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7AB4C2" w14:textId="77777777" w:rsidR="00000000" w:rsidRDefault="0095539D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 (заочное)</w:t>
      </w:r>
    </w:p>
    <w:p w14:paraId="18756CB7" w14:textId="77777777" w:rsidR="00000000" w:rsidRDefault="0095539D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BD87415" w14:textId="77777777" w:rsidR="00000000" w:rsidRDefault="0095539D">
      <w:pPr>
        <w:rPr>
          <w:lang w:val="en-BE" w:eastAsia="en-BE" w:bidi="ar-SA"/>
        </w:rPr>
      </w:pPr>
    </w:p>
    <w:p w14:paraId="69EA2E08" w14:textId="77777777" w:rsidR="00000000" w:rsidRDefault="0095539D">
      <w:pPr>
        <w:rPr>
          <w:lang w:val="en-BE" w:eastAsia="en-BE" w:bidi="ar-SA"/>
        </w:rPr>
      </w:pPr>
      <w:r>
        <w:rPr>
          <w:lang w:val="en-BE" w:eastAsia="en-BE" w:bidi="ar-SA"/>
        </w:rPr>
        <w:t>20 мая 2020  года                                                                                                      город Москва</w:t>
      </w:r>
    </w:p>
    <w:p w14:paraId="57F4D208" w14:textId="77777777" w:rsidR="00000000" w:rsidRDefault="0095539D">
      <w:pPr>
        <w:ind w:firstLine="720"/>
        <w:jc w:val="both"/>
        <w:rPr>
          <w:lang w:val="en-BE" w:eastAsia="en-BE" w:bidi="ar-SA"/>
        </w:rPr>
      </w:pPr>
    </w:p>
    <w:p w14:paraId="662A50AD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Зюзинский районный суд города Москвы в составе председательствующего судьи Е</w:t>
      </w:r>
      <w:r>
        <w:rPr>
          <w:lang w:val="en-BE" w:eastAsia="en-BE" w:bidi="ar-SA"/>
        </w:rPr>
        <w:t>.Ю. Игнатьевой, при секретаре А.А. Валиеве,</w:t>
      </w:r>
    </w:p>
    <w:p w14:paraId="0065D98A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2-1089/2020 по иску Публичного акционерного общества «Сбербанк России» в лице филиала – Московского банка ПАО Сбербанк к Сейрековой Виктории Владимировн</w:t>
      </w:r>
      <w:r>
        <w:rPr>
          <w:lang w:val="en-BE" w:eastAsia="en-BE" w:bidi="ar-SA"/>
        </w:rPr>
        <w:t>е о взыскании задолженности по кредитной карте в порядке наследования,</w:t>
      </w:r>
    </w:p>
    <w:p w14:paraId="5E572AB2" w14:textId="77777777" w:rsidR="00000000" w:rsidRDefault="0095539D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510DC4E8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ПАО Сбербанк обратилось в суд с иском к наследственному имуществу Сейрекова Владимира Иосифовича о взыскании задолжен</w:t>
      </w:r>
      <w:r>
        <w:rPr>
          <w:lang w:val="en-BE" w:eastAsia="en-BE" w:bidi="ar-SA"/>
        </w:rPr>
        <w:t xml:space="preserve">ности по кредитной карте в порядке наследования, мотивируя свои требования тем, что </w:t>
      </w:r>
      <w:r>
        <w:rPr>
          <w:rStyle w:val="cat-Dategrp-9rplc-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Публичное акционерное общество «Сбербанк России» (ранее ОАО «Сбербанк России», далее - Банк. Истец) заключило с Сейрековым Владимиром Иосифовичем (далее – Заемщик, Дер</w:t>
      </w:r>
      <w:r>
        <w:rPr>
          <w:lang w:val="en-BE" w:eastAsia="en-BE" w:bidi="ar-SA"/>
        </w:rPr>
        <w:t xml:space="preserve">жатель) договор на предоставление возобновляемой кредитной линии посредством выдачи ему международной кредитной карты Сбербанка </w:t>
      </w:r>
      <w:r>
        <w:rPr>
          <w:rStyle w:val="cat-UserDefinedgrp-43rplc-14"/>
          <w:lang w:val="en-BE" w:eastAsia="en-BE" w:bidi="ar-SA"/>
        </w:rPr>
        <w:t>...</w:t>
      </w:r>
      <w:r>
        <w:rPr>
          <w:lang w:val="en-BE" w:eastAsia="en-BE" w:bidi="ar-SA"/>
        </w:rPr>
        <w:t xml:space="preserve"> с предоставленным по ней кредитом и обслуживанием счета по данной карге в российских рублях. Указанный договор заключен в ре</w:t>
      </w:r>
      <w:r>
        <w:rPr>
          <w:lang w:val="en-BE" w:eastAsia="en-BE" w:bidi="ar-SA"/>
        </w:rPr>
        <w:t xml:space="preserve">зультате публичной оферты путем оформления Заёмщиком заявления на получение кредитной карты Сбербанка России </w:t>
      </w:r>
      <w:r>
        <w:rPr>
          <w:rStyle w:val="cat-UserDefinedgrp-44rplc-15"/>
          <w:lang w:val="en-BE" w:eastAsia="en-BE" w:bidi="ar-SA"/>
        </w:rPr>
        <w:t>...</w:t>
      </w:r>
      <w:r>
        <w:rPr>
          <w:lang w:val="en-BE" w:eastAsia="en-BE" w:bidi="ar-SA"/>
        </w:rPr>
        <w:t xml:space="preserve"> и ознакомления его с Индивидуальными условиями выпуска и обслуживания кредитной карты Сбербанка (далее - Индивидуальные условия). Общими услови</w:t>
      </w:r>
      <w:r>
        <w:rPr>
          <w:lang w:val="en-BE" w:eastAsia="en-BE" w:bidi="ar-SA"/>
        </w:rPr>
        <w:t>ями выпуска и обслуживания кредитной карты Сбербанка (далее - Условия), Тарифами Сбербанка.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Общих у</w:t>
      </w:r>
      <w:r>
        <w:rPr>
          <w:lang w:val="en-BE" w:eastAsia="en-BE" w:bidi="ar-SA"/>
        </w:rPr>
        <w:t>словиях. Возможность заключения такого договора предусмотрена статьей 428 Гражданского кодекса Российской Федерации (далее - ГК РФ).</w:t>
      </w:r>
    </w:p>
    <w:p w14:paraId="1847E322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Заемщику была выдана кредитная карта </w:t>
      </w:r>
      <w:r>
        <w:rPr>
          <w:rStyle w:val="cat-UserDefinedgrp-42rplc-16"/>
          <w:lang w:val="en-BE" w:eastAsia="en-BE" w:bidi="ar-SA"/>
        </w:rPr>
        <w:t>...</w:t>
      </w:r>
      <w:r>
        <w:rPr>
          <w:rStyle w:val="cat-UserDefinedgrp-46rplc-17"/>
          <w:lang w:val="en-BE" w:eastAsia="en-BE" w:bidi="ar-SA"/>
        </w:rPr>
        <w:t>...</w:t>
      </w:r>
      <w:r>
        <w:rPr>
          <w:lang w:val="en-BE" w:eastAsia="en-BE" w:bidi="ar-SA"/>
        </w:rPr>
        <w:t xml:space="preserve"> с лимитом кредита </w:t>
      </w:r>
      <w:r>
        <w:rPr>
          <w:rStyle w:val="cat-Sumgrp-27rplc-18"/>
          <w:lang w:val="en-BE" w:eastAsia="en-BE" w:bidi="ar-SA"/>
        </w:rPr>
        <w:t>сумма</w:t>
      </w:r>
      <w:r>
        <w:rPr>
          <w:lang w:val="en-BE" w:eastAsia="en-BE" w:bidi="ar-SA"/>
        </w:rPr>
        <w:t>, условия предоставл</w:t>
      </w:r>
      <w:r>
        <w:rPr>
          <w:lang w:val="en-BE" w:eastAsia="en-BE" w:bidi="ar-SA"/>
        </w:rPr>
        <w:t xml:space="preserve">ения и возврата которого изложены в Общих условиях. Индивидуальных условиях. Памятке по безопасности и Тарифах Сбербанка. Также Заемщику был открыт счет </w:t>
      </w:r>
      <w:r>
        <w:rPr>
          <w:rStyle w:val="cat-UserDefinedgrp-41rplc-19"/>
          <w:lang w:val="en-BE" w:eastAsia="en-BE" w:bidi="ar-SA"/>
        </w:rPr>
        <w:t>...</w:t>
      </w:r>
      <w:r>
        <w:rPr>
          <w:lang w:val="en-BE" w:eastAsia="en-BE" w:bidi="ar-SA"/>
        </w:rPr>
        <w:t xml:space="preserve"> для отражения операций. проводимых с использованием международной кредитной карты в соответствии с </w:t>
      </w:r>
      <w:r>
        <w:rPr>
          <w:lang w:val="en-BE" w:eastAsia="en-BE" w:bidi="ar-SA"/>
        </w:rPr>
        <w:t>заключенным договором.</w:t>
      </w:r>
    </w:p>
    <w:p w14:paraId="18E14394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rStyle w:val="cat-Dategrp-10rplc-20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Сейрековым В.И. были подписаны Индивидуальные условия, в которых согласованы основные условия получения кредита: кредитный лимит </w:t>
      </w:r>
      <w:r>
        <w:rPr>
          <w:rStyle w:val="cat-Sumgrp-2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 предоставления кредита, процентная ставка по кредиту - 23,9 %.</w:t>
      </w:r>
    </w:p>
    <w:p w14:paraId="14EA4F66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Обязательства по кредиту </w:t>
      </w:r>
      <w:r>
        <w:rPr>
          <w:lang w:val="en-BE" w:eastAsia="en-BE" w:bidi="ar-SA"/>
        </w:rPr>
        <w:t>в настоящее время не исполняются, погашение по кредиту не поступают.</w:t>
      </w:r>
    </w:p>
    <w:p w14:paraId="7BF4AC3B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rStyle w:val="cat-Dategrp-10rplc-23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Сейреков Владимир Иосифович умер, что подтверждается свидетельством о смерти </w:t>
      </w:r>
      <w:r>
        <w:rPr>
          <w:rStyle w:val="cat-UserDefinedgrp-45rplc-25"/>
          <w:lang w:val="en-BE" w:eastAsia="en-BE" w:bidi="ar-SA"/>
        </w:rPr>
        <w:t>...</w:t>
      </w:r>
      <w:r>
        <w:rPr>
          <w:lang w:val="en-BE" w:eastAsia="en-BE" w:bidi="ar-SA"/>
        </w:rPr>
        <w:t>, выданным отделом ЗАГС Москвы № 64 Многофункциональный центр предоставления государственных услуг рай</w:t>
      </w:r>
      <w:r>
        <w:rPr>
          <w:lang w:val="en-BE" w:eastAsia="en-BE" w:bidi="ar-SA"/>
        </w:rPr>
        <w:t>она Москворечье - Сабурово.</w:t>
      </w:r>
    </w:p>
    <w:p w14:paraId="74804BC4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просил взыскать из стоимости наследственного имущества Сейрекова Владимира Иосифовича в пользу ПАО Сбербанк задолженность по кредитной карте </w:t>
      </w:r>
      <w:r>
        <w:rPr>
          <w:rStyle w:val="cat-UserDefinedgrp-46rplc-28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размере </w:t>
      </w:r>
      <w:r>
        <w:rPr>
          <w:rStyle w:val="cat-Sumgrp-29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госпошлины в размере </w:t>
      </w:r>
      <w:r>
        <w:rPr>
          <w:rStyle w:val="cat-Sumgrp-30rplc-3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8E7939D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ст.</w:t>
      </w:r>
      <w:r>
        <w:rPr>
          <w:lang w:val="en-BE" w:eastAsia="en-BE" w:bidi="ar-SA"/>
        </w:rPr>
        <w:t xml:space="preserve"> 39 ГПК РФ истец уточнил исковые требования, мотивируя тем, что по наследственному делу </w:t>
      </w:r>
      <w:r>
        <w:rPr>
          <w:rStyle w:val="cat-UserDefinedgrp-49rplc-31"/>
          <w:lang w:val="en-BE" w:eastAsia="en-BE" w:bidi="ar-SA"/>
        </w:rPr>
        <w:t>...</w:t>
      </w:r>
      <w:r>
        <w:rPr>
          <w:lang w:val="en-BE" w:eastAsia="en-BE" w:bidi="ar-SA"/>
        </w:rPr>
        <w:t xml:space="preserve">, открытому к имуществу умершего Сейрекова Владимира Иосифовича, наследником по закону являются: Сейрекова Виктория Владимировна, </w:t>
      </w:r>
      <w:r>
        <w:rPr>
          <w:rStyle w:val="cat-PassportDatagrp-36rplc-3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зарегистрирована</w:t>
      </w:r>
      <w:r>
        <w:rPr>
          <w:lang w:val="en-BE" w:eastAsia="en-BE" w:bidi="ar-SA"/>
        </w:rPr>
        <w:t xml:space="preserve"> по адресу: </w:t>
      </w:r>
      <w:r>
        <w:rPr>
          <w:rStyle w:val="cat-UserDefinedgrp-48rplc-36"/>
          <w:lang w:val="en-BE" w:eastAsia="en-BE" w:bidi="ar-SA"/>
        </w:rPr>
        <w:t>...</w:t>
      </w:r>
      <w:r>
        <w:rPr>
          <w:lang w:val="en-BE" w:eastAsia="en-BE" w:bidi="ar-SA"/>
        </w:rPr>
        <w:t xml:space="preserve"> - дочь умершего. Наследственное </w:t>
      </w:r>
      <w:r>
        <w:rPr>
          <w:lang w:val="en-BE" w:eastAsia="en-BE" w:bidi="ar-SA"/>
        </w:rPr>
        <w:lastRenderedPageBreak/>
        <w:t xml:space="preserve">имущество состоит из: квартиры, находящейся по адресу: </w:t>
      </w:r>
      <w:r>
        <w:rPr>
          <w:rStyle w:val="cat-UserDefinedgrp-47rplc-39"/>
          <w:lang w:val="en-BE" w:eastAsia="en-BE" w:bidi="ar-SA"/>
        </w:rPr>
        <w:t>...</w:t>
      </w:r>
      <w:r>
        <w:rPr>
          <w:lang w:val="en-BE" w:eastAsia="en-BE" w:bidi="ar-SA"/>
        </w:rPr>
        <w:t>. состоящей их двух жилых комнат, общей площадью 60,1 кв. м.; прав на денежные средства, хранящиеся в подразделениях Московского банка ПAO Сбербанк. Н</w:t>
      </w:r>
      <w:r>
        <w:rPr>
          <w:lang w:val="en-BE" w:eastAsia="en-BE" w:bidi="ar-SA"/>
        </w:rPr>
        <w:t xml:space="preserve">а основании заявления Сейрековой Т.В. в интересах несовершеннолетней Сейрековой В.В. наследство было принято, </w:t>
      </w:r>
      <w:r>
        <w:rPr>
          <w:rStyle w:val="cat-Dategrp-11rplc-4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было выдано свидетельство о праве на наследство по закону. Сейрекова Т.В. в интересах несовершеннолетней Сейрековой В.В. вступила в права нас</w:t>
      </w:r>
      <w:r>
        <w:rPr>
          <w:lang w:val="en-BE" w:eastAsia="en-BE" w:bidi="ar-SA"/>
        </w:rPr>
        <w:t xml:space="preserve">ледования, информация об отказе в принятии наследства отсутствует. Таким образом, обязанности по исполнению обязательств принятых на себя при жизни Сейрековым В.И. по кредитной карте </w:t>
      </w:r>
      <w:r>
        <w:rPr>
          <w:rStyle w:val="cat-UserDefinedgrp-50rplc-47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46rplc-48"/>
          <w:lang w:val="en-BE" w:eastAsia="en-BE" w:bidi="ar-SA"/>
        </w:rPr>
        <w:t>...</w:t>
      </w:r>
      <w:r>
        <w:rPr>
          <w:lang w:val="en-BE" w:eastAsia="en-BE" w:bidi="ar-SA"/>
        </w:rPr>
        <w:t xml:space="preserve"> переходят к наследнику, принявшему наследство. До настоящего врем</w:t>
      </w:r>
      <w:r>
        <w:rPr>
          <w:lang w:val="en-BE" w:eastAsia="en-BE" w:bidi="ar-SA"/>
        </w:rPr>
        <w:t xml:space="preserve">ени наследник не выполнил обязательств по погашению задолженности по кредитной карте </w:t>
      </w:r>
      <w:r>
        <w:rPr>
          <w:rStyle w:val="cat-UserDefinedgrp-50rplc-49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46rplc-50"/>
          <w:lang w:val="en-BE" w:eastAsia="en-BE" w:bidi="ar-SA"/>
        </w:rPr>
        <w:t>...</w:t>
      </w:r>
      <w:r>
        <w:rPr>
          <w:lang w:val="en-BE" w:eastAsia="en-BE" w:bidi="ar-SA"/>
        </w:rPr>
        <w:t xml:space="preserve">. По состоянию на </w:t>
      </w:r>
      <w:r>
        <w:rPr>
          <w:rStyle w:val="cat-Dategrp-12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по кредитной карте составляет </w:t>
      </w:r>
      <w:r>
        <w:rPr>
          <w:rStyle w:val="cat-Sumgrp-29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задолженность по основному долгу в размере </w:t>
      </w:r>
      <w:r>
        <w:rPr>
          <w:rStyle w:val="cat-Sumgrp-31rplc-53"/>
          <w:lang w:val="en-BE" w:eastAsia="en-BE" w:bidi="ar-SA"/>
        </w:rPr>
        <w:t>сумма</w:t>
      </w:r>
      <w:r>
        <w:rPr>
          <w:lang w:val="en-BE" w:eastAsia="en-BE" w:bidi="ar-SA"/>
        </w:rPr>
        <w:t>, задолженность по просроченн</w:t>
      </w:r>
      <w:r>
        <w:rPr>
          <w:lang w:val="en-BE" w:eastAsia="en-BE" w:bidi="ar-SA"/>
        </w:rPr>
        <w:t xml:space="preserve">ым процентам за пользование кредитом в размере </w:t>
      </w:r>
      <w:r>
        <w:rPr>
          <w:rStyle w:val="cat-Sumgrp-32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Истец с учетом уточнений просит взыскать с Сейрековой Виктории Владимировны в лице законного представителя Сейрековой Татьяны Викторовны в пользу ПАО Сбербанк задолженность по кредитной карте </w:t>
      </w:r>
      <w:r>
        <w:rPr>
          <w:rStyle w:val="cat-UserDefinedgrp-50rplc-57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46rplc-58"/>
          <w:lang w:val="en-BE" w:eastAsia="en-BE" w:bidi="ar-SA"/>
        </w:rPr>
        <w:t>...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 xml:space="preserve">размере </w:t>
      </w:r>
      <w:r>
        <w:rPr>
          <w:rStyle w:val="cat-Sumgrp-29rplc-5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30rplc-6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716E026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– Московского банка ПАО Сбербанк в судебное заседание не явился, о дате, времени и месте рассмотрения дела по существу извещен надлежащим </w:t>
      </w:r>
      <w:r>
        <w:rPr>
          <w:lang w:val="en-BE" w:eastAsia="en-BE" w:bidi="ar-SA"/>
        </w:rPr>
        <w:t>образом, просил рассмотреть дело в его отсутствие, поддержал исковые требования в полном объёме.</w:t>
      </w:r>
    </w:p>
    <w:p w14:paraId="73A20438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Ответчик Сейрекова Т.В. в судебное заседание не явилась, о дате, времени и месте слушания дела извещена надлежащим образом, возражений не представила. </w:t>
      </w:r>
    </w:p>
    <w:p w14:paraId="2988C032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по</w:t>
      </w:r>
      <w:r>
        <w:rPr>
          <w:lang w:val="en-BE" w:eastAsia="en-BE" w:bidi="ar-SA"/>
        </w:rPr>
        <w:t>становил возможным слушание дела в отсутствии представителя истца, ответчика, извещенных о дате, времени и месте слушания дела надлежащим образом в порядке заочного производства.</w:t>
      </w:r>
    </w:p>
    <w:p w14:paraId="7E420EB5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оценив доказательства по делу в их сово</w:t>
      </w:r>
      <w:r>
        <w:rPr>
          <w:lang w:val="en-BE" w:eastAsia="en-BE" w:bidi="ar-SA"/>
        </w:rPr>
        <w:t>купности, суд приходит к выводу о том, что иск обоснован и подлежит  удовлетворению  по следующим основаниям.</w:t>
      </w:r>
    </w:p>
    <w:p w14:paraId="473B4012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846 ГК РФ, при заключении договора банковского счета клиенту или указанному им лицу открывается счет в банке на условиях, согласованных</w:t>
      </w:r>
      <w:r>
        <w:rPr>
          <w:lang w:val="en-BE" w:eastAsia="en-BE" w:bidi="ar-SA"/>
        </w:rPr>
        <w:t xml:space="preserve"> сторонами.</w:t>
      </w:r>
    </w:p>
    <w:p w14:paraId="4715D85E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850 ГК РФ,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</w:t>
      </w:r>
      <w:r>
        <w:rPr>
          <w:lang w:val="en-BE" w:eastAsia="en-BE" w:bidi="ar-SA"/>
        </w:rPr>
        <w:t xml:space="preserve">ветствующую сумму со дня осуществления такого платежа. Права и обязанности сторон, связанные с кредитованием счета, определяются правилами о займе и кредите </w:t>
      </w:r>
      <w:hyperlink r:id="rId5" w:history="1">
        <w:r>
          <w:rPr>
            <w:color w:val="0000EE"/>
            <w:lang w:val="en-BE" w:eastAsia="en-BE" w:bidi="ar-SA"/>
          </w:rPr>
          <w:t>(глава 42)</w:t>
        </w:r>
      </w:hyperlink>
      <w:r>
        <w:rPr>
          <w:lang w:val="en-BE" w:eastAsia="en-BE" w:bidi="ar-SA"/>
        </w:rPr>
        <w:t>, если договором банковского счета не предусмотрено иное.</w:t>
      </w:r>
    </w:p>
    <w:p w14:paraId="2C1A6238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со ст. 819 ГК РФ по кредитному договору банк или иная кредитная организация (кредитор) обязуются предоставить денежные средства (кредит) заемщику </w:t>
      </w:r>
      <w:r>
        <w:rPr>
          <w:lang w:val="en-BE" w:eastAsia="en-BE" w:bidi="ar-SA"/>
        </w:rPr>
        <w:t>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B36D08B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810 ГК РФ заемщик обязан возвратить займодавцу полученную сумму займа в срок и в порядке, которые</w:t>
      </w:r>
      <w:r>
        <w:rPr>
          <w:lang w:val="en-BE" w:eastAsia="en-BE" w:bidi="ar-SA"/>
        </w:rPr>
        <w:t xml:space="preserve"> предусмотрены договором займа.</w:t>
      </w:r>
    </w:p>
    <w:p w14:paraId="50EB21F0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</w:t>
      </w:r>
      <w:r>
        <w:rPr>
          <w:rStyle w:val="cat-Dategrp-9rplc-6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Публичное акционерное общество «Сбербанк России» (ранее ОАО «Сбербанк России», далее - Банк. Истец) заключило с Сейрековым Владимиром Иосифовичем (далее – Заемщик, Держатель) договор на предоставл</w:t>
      </w:r>
      <w:r>
        <w:rPr>
          <w:lang w:val="en-BE" w:eastAsia="en-BE" w:bidi="ar-SA"/>
        </w:rPr>
        <w:t xml:space="preserve">ение возобновляемой кредитной линии посредством выдачи ему международной кредитной карты Сбербанка </w:t>
      </w:r>
      <w:r>
        <w:rPr>
          <w:rStyle w:val="cat-UserDefinedgrp-43rplc-67"/>
          <w:lang w:val="en-BE" w:eastAsia="en-BE" w:bidi="ar-SA"/>
        </w:rPr>
        <w:t>...</w:t>
      </w:r>
      <w:r>
        <w:rPr>
          <w:lang w:val="en-BE" w:eastAsia="en-BE" w:bidi="ar-SA"/>
        </w:rPr>
        <w:t xml:space="preserve"> с предоставленным по ней кредитом и обслуживанием счета по данной карге в российских рублях. Указанный договор заключен в результате публичной оферты пут</w:t>
      </w:r>
      <w:r>
        <w:rPr>
          <w:lang w:val="en-BE" w:eastAsia="en-BE" w:bidi="ar-SA"/>
        </w:rPr>
        <w:t xml:space="preserve">ем оформления Заёмщиком заявления на получение кредитной карты Сбербанка России </w:t>
      </w:r>
      <w:r>
        <w:rPr>
          <w:rStyle w:val="cat-UserDefinedgrp-44rplc-68"/>
          <w:lang w:val="en-BE" w:eastAsia="en-BE" w:bidi="ar-SA"/>
        </w:rPr>
        <w:t>...</w:t>
      </w:r>
      <w:r>
        <w:rPr>
          <w:lang w:val="en-BE" w:eastAsia="en-BE" w:bidi="ar-SA"/>
        </w:rPr>
        <w:t xml:space="preserve"> и ознакомления </w:t>
      </w:r>
      <w:r>
        <w:rPr>
          <w:lang w:val="en-BE" w:eastAsia="en-BE" w:bidi="ar-SA"/>
        </w:rPr>
        <w:lastRenderedPageBreak/>
        <w:t>его с Индивидуальными условиями выпуска и обслуживания кредитной карты Сбербанка (далее - Индивидуальные условия). Общими условиями выпуска и обслуживания кр</w:t>
      </w:r>
      <w:r>
        <w:rPr>
          <w:lang w:val="en-BE" w:eastAsia="en-BE" w:bidi="ar-SA"/>
        </w:rPr>
        <w:t>едитной карты Сбербанка (далее - Условия), Тарифами Сбербанка.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Общих условиях. Возможность заключен</w:t>
      </w:r>
      <w:r>
        <w:rPr>
          <w:lang w:val="en-BE" w:eastAsia="en-BE" w:bidi="ar-SA"/>
        </w:rPr>
        <w:t>ия такого договора предусмотрена статьей 428 Гражданского кодекса Российской Федерации (далее - ГК РФ).</w:t>
      </w:r>
    </w:p>
    <w:p w14:paraId="6781CBED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Заемщику была выдана кредитная карта </w:t>
      </w:r>
      <w:r>
        <w:rPr>
          <w:rStyle w:val="cat-UserDefinedgrp-42rplc-69"/>
          <w:lang w:val="en-BE" w:eastAsia="en-BE" w:bidi="ar-SA"/>
        </w:rPr>
        <w:t>...</w:t>
      </w:r>
      <w:r>
        <w:rPr>
          <w:rStyle w:val="cat-UserDefinedgrp-46rplc-70"/>
          <w:lang w:val="en-BE" w:eastAsia="en-BE" w:bidi="ar-SA"/>
        </w:rPr>
        <w:t>...</w:t>
      </w:r>
      <w:r>
        <w:rPr>
          <w:lang w:val="en-BE" w:eastAsia="en-BE" w:bidi="ar-SA"/>
        </w:rPr>
        <w:t xml:space="preserve"> с лимитом кредита </w:t>
      </w:r>
      <w:r>
        <w:rPr>
          <w:rStyle w:val="cat-Sumgrp-27rplc-71"/>
          <w:lang w:val="en-BE" w:eastAsia="en-BE" w:bidi="ar-SA"/>
        </w:rPr>
        <w:t>сумма</w:t>
      </w:r>
      <w:r>
        <w:rPr>
          <w:lang w:val="en-BE" w:eastAsia="en-BE" w:bidi="ar-SA"/>
        </w:rPr>
        <w:t>, условия предоставления и возврата которого изло</w:t>
      </w:r>
      <w:r>
        <w:rPr>
          <w:lang w:val="en-BE" w:eastAsia="en-BE" w:bidi="ar-SA"/>
        </w:rPr>
        <w:t xml:space="preserve">жены в Общих условиях. Индивидуальных условиях. Памятке по безопасности и Тарифах Сбербанка. Также Заемщику был открыт счет </w:t>
      </w:r>
      <w:r>
        <w:rPr>
          <w:rStyle w:val="cat-UserDefinedgrp-41rplc-72"/>
          <w:lang w:val="en-BE" w:eastAsia="en-BE" w:bidi="ar-SA"/>
        </w:rPr>
        <w:t>...</w:t>
      </w:r>
      <w:r>
        <w:rPr>
          <w:lang w:val="en-BE" w:eastAsia="en-BE" w:bidi="ar-SA"/>
        </w:rPr>
        <w:t xml:space="preserve"> для отражения операций. проводимых с использованием международной кредитной карты в соответствии с заключенным договором.</w:t>
      </w:r>
    </w:p>
    <w:p w14:paraId="797937D5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rStyle w:val="cat-Dategrp-10rplc-73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</w:t>
      </w:r>
      <w:r>
        <w:rPr>
          <w:lang w:val="en-BE" w:eastAsia="en-BE" w:bidi="ar-SA"/>
        </w:rPr>
        <w:t xml:space="preserve">ейрековым В.И. были подписаны Индивидуальные условия, в которых согласованы основные условия получения кредита: кредитный лимит </w:t>
      </w:r>
      <w:r>
        <w:rPr>
          <w:rStyle w:val="cat-Sumgrp-28rplc-7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 предоставления кредита, процентная ставка по кредиту - 23,9 %.</w:t>
      </w:r>
    </w:p>
    <w:p w14:paraId="3A5FE66F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пунктом 1.2. Индивидуальных условий, </w:t>
      </w:r>
      <w:r>
        <w:rPr>
          <w:lang w:val="en-BE" w:eastAsia="en-BE" w:bidi="ar-SA"/>
        </w:rPr>
        <w:t>операции, совершаемые с использованием карты, относятся на счет карты и оплачиваются за счет Лимита кредита, предоставленного Клиенту с одновременным уменьшением доступного лимита.</w:t>
      </w:r>
    </w:p>
    <w:p w14:paraId="0C17F423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Информирование Клиента об операциях, совершаемых с использованием карты, пр</w:t>
      </w:r>
      <w:r>
        <w:rPr>
          <w:lang w:val="en-BE" w:eastAsia="en-BE" w:bidi="ar-SA"/>
        </w:rPr>
        <w:t>оизводится путем предоставления Банком Клиенту Отчета в подразделении банка по месту ведения Счета. Дополнительно информирование о совершенных операциях осуществляется Банком в порядке, указном клиентом в заявлении (п. 6.1. Общих условий), а Держатель обяз</w:t>
      </w:r>
      <w:r>
        <w:rPr>
          <w:lang w:val="en-BE" w:eastAsia="en-BE" w:bidi="ar-SA"/>
        </w:rPr>
        <w:t>уется ежемесячно не позднее даты платежа вносить на счет карты сумму обязательного платежа, указанную в отчете.</w:t>
      </w:r>
    </w:p>
    <w:p w14:paraId="0DFDA4F4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Дата платежа - дата, не позднее которой необходимо внести на счет карты сумму обязательного платежа (указывается в отчете). Дата платежа рассчит</w:t>
      </w:r>
      <w:r>
        <w:rPr>
          <w:lang w:val="en-BE" w:eastAsia="en-BE" w:bidi="ar-SA"/>
        </w:rPr>
        <w:t>ывается со дня следующего за датой отчета плюс 20 календарных дней. Если 20-ый день приходится на выходной/праздничный день, в отчете будет указана дата первого рабочего дня, следующего за выходным/праздничным днем (</w:t>
      </w:r>
      <w:r>
        <w:rPr>
          <w:rStyle w:val="cat-Addressgrp-6rplc-7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условий).</w:t>
      </w:r>
    </w:p>
    <w:p w14:paraId="56ADEDFF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Проценты начисляются на </w:t>
      </w:r>
      <w:r>
        <w:rPr>
          <w:lang w:val="en-BE" w:eastAsia="en-BE" w:bidi="ar-SA"/>
        </w:rPr>
        <w:t>сумму Основанного долга с даты отражения операции по счету (не включая эту дату) до даты погашения задолженности (включительно) При исчислении процентов за пользование кредитными средствами в расчет принимается фактическое количество календарных дней в пла</w:t>
      </w:r>
      <w:r>
        <w:rPr>
          <w:lang w:val="en-BE" w:eastAsia="en-BE" w:bidi="ar-SA"/>
        </w:rPr>
        <w:t>тежном периоде, в году - действительное число календарных дней (п. 5.3 Общих условий)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</w:t>
      </w:r>
      <w:r>
        <w:rPr>
          <w:lang w:val="en-BE" w:eastAsia="en-BE" w:bidi="ar-SA"/>
        </w:rPr>
        <w:t>включительно). Начиная с указанной даты на сумму непогашенной в срок задолженности начисляется неустойка в размере 36,0 % годовых. Сумма неустойки рассчитывается от остатка просроченного Основного долга и включается в сумму очередного Обязательного платежа</w:t>
      </w:r>
      <w:r>
        <w:rPr>
          <w:lang w:val="en-BE" w:eastAsia="en-BE" w:bidi="ar-SA"/>
        </w:rPr>
        <w:t xml:space="preserve"> до полной оплаты Клиентом всей суммы неустойки, рассчитанной по дату оплаты суммы просроченного Основного долга в полном объеме (п. 5.3 Общих условий, </w:t>
      </w:r>
      <w:r>
        <w:rPr>
          <w:rStyle w:val="cat-Addressgrp-7rplc-7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условий).</w:t>
      </w:r>
    </w:p>
    <w:p w14:paraId="699022CE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Обязательства по кредиту в настоящее время не исполняются, погашение по кредиту не посту</w:t>
      </w:r>
      <w:r>
        <w:rPr>
          <w:lang w:val="en-BE" w:eastAsia="en-BE" w:bidi="ar-SA"/>
        </w:rPr>
        <w:t>пают.</w:t>
      </w:r>
    </w:p>
    <w:p w14:paraId="59942A80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ст.ст. 309, 310, 314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</w:t>
      </w:r>
      <w:r>
        <w:rPr>
          <w:lang w:val="en-BE" w:eastAsia="en-BE" w:bidi="ar-SA"/>
        </w:rPr>
        <w:t>вии с обычаями делового оборота или иными обычно предъявляемыми требованиями;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42F5F65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Статья 810 ГК РФ предусматр</w:t>
      </w:r>
      <w:r>
        <w:rPr>
          <w:lang w:val="en-BE" w:eastAsia="en-BE" w:bidi="ar-SA"/>
        </w:rPr>
        <w:t>ивает обязанность заемщика возвратить заимодавцу полученную сумму займа в срок и в порядке, предусмотренные договором займа. Статьей 811 ГК РФ установлено, что при нарушении заемщиком срока, установленного для возврата очередной части займа, кредитор вправ</w:t>
      </w:r>
      <w:r>
        <w:rPr>
          <w:lang w:val="en-BE" w:eastAsia="en-BE" w:bidi="ar-SA"/>
        </w:rPr>
        <w:t>е потребовать досрочного возврата всей оставшейся суммы займа вместе с причитающимися процентами.</w:t>
      </w:r>
    </w:p>
    <w:p w14:paraId="486B78F0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rStyle w:val="cat-Dategrp-10rplc-78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Сейреков Владимир Иосифович умер, что подтверждается свидетельством о смерти </w:t>
      </w:r>
      <w:r>
        <w:rPr>
          <w:rStyle w:val="cat-UserDefinedgrp-45rplc-80"/>
          <w:lang w:val="en-BE" w:eastAsia="en-BE" w:bidi="ar-SA"/>
        </w:rPr>
        <w:t>...</w:t>
      </w:r>
      <w:r>
        <w:rPr>
          <w:lang w:val="en-BE" w:eastAsia="en-BE" w:bidi="ar-SA"/>
        </w:rPr>
        <w:t>, выданным отделом ЗАГС Москвы № 64 Многофункциональный центр предоставле</w:t>
      </w:r>
      <w:r>
        <w:rPr>
          <w:lang w:val="en-BE" w:eastAsia="en-BE" w:bidi="ar-SA"/>
        </w:rPr>
        <w:t>ния государственных услуг района Москворечье - Сабурово.</w:t>
      </w:r>
    </w:p>
    <w:p w14:paraId="5E0B6175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материалам наследственного дела </w:t>
      </w:r>
      <w:r>
        <w:rPr>
          <w:rStyle w:val="cat-UserDefinedgrp-49rplc-82"/>
          <w:lang w:val="en-BE" w:eastAsia="en-BE" w:bidi="ar-SA"/>
        </w:rPr>
        <w:t>...</w:t>
      </w:r>
      <w:r>
        <w:rPr>
          <w:lang w:val="en-BE" w:eastAsia="en-BE" w:bidi="ar-SA"/>
        </w:rPr>
        <w:t xml:space="preserve">, открытого к имуществу умершего Сейрекова Владимира Иосифовича, наследником по закону являются: Сейрекова Виктория Владимировна, </w:t>
      </w:r>
      <w:r>
        <w:rPr>
          <w:rStyle w:val="cat-PassportDatagrp-36rplc-8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зареги</w:t>
      </w:r>
      <w:r>
        <w:rPr>
          <w:lang w:val="en-BE" w:eastAsia="en-BE" w:bidi="ar-SA"/>
        </w:rPr>
        <w:t xml:space="preserve">стрирована по адресу: </w:t>
      </w:r>
      <w:r>
        <w:rPr>
          <w:rStyle w:val="cat-UserDefinedgrp-48rplc-87"/>
          <w:lang w:val="en-BE" w:eastAsia="en-BE" w:bidi="ar-SA"/>
        </w:rPr>
        <w:t>...</w:t>
      </w:r>
      <w:r>
        <w:rPr>
          <w:rStyle w:val="cat-Addressgrp-4rplc-8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- дочь умершего. Наследственное имущество состоит из: квартиры, находящейся по адресу: </w:t>
      </w:r>
      <w:r>
        <w:rPr>
          <w:rStyle w:val="cat-UserDefinedgrp-47rplc-90"/>
          <w:lang w:val="en-BE" w:eastAsia="en-BE" w:bidi="ar-SA"/>
        </w:rPr>
        <w:t>...</w:t>
      </w:r>
      <w:r>
        <w:rPr>
          <w:rStyle w:val="cat-Addressgrp-5rplc-91"/>
          <w:lang w:val="en-BE" w:eastAsia="en-BE" w:bidi="ar-SA"/>
        </w:rPr>
        <w:t>адрес</w:t>
      </w:r>
      <w:r>
        <w:rPr>
          <w:lang w:val="en-BE" w:eastAsia="en-BE" w:bidi="ar-SA"/>
        </w:rPr>
        <w:t>. состоящей их двух жилых комнат, общей площадью 60,1 кв. м.; прав на денежные средства, хранящиеся в подразделениях Московского б</w:t>
      </w:r>
      <w:r>
        <w:rPr>
          <w:lang w:val="en-BE" w:eastAsia="en-BE" w:bidi="ar-SA"/>
        </w:rPr>
        <w:t>анка ПAO Сбербанк.</w:t>
      </w:r>
    </w:p>
    <w:p w14:paraId="75A6B046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16C5676A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 входят в состав наследства права и обязанности, </w:t>
      </w:r>
      <w:r>
        <w:rPr>
          <w:lang w:val="en-BE" w:eastAsia="en-BE" w:bidi="ar-SA"/>
        </w:rPr>
        <w:t xml:space="preserve">неразрывно связанные с личностью наследодателя, в частности право на алименты, право на возмещение вреда, причиненного жизни или здоровью гражданина, а также права и обязанности, переход которых в порядке наследования не допускается настоящим Кодексом или </w:t>
      </w:r>
      <w:r>
        <w:rPr>
          <w:lang w:val="en-BE" w:eastAsia="en-BE" w:bidi="ar-SA"/>
        </w:rPr>
        <w:t>другими законами.</w:t>
      </w:r>
    </w:p>
    <w:p w14:paraId="2E1D1C42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Не входят в состав наследства личные неимущественные права и другие нематериальные блага.</w:t>
      </w:r>
    </w:p>
    <w:p w14:paraId="2DD1E625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1153 ГК РФ принятие наследства осуществляется подачей по месту открытия наследства нотариусу или уполномоченному в соответствии с законом</w:t>
      </w:r>
      <w:r>
        <w:rPr>
          <w:lang w:val="en-BE" w:eastAsia="en-BE" w:bidi="ar-SA"/>
        </w:rPr>
        <w:t xml:space="preserve">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6876EEEF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Если заявление наследника передается нотариусу другим лицом или пересылается </w:t>
      </w:r>
      <w:r>
        <w:rPr>
          <w:lang w:val="en-BE" w:eastAsia="en-BE" w:bidi="ar-SA"/>
        </w:rPr>
        <w:t xml:space="preserve">по почте, подпись наследника на заявлении должна быть засвидетельствована нотариусом, должностным лицом, уполномоченным совершать нотариальные действия (пункт 7 статьи </w:t>
      </w:r>
      <w:hyperlink r:id="rId6" w:history="1">
        <w:r>
          <w:rPr>
            <w:color w:val="0000EE"/>
            <w:lang w:val="en-BE" w:eastAsia="en-BE" w:bidi="ar-SA"/>
          </w:rPr>
          <w:t>1125),</w:t>
        </w:r>
      </w:hyperlink>
      <w:r>
        <w:rPr>
          <w:lang w:val="en-BE" w:eastAsia="en-BE" w:bidi="ar-SA"/>
        </w:rPr>
        <w:t xml:space="preserve"> или лицом, уполномоченным удостоверять доверенности в соответствии с пунктом 3 </w:t>
      </w:r>
      <w:hyperlink r:id="rId7" w:history="1">
        <w:r>
          <w:rPr>
            <w:color w:val="0000EE"/>
            <w:lang w:val="en-BE" w:eastAsia="en-BE" w:bidi="ar-SA"/>
          </w:rPr>
          <w:t>статьи 185</w:t>
        </w:r>
      </w:hyperlink>
      <w:r>
        <w:rPr>
          <w:lang w:val="en-BE" w:eastAsia="en-BE" w:bidi="ar-SA"/>
        </w:rPr>
        <w:t xml:space="preserve"> настоящего Кодекса.</w:t>
      </w:r>
    </w:p>
    <w:p w14:paraId="35B92A54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1175 ГК РФ наследники, принявшие наследство, отвечают по долгам наследодателя солидарно </w:t>
      </w:r>
      <w:hyperlink r:id="rId8" w:history="1">
        <w:r>
          <w:rPr>
            <w:color w:val="0000EE"/>
            <w:lang w:val="en-BE" w:eastAsia="en-BE" w:bidi="ar-SA"/>
          </w:rPr>
          <w:t>(статья 323).</w:t>
        </w:r>
      </w:hyperlink>
    </w:p>
    <w:p w14:paraId="1B99BAC0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739E103E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</w:t>
      </w:r>
      <w:r>
        <w:rPr>
          <w:lang w:val="en-BE" w:eastAsia="en-BE" w:bidi="ar-SA"/>
        </w:rPr>
        <w:t>оков исковой давности, установленных для соответствующих требований. До принятия наследства требования кредиторов могут быть предъявлены к исполнителю завещания или к наследственному имуществу. В последнем случае суд приостанавливает рассмотрение дела до п</w:t>
      </w:r>
      <w:r>
        <w:rPr>
          <w:lang w:val="en-BE" w:eastAsia="en-BE" w:bidi="ar-SA"/>
        </w:rPr>
        <w:t xml:space="preserve">ринятия наследства наследниками или перехода выморочного имущества в соответствии со </w:t>
      </w:r>
      <w:hyperlink r:id="rId9" w:history="1">
        <w:r>
          <w:rPr>
            <w:color w:val="0000EE"/>
            <w:lang w:val="en-BE" w:eastAsia="en-BE" w:bidi="ar-SA"/>
          </w:rPr>
          <w:t>статьей 1151</w:t>
        </w:r>
      </w:hyperlink>
      <w:r>
        <w:rPr>
          <w:lang w:val="en-BE" w:eastAsia="en-BE" w:bidi="ar-SA"/>
        </w:rPr>
        <w:t xml:space="preserve"> настоящего Кодекса к Росси</w:t>
      </w:r>
      <w:r>
        <w:rPr>
          <w:lang w:val="en-BE" w:eastAsia="en-BE" w:bidi="ar-SA"/>
        </w:rPr>
        <w:t>йской Федерации, субъекту Российской Федерации или муниципальному образованию.</w:t>
      </w:r>
    </w:p>
    <w:p w14:paraId="11E21915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Сейрековой Т.В. в интересах несовершеннолетней Сейрековой В.В. наследство было принято, </w:t>
      </w:r>
      <w:r>
        <w:rPr>
          <w:rStyle w:val="cat-Dategrp-11rplc-9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было выдано свидетельство о праве на наследство по закону. Се</w:t>
      </w:r>
      <w:r>
        <w:rPr>
          <w:lang w:val="en-BE" w:eastAsia="en-BE" w:bidi="ar-SA"/>
        </w:rPr>
        <w:t>йрекова Т.В. в интересах несовершеннолетней Сейрековой В.В. вступила в права наследования, информация об отказе в принятии наследства отсутствует.</w:t>
      </w:r>
    </w:p>
    <w:p w14:paraId="29E8E62A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обязанности по исполнению обязательств принятых на себя при жизни Сейрековым В.И. по кредитной</w:t>
      </w:r>
      <w:r>
        <w:rPr>
          <w:lang w:val="en-BE" w:eastAsia="en-BE" w:bidi="ar-SA"/>
        </w:rPr>
        <w:t xml:space="preserve"> карте </w:t>
      </w:r>
      <w:r>
        <w:rPr>
          <w:rStyle w:val="cat-UserDefinedgrp-50rplc-98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46rplc-99"/>
          <w:lang w:val="en-BE" w:eastAsia="en-BE" w:bidi="ar-SA"/>
        </w:rPr>
        <w:t>...</w:t>
      </w:r>
      <w:r>
        <w:rPr>
          <w:lang w:val="en-BE" w:eastAsia="en-BE" w:bidi="ar-SA"/>
        </w:rPr>
        <w:t xml:space="preserve"> переходят к наследнику, принявшему наследство.</w:t>
      </w:r>
    </w:p>
    <w:p w14:paraId="66D2A130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До настоящего времени наследник не выполнил обязательств по погашению задолженности по кредитной карте </w:t>
      </w:r>
      <w:r>
        <w:rPr>
          <w:rStyle w:val="cat-UserDefinedgrp-50rplc-100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46rplc-101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397E96AA" w14:textId="77777777" w:rsidR="00000000" w:rsidRDefault="0095539D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Пленума Верховного Суда РФ от 29.05.2012 N 9 "О судебной практике п</w:t>
      </w:r>
      <w:r>
        <w:rPr>
          <w:lang w:val="en-BE" w:eastAsia="en-BE" w:bidi="ar-SA"/>
        </w:rPr>
        <w:t>о делам о наследовании" разъяснено, что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</w:t>
      </w:r>
      <w:r>
        <w:rPr>
          <w:lang w:val="en-BE" w:eastAsia="en-BE" w:bidi="ar-SA"/>
        </w:rPr>
        <w:t>щего изменения ко времени рассмотрения дела судом.</w:t>
      </w:r>
    </w:p>
    <w:p w14:paraId="4866C4A2" w14:textId="77777777" w:rsidR="00000000" w:rsidRDefault="0095539D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</w:t>
      </w:r>
      <w:r>
        <w:rPr>
          <w:lang w:val="en-BE" w:eastAsia="en-BE" w:bidi="ar-SA"/>
        </w:rPr>
        <w:t xml:space="preserve">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hyperlink r:id="rId10" w:history="1">
        <w:r>
          <w:rPr>
            <w:color w:val="0000EE"/>
            <w:lang w:val="en-BE" w:eastAsia="en-BE" w:bidi="ar-SA"/>
          </w:rPr>
          <w:t>статьей 395</w:t>
        </w:r>
      </w:hyperlink>
      <w:r>
        <w:rPr>
          <w:lang w:val="en-BE" w:eastAsia="en-BE" w:bidi="ar-SA"/>
        </w:rPr>
        <w:t xml:space="preserve">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</w:t>
      </w:r>
      <w:r>
        <w:rPr>
          <w:lang w:val="en-BE" w:eastAsia="en-BE" w:bidi="ar-SA"/>
        </w:rPr>
        <w:t xml:space="preserve">ого обязательства наследником, по смыслу </w:t>
      </w:r>
      <w:hyperlink r:id="rId11" w:history="1">
        <w:r>
          <w:rPr>
            <w:color w:val="0000EE"/>
            <w:lang w:val="en-BE" w:eastAsia="en-BE" w:bidi="ar-SA"/>
          </w:rPr>
          <w:t>пункта 1 статьи 401</w:t>
        </w:r>
      </w:hyperlink>
      <w:r>
        <w:rPr>
          <w:lang w:val="en-BE" w:eastAsia="en-BE" w:bidi="ar-SA"/>
        </w:rPr>
        <w:t xml:space="preserve"> ГК РФ, - по истечении времени, необходимого для принятия наслед</w:t>
      </w:r>
      <w:r>
        <w:rPr>
          <w:lang w:val="en-BE" w:eastAsia="en-BE" w:bidi="ar-SA"/>
        </w:rPr>
        <w:t>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 w14:paraId="299262A1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задолженности ответчика судом проверен и принят, поскольку составлен в соответств</w:t>
      </w:r>
      <w:r>
        <w:rPr>
          <w:lang w:val="en-BE" w:eastAsia="en-BE" w:bidi="ar-SA"/>
        </w:rPr>
        <w:t>ии с условиями договора, не противоречит действующему законодательству, не был оспорен в судебном заседании.</w:t>
      </w:r>
    </w:p>
    <w:p w14:paraId="6FDE83EA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</w:t>
      </w:r>
      <w:r>
        <w:rPr>
          <w:rStyle w:val="cat-Dategrp-12rplc-10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по кредитной карте составляет </w:t>
      </w:r>
      <w:r>
        <w:rPr>
          <w:rStyle w:val="cat-Sumgrp-29rplc-10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задолженность по основному долгу в размере </w:t>
      </w:r>
      <w:r>
        <w:rPr>
          <w:rStyle w:val="cat-Sumgrp-31rplc-105"/>
          <w:lang w:val="en-BE" w:eastAsia="en-BE" w:bidi="ar-SA"/>
        </w:rPr>
        <w:t>сумма</w:t>
      </w:r>
      <w:r>
        <w:rPr>
          <w:lang w:val="en-BE" w:eastAsia="en-BE" w:bidi="ar-SA"/>
        </w:rPr>
        <w:t>, задолженност</w:t>
      </w:r>
      <w:r>
        <w:rPr>
          <w:lang w:val="en-BE" w:eastAsia="en-BE" w:bidi="ar-SA"/>
        </w:rPr>
        <w:t xml:space="preserve">ь по просроченным процентам за пользование кредитом в размере </w:t>
      </w:r>
      <w:r>
        <w:rPr>
          <w:rStyle w:val="cat-Sumgrp-32rplc-10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677A883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стоимость имущества полученного в порядке наследования, очевидно, превышает сумму заявленных Банком требований.</w:t>
      </w:r>
    </w:p>
    <w:p w14:paraId="778870D8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внимание, что факт наличия задолженности по кредитному</w:t>
      </w:r>
      <w:r>
        <w:rPr>
          <w:lang w:val="en-BE" w:eastAsia="en-BE" w:bidi="ar-SA"/>
        </w:rPr>
        <w:t xml:space="preserve"> договору судом установлен, ответчик принял наследство, стоимость наследственного имущества не превышает суммы задолженности по кредитному договору, суд полагает требования истца подлежащими удовлетворению.</w:t>
      </w:r>
    </w:p>
    <w:p w14:paraId="485E04B5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понес расходы по уплате госпошлины в размер</w:t>
      </w:r>
      <w:r>
        <w:rPr>
          <w:lang w:val="en-BE" w:eastAsia="en-BE" w:bidi="ar-SA"/>
        </w:rPr>
        <w:t xml:space="preserve">е </w:t>
      </w:r>
      <w:r>
        <w:rPr>
          <w:rStyle w:val="cat-Sumgrp-33rplc-107"/>
          <w:lang w:val="en-BE" w:eastAsia="en-BE" w:bidi="ar-SA"/>
        </w:rPr>
        <w:t>сумма</w:t>
      </w:r>
      <w:r>
        <w:rPr>
          <w:lang w:val="en-BE" w:eastAsia="en-BE" w:bidi="ar-SA"/>
        </w:rPr>
        <w:t>, которые в силу ст. 98 ГПК РФ суд полагает взыскать с ответчика в пользу истца.</w:t>
      </w:r>
    </w:p>
    <w:p w14:paraId="59E75F81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194-198, 233-235 ГПК РФ, суд</w:t>
      </w:r>
    </w:p>
    <w:p w14:paraId="1C47CA35" w14:textId="77777777" w:rsidR="00000000" w:rsidRDefault="0095539D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9250DC7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</w:t>
      </w:r>
      <w:r>
        <w:rPr>
          <w:lang w:val="en-BE" w:eastAsia="en-BE" w:bidi="ar-SA"/>
        </w:rPr>
        <w:t>а – Московского банка ПАО Сбербанк к Сейрековой Виктории Владимировне о взыскании задолженности по кредитной карте в порядке наследования удовлетворить.</w:t>
      </w:r>
    </w:p>
    <w:p w14:paraId="6D8E3972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Сейрековой Виктории Владимировны в лице законного представителя Сейрековой Татьяны Викторовн</w:t>
      </w:r>
      <w:r>
        <w:rPr>
          <w:lang w:val="en-BE" w:eastAsia="en-BE" w:bidi="ar-SA"/>
        </w:rPr>
        <w:t xml:space="preserve">ы в пользу Публичного акционерного общества «Сбербанк России» в лице филиала – Московского банка ПАО Сбербанк задолженность по кредитной карте в размере </w:t>
      </w:r>
      <w:r>
        <w:rPr>
          <w:rStyle w:val="cat-Sumgrp-34rplc-1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33rplc-1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rStyle w:val="cat-Sumgrp-35rplc-115"/>
          <w:lang w:val="en-BE" w:eastAsia="en-BE" w:bidi="ar-SA"/>
        </w:rPr>
        <w:t>сумма</w:t>
      </w:r>
    </w:p>
    <w:p w14:paraId="043EC66D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подать в суд, приняв</w:t>
      </w:r>
      <w:r>
        <w:rPr>
          <w:lang w:val="en-BE" w:eastAsia="en-BE" w:bidi="ar-SA"/>
        </w:rPr>
        <w:t>ший заочное решение, заявление об отмене этого решения суда в течение семи дней со дня вручения ему копии этого решения.</w:t>
      </w:r>
    </w:p>
    <w:p w14:paraId="774EE862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</w:t>
      </w:r>
      <w:r>
        <w:rPr>
          <w:lang w:val="en-BE" w:eastAsia="en-BE" w:bidi="ar-SA"/>
        </w:rPr>
        <w:t xml:space="preserve"> об отказе в удовлетворении заявления об отмене этого решения суда.</w:t>
      </w:r>
    </w:p>
    <w:p w14:paraId="2935FEEC" w14:textId="77777777" w:rsidR="00000000" w:rsidRDefault="0095539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</w:t>
      </w:r>
      <w:r>
        <w:rPr>
          <w:lang w:val="en-BE" w:eastAsia="en-BE" w:bidi="ar-SA"/>
        </w:rPr>
        <w:t xml:space="preserve">ть обжаловано в апелляционном порядке в течение одного месяца по </w:t>
      </w:r>
      <w:r>
        <w:rPr>
          <w:lang w:val="en-BE" w:eastAsia="en-BE" w:bidi="ar-SA"/>
        </w:rPr>
        <w:lastRenderedPageBreak/>
        <w:t>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</w:t>
      </w:r>
      <w:r>
        <w:rPr>
          <w:lang w:val="en-BE" w:eastAsia="en-BE" w:bidi="ar-SA"/>
        </w:rPr>
        <w:t>летворении этого заявления.</w:t>
      </w:r>
    </w:p>
    <w:p w14:paraId="17817F60" w14:textId="77777777" w:rsidR="00000000" w:rsidRDefault="0095539D">
      <w:pPr>
        <w:ind w:firstLine="720"/>
        <w:jc w:val="both"/>
        <w:rPr>
          <w:lang w:val="en-BE" w:eastAsia="en-BE" w:bidi="ar-SA"/>
        </w:rPr>
      </w:pPr>
    </w:p>
    <w:p w14:paraId="5E003EF8" w14:textId="77777777" w:rsidR="00000000" w:rsidRDefault="0095539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39D"/>
    <w:rsid w:val="009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9200C57"/>
  <w15:chartTrackingRefBased/>
  <w15:docId w15:val="{5849E184-0242-490D-8F3E-2D1496C6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9rplc-9">
    <w:name w:val="cat-Date grp-9 rplc-9"/>
    <w:basedOn w:val="a0"/>
  </w:style>
  <w:style w:type="character" w:customStyle="1" w:styleId="cat-UserDefinedgrp-43rplc-14">
    <w:name w:val="cat-UserDefined grp-43 rplc-14"/>
    <w:basedOn w:val="a0"/>
  </w:style>
  <w:style w:type="character" w:customStyle="1" w:styleId="cat-UserDefinedgrp-44rplc-15">
    <w:name w:val="cat-UserDefined grp-44 rplc-15"/>
    <w:basedOn w:val="a0"/>
  </w:style>
  <w:style w:type="character" w:customStyle="1" w:styleId="cat-UserDefinedgrp-42rplc-16">
    <w:name w:val="cat-UserDefined grp-42 rplc-16"/>
    <w:basedOn w:val="a0"/>
  </w:style>
  <w:style w:type="character" w:customStyle="1" w:styleId="cat-UserDefinedgrp-46rplc-17">
    <w:name w:val="cat-UserDefined grp-46 rplc-17"/>
    <w:basedOn w:val="a0"/>
  </w:style>
  <w:style w:type="character" w:customStyle="1" w:styleId="cat-Sumgrp-27rplc-18">
    <w:name w:val="cat-Sum grp-27 rplc-18"/>
    <w:basedOn w:val="a0"/>
  </w:style>
  <w:style w:type="character" w:customStyle="1" w:styleId="cat-UserDefinedgrp-41rplc-19">
    <w:name w:val="cat-UserDefined grp-41 rplc-19"/>
    <w:basedOn w:val="a0"/>
  </w:style>
  <w:style w:type="character" w:customStyle="1" w:styleId="cat-Dategrp-10rplc-20">
    <w:name w:val="cat-Date grp-10 rplc-20"/>
    <w:basedOn w:val="a0"/>
  </w:style>
  <w:style w:type="character" w:customStyle="1" w:styleId="cat-Sumgrp-28rplc-22">
    <w:name w:val="cat-Sum grp-28 rplc-22"/>
    <w:basedOn w:val="a0"/>
  </w:style>
  <w:style w:type="character" w:customStyle="1" w:styleId="cat-Dategrp-10rplc-23">
    <w:name w:val="cat-Date grp-10 rplc-23"/>
    <w:basedOn w:val="a0"/>
  </w:style>
  <w:style w:type="character" w:customStyle="1" w:styleId="cat-UserDefinedgrp-45rplc-25">
    <w:name w:val="cat-UserDefined grp-45 rplc-25"/>
    <w:basedOn w:val="a0"/>
  </w:style>
  <w:style w:type="character" w:customStyle="1" w:styleId="cat-UserDefinedgrp-46rplc-28">
    <w:name w:val="cat-UserDefined grp-46 rplc-28"/>
    <w:basedOn w:val="a0"/>
  </w:style>
  <w:style w:type="character" w:customStyle="1" w:styleId="cat-Sumgrp-29rplc-29">
    <w:name w:val="cat-Sum grp-29 rplc-29"/>
    <w:basedOn w:val="a0"/>
  </w:style>
  <w:style w:type="character" w:customStyle="1" w:styleId="cat-Sumgrp-30rplc-30">
    <w:name w:val="cat-Sum grp-30 rplc-30"/>
    <w:basedOn w:val="a0"/>
  </w:style>
  <w:style w:type="character" w:customStyle="1" w:styleId="cat-UserDefinedgrp-49rplc-31">
    <w:name w:val="cat-UserDefined grp-49 rplc-31"/>
    <w:basedOn w:val="a0"/>
  </w:style>
  <w:style w:type="character" w:customStyle="1" w:styleId="cat-PassportDatagrp-36rplc-34">
    <w:name w:val="cat-PassportData grp-36 rplc-34"/>
    <w:basedOn w:val="a0"/>
  </w:style>
  <w:style w:type="character" w:customStyle="1" w:styleId="cat-UserDefinedgrp-48rplc-36">
    <w:name w:val="cat-UserDefined grp-48 rplc-36"/>
    <w:basedOn w:val="a0"/>
  </w:style>
  <w:style w:type="character" w:customStyle="1" w:styleId="cat-UserDefinedgrp-47rplc-39">
    <w:name w:val="cat-UserDefined grp-47 rplc-39"/>
    <w:basedOn w:val="a0"/>
  </w:style>
  <w:style w:type="character" w:customStyle="1" w:styleId="cat-Dategrp-11rplc-43">
    <w:name w:val="cat-Date grp-11 rplc-43"/>
    <w:basedOn w:val="a0"/>
  </w:style>
  <w:style w:type="character" w:customStyle="1" w:styleId="cat-UserDefinedgrp-50rplc-47">
    <w:name w:val="cat-UserDefined grp-50 rplc-47"/>
    <w:basedOn w:val="a0"/>
  </w:style>
  <w:style w:type="character" w:customStyle="1" w:styleId="cat-UserDefinedgrp-46rplc-48">
    <w:name w:val="cat-UserDefined grp-46 rplc-48"/>
    <w:basedOn w:val="a0"/>
  </w:style>
  <w:style w:type="character" w:customStyle="1" w:styleId="cat-UserDefinedgrp-50rplc-49">
    <w:name w:val="cat-UserDefined grp-50 rplc-49"/>
    <w:basedOn w:val="a0"/>
  </w:style>
  <w:style w:type="character" w:customStyle="1" w:styleId="cat-UserDefinedgrp-46rplc-50">
    <w:name w:val="cat-UserDefined grp-46 rplc-50"/>
    <w:basedOn w:val="a0"/>
  </w:style>
  <w:style w:type="character" w:customStyle="1" w:styleId="cat-Dategrp-12rplc-51">
    <w:name w:val="cat-Date grp-12 rplc-51"/>
    <w:basedOn w:val="a0"/>
  </w:style>
  <w:style w:type="character" w:customStyle="1" w:styleId="cat-Sumgrp-29rplc-52">
    <w:name w:val="cat-Sum grp-29 rplc-52"/>
    <w:basedOn w:val="a0"/>
  </w:style>
  <w:style w:type="character" w:customStyle="1" w:styleId="cat-Sumgrp-31rplc-53">
    <w:name w:val="cat-Sum grp-31 rplc-53"/>
    <w:basedOn w:val="a0"/>
  </w:style>
  <w:style w:type="character" w:customStyle="1" w:styleId="cat-Sumgrp-32rplc-54">
    <w:name w:val="cat-Sum grp-32 rplc-54"/>
    <w:basedOn w:val="a0"/>
  </w:style>
  <w:style w:type="character" w:customStyle="1" w:styleId="cat-UserDefinedgrp-50rplc-57">
    <w:name w:val="cat-UserDefined grp-50 rplc-57"/>
    <w:basedOn w:val="a0"/>
  </w:style>
  <w:style w:type="character" w:customStyle="1" w:styleId="cat-UserDefinedgrp-46rplc-58">
    <w:name w:val="cat-UserDefined grp-46 rplc-58"/>
    <w:basedOn w:val="a0"/>
  </w:style>
  <w:style w:type="character" w:customStyle="1" w:styleId="cat-Sumgrp-29rplc-59">
    <w:name w:val="cat-Sum grp-29 rplc-59"/>
    <w:basedOn w:val="a0"/>
  </w:style>
  <w:style w:type="character" w:customStyle="1" w:styleId="cat-Sumgrp-30rplc-60">
    <w:name w:val="cat-Sum grp-30 rplc-60"/>
    <w:basedOn w:val="a0"/>
  </w:style>
  <w:style w:type="character" w:customStyle="1" w:styleId="cat-Dategrp-9rplc-63">
    <w:name w:val="cat-Date grp-9 rplc-63"/>
    <w:basedOn w:val="a0"/>
  </w:style>
  <w:style w:type="character" w:customStyle="1" w:styleId="cat-UserDefinedgrp-43rplc-67">
    <w:name w:val="cat-UserDefined grp-43 rplc-67"/>
    <w:basedOn w:val="a0"/>
  </w:style>
  <w:style w:type="character" w:customStyle="1" w:styleId="cat-UserDefinedgrp-44rplc-68">
    <w:name w:val="cat-UserDefined grp-44 rplc-68"/>
    <w:basedOn w:val="a0"/>
  </w:style>
  <w:style w:type="character" w:customStyle="1" w:styleId="cat-UserDefinedgrp-42rplc-69">
    <w:name w:val="cat-UserDefined grp-42 rplc-69"/>
    <w:basedOn w:val="a0"/>
  </w:style>
  <w:style w:type="character" w:customStyle="1" w:styleId="cat-UserDefinedgrp-46rplc-70">
    <w:name w:val="cat-UserDefined grp-46 rplc-70"/>
    <w:basedOn w:val="a0"/>
  </w:style>
  <w:style w:type="character" w:customStyle="1" w:styleId="cat-Sumgrp-27rplc-71">
    <w:name w:val="cat-Sum grp-27 rplc-71"/>
    <w:basedOn w:val="a0"/>
  </w:style>
  <w:style w:type="character" w:customStyle="1" w:styleId="cat-UserDefinedgrp-41rplc-72">
    <w:name w:val="cat-UserDefined grp-41 rplc-72"/>
    <w:basedOn w:val="a0"/>
  </w:style>
  <w:style w:type="character" w:customStyle="1" w:styleId="cat-Dategrp-10rplc-73">
    <w:name w:val="cat-Date grp-10 rplc-73"/>
    <w:basedOn w:val="a0"/>
  </w:style>
  <w:style w:type="character" w:customStyle="1" w:styleId="cat-Sumgrp-28rplc-75">
    <w:name w:val="cat-Sum grp-28 rplc-75"/>
    <w:basedOn w:val="a0"/>
  </w:style>
  <w:style w:type="character" w:customStyle="1" w:styleId="cat-Addressgrp-6rplc-76">
    <w:name w:val="cat-Address grp-6 rplc-76"/>
    <w:basedOn w:val="a0"/>
  </w:style>
  <w:style w:type="character" w:customStyle="1" w:styleId="cat-Addressgrp-7rplc-77">
    <w:name w:val="cat-Address grp-7 rplc-77"/>
    <w:basedOn w:val="a0"/>
  </w:style>
  <w:style w:type="character" w:customStyle="1" w:styleId="cat-Dategrp-10rplc-78">
    <w:name w:val="cat-Date grp-10 rplc-78"/>
    <w:basedOn w:val="a0"/>
  </w:style>
  <w:style w:type="character" w:customStyle="1" w:styleId="cat-UserDefinedgrp-45rplc-80">
    <w:name w:val="cat-UserDefined grp-45 rplc-80"/>
    <w:basedOn w:val="a0"/>
  </w:style>
  <w:style w:type="character" w:customStyle="1" w:styleId="cat-UserDefinedgrp-49rplc-82">
    <w:name w:val="cat-UserDefined grp-49 rplc-82"/>
    <w:basedOn w:val="a0"/>
  </w:style>
  <w:style w:type="character" w:customStyle="1" w:styleId="cat-PassportDatagrp-36rplc-85">
    <w:name w:val="cat-PassportData grp-36 rplc-85"/>
    <w:basedOn w:val="a0"/>
  </w:style>
  <w:style w:type="character" w:customStyle="1" w:styleId="cat-UserDefinedgrp-48rplc-87">
    <w:name w:val="cat-UserDefined grp-48 rplc-87"/>
    <w:basedOn w:val="a0"/>
  </w:style>
  <w:style w:type="character" w:customStyle="1" w:styleId="cat-Addressgrp-4rplc-88">
    <w:name w:val="cat-Address grp-4 rplc-88"/>
    <w:basedOn w:val="a0"/>
  </w:style>
  <w:style w:type="character" w:customStyle="1" w:styleId="cat-UserDefinedgrp-47rplc-90">
    <w:name w:val="cat-UserDefined grp-47 rplc-90"/>
    <w:basedOn w:val="a0"/>
  </w:style>
  <w:style w:type="character" w:customStyle="1" w:styleId="cat-Addressgrp-5rplc-91">
    <w:name w:val="cat-Address grp-5 rplc-91"/>
    <w:basedOn w:val="a0"/>
  </w:style>
  <w:style w:type="character" w:customStyle="1" w:styleId="cat-Dategrp-11rplc-94">
    <w:name w:val="cat-Date grp-11 rplc-94"/>
    <w:basedOn w:val="a0"/>
  </w:style>
  <w:style w:type="character" w:customStyle="1" w:styleId="cat-UserDefinedgrp-50rplc-98">
    <w:name w:val="cat-UserDefined grp-50 rplc-98"/>
    <w:basedOn w:val="a0"/>
  </w:style>
  <w:style w:type="character" w:customStyle="1" w:styleId="cat-UserDefinedgrp-46rplc-99">
    <w:name w:val="cat-UserDefined grp-46 rplc-99"/>
    <w:basedOn w:val="a0"/>
  </w:style>
  <w:style w:type="character" w:customStyle="1" w:styleId="cat-UserDefinedgrp-50rplc-100">
    <w:name w:val="cat-UserDefined grp-50 rplc-100"/>
    <w:basedOn w:val="a0"/>
  </w:style>
  <w:style w:type="character" w:customStyle="1" w:styleId="cat-UserDefinedgrp-46rplc-101">
    <w:name w:val="cat-UserDefined grp-46 rplc-101"/>
    <w:basedOn w:val="a0"/>
  </w:style>
  <w:style w:type="character" w:customStyle="1" w:styleId="cat-Dategrp-12rplc-103">
    <w:name w:val="cat-Date grp-12 rplc-103"/>
    <w:basedOn w:val="a0"/>
  </w:style>
  <w:style w:type="character" w:customStyle="1" w:styleId="cat-Sumgrp-29rplc-104">
    <w:name w:val="cat-Sum grp-29 rplc-104"/>
    <w:basedOn w:val="a0"/>
  </w:style>
  <w:style w:type="character" w:customStyle="1" w:styleId="cat-Sumgrp-31rplc-105">
    <w:name w:val="cat-Sum grp-31 rplc-105"/>
    <w:basedOn w:val="a0"/>
  </w:style>
  <w:style w:type="character" w:customStyle="1" w:styleId="cat-Sumgrp-32rplc-106">
    <w:name w:val="cat-Sum grp-32 rplc-106"/>
    <w:basedOn w:val="a0"/>
  </w:style>
  <w:style w:type="character" w:customStyle="1" w:styleId="cat-Sumgrp-33rplc-107">
    <w:name w:val="cat-Sum grp-33 rplc-107"/>
    <w:basedOn w:val="a0"/>
  </w:style>
  <w:style w:type="character" w:customStyle="1" w:styleId="cat-Sumgrp-34rplc-113">
    <w:name w:val="cat-Sum grp-34 rplc-113"/>
    <w:basedOn w:val="a0"/>
  </w:style>
  <w:style w:type="character" w:customStyle="1" w:styleId="cat-Sumgrp-33rplc-114">
    <w:name w:val="cat-Sum grp-33 rplc-114"/>
    <w:basedOn w:val="a0"/>
  </w:style>
  <w:style w:type="character" w:customStyle="1" w:styleId="cat-Sumgrp-35rplc-115">
    <w:name w:val="cat-Sum grp-35 rplc-11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5E6D0557426E6D2B7E247882FF5C77E5719458037F2CC878734AC49F3F1BF9FDDB1F38C8DADC18FiB4F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5E6D0557426E6D2B7E247882FF5C77E5719458037F2CC878734AC49F3F1BF9FDDB1F38C8DADC48AiB46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5E6D0557426E6D2B7E247882FF5C77E571E458336F2CC878734AC49F3F1BF9FDDB1F38C8DACC480iB42L" TargetMode="External"/><Relationship Id="rId11" Type="http://schemas.openxmlformats.org/officeDocument/2006/relationships/hyperlink" Target="consultantplus://offline/ref=FE48F1B0500CFA07CFAC65A733CDD28C3F1B8035BAD59466296A4F4F02447177E86AADDBC01D988FcCFEM" TargetMode="External"/><Relationship Id="rId5" Type="http://schemas.openxmlformats.org/officeDocument/2006/relationships/hyperlink" Target="consultantplus://offline/ref=2FA3DC77F7D5862D727969F6564C37DDF2E7A8CE3CBDCEBBBCF27CDDF27D74663649F989ACC4C6D37EZ3O" TargetMode="External"/><Relationship Id="rId10" Type="http://schemas.openxmlformats.org/officeDocument/2006/relationships/hyperlink" Target="consultantplus://offline/ref=FE48F1B0500CFA07CFAC65A733CDD28C3F1B8035BAD59466296A4F4F02447177E86AADDBC01D9987cCF0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5E6D0557426E6D2B7E247882FF5C77E571E458336F2CC878734AC49F3F1BF9FDDB1F38C8DACC689iB44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2871</Words>
  <Characters>16365</Characters>
  <Application>Microsoft Office Word</Application>
  <DocSecurity>0</DocSecurity>
  <Lines>136</Lines>
  <Paragraphs>38</Paragraphs>
  <ScaleCrop>false</ScaleCrop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