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FC40D9" w14:textId="77777777" w:rsidR="00663B12" w:rsidRDefault="003D298D">
      <w:pPr>
        <w:widowControl w:val="0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</w:p>
    <w:p w14:paraId="6E50A15E" w14:textId="77777777" w:rsidR="00663B12" w:rsidRDefault="003D298D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264B7981" w14:textId="77777777" w:rsidR="00663B12" w:rsidRDefault="003D298D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38810223" w14:textId="77777777" w:rsidR="00663B12" w:rsidRDefault="003D298D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</w:p>
    <w:p w14:paraId="483BBC00" w14:textId="77777777" w:rsidR="00663B12" w:rsidRDefault="003D298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Dategrp-2rplc-1"/>
          <w:sz w:val="28"/>
          <w:szCs w:val="28"/>
          <w:lang w:val="en-BE" w:eastAsia="en-BE" w:bidi="ar-SA"/>
        </w:rPr>
        <w:t>дата</w:t>
      </w:r>
    </w:p>
    <w:p w14:paraId="36A82A30" w14:textId="77777777" w:rsidR="00663B12" w:rsidRDefault="003D298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C673346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Зюзинский районный суд </w:t>
      </w:r>
      <w:r>
        <w:rPr>
          <w:rStyle w:val="cat-Addressgrp-1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5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ведении протокола помощником судьи </w:t>
      </w:r>
      <w:r>
        <w:rPr>
          <w:rStyle w:val="cat-FIOgrp-6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4E26FB57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 участием ответчика </w:t>
      </w:r>
      <w:r>
        <w:rPr>
          <w:rStyle w:val="cat-FIOgrp-7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48851CA2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</w:t>
      </w:r>
      <w:r>
        <w:rPr>
          <w:sz w:val="28"/>
          <w:szCs w:val="28"/>
          <w:lang w:val="en-BE" w:eastAsia="en-BE" w:bidi="ar-SA"/>
        </w:rPr>
        <w:t xml:space="preserve"> № 02-1100/2020 по исковому заявлению </w:t>
      </w:r>
      <w:r>
        <w:rPr>
          <w:rStyle w:val="cat-OrganizationNamegrp-24rplc-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Московского банка ПАО Сбербанк к </w:t>
      </w:r>
      <w:r>
        <w:rPr>
          <w:rStyle w:val="cat-FIOgrp-8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 и взыскании задолженности по кредитному договору,</w:t>
      </w:r>
    </w:p>
    <w:p w14:paraId="35A85F80" w14:textId="77777777" w:rsidR="00663B12" w:rsidRDefault="003D298D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17647384" w14:textId="77777777" w:rsidR="00663B12" w:rsidRDefault="003D298D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03B04368" w14:textId="77777777" w:rsidR="00663B12" w:rsidRDefault="003D298D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1C16A5F4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OrganizationNamegrp-25rplc-8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</w:t>
      </w:r>
      <w:r>
        <w:rPr>
          <w:sz w:val="28"/>
          <w:szCs w:val="28"/>
          <w:lang w:val="en-BE" w:eastAsia="en-BE" w:bidi="ar-SA"/>
        </w:rPr>
        <w:t xml:space="preserve">овского банка ПАО Сбербанк обратилось в суд с иском к </w:t>
      </w:r>
      <w:r>
        <w:rPr>
          <w:rStyle w:val="cat-FIOgrp-7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 и взыскании задолженности по кредитному договору в размере </w:t>
      </w:r>
      <w:r>
        <w:rPr>
          <w:rStyle w:val="cat-Sumgrp-11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оплате госпошлины в размере </w:t>
      </w:r>
      <w:r>
        <w:rPr>
          <w:rStyle w:val="cat-Sumgrp-12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BE94BD2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заявленных требований истец у</w:t>
      </w:r>
      <w:r>
        <w:rPr>
          <w:sz w:val="28"/>
          <w:szCs w:val="28"/>
          <w:lang w:val="en-BE" w:eastAsia="en-BE" w:bidi="ar-SA"/>
        </w:rPr>
        <w:t xml:space="preserve">казал, что в соответствии с кредитным договором № 1363327 от </w:t>
      </w:r>
      <w:r>
        <w:rPr>
          <w:rStyle w:val="cat-Dategrp-3rplc-1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Банк предоставил </w:t>
      </w:r>
      <w:r>
        <w:rPr>
          <w:rStyle w:val="cat-FIOgrp-7rplc-1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кредит на сумму </w:t>
      </w:r>
      <w:r>
        <w:rPr>
          <w:rStyle w:val="cat-Sumgrp-13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срок 60 месяцев под 23,55 % годовых. Указанные денежные средства банком заемщику перечислены. В течение действия договора ответчик неоднократно </w:t>
      </w:r>
      <w:r>
        <w:rPr>
          <w:sz w:val="28"/>
          <w:szCs w:val="28"/>
          <w:lang w:val="en-BE" w:eastAsia="en-BE" w:bidi="ar-SA"/>
        </w:rPr>
        <w:t>нарушал условия кредитного договора в части сроков и сумм ежемесячных платежей, в связи с чем образовалась просроченная задолженность по кредиту. Банком направлялись ответчику письма с требованием погасить просроченную задолженность, данное требование до н</w:t>
      </w:r>
      <w:r>
        <w:rPr>
          <w:sz w:val="28"/>
          <w:szCs w:val="28"/>
          <w:lang w:val="en-BE" w:eastAsia="en-BE" w:bidi="ar-SA"/>
        </w:rPr>
        <w:t>астоящего времени не выполнено.</w:t>
      </w:r>
    </w:p>
    <w:p w14:paraId="300E8A63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о дате, времени и месте судебного заседания извещен надлежащим образом, согласно искового заявления просил рассмотреть дело в отсутствие представителя истца.</w:t>
      </w:r>
    </w:p>
    <w:p w14:paraId="38DFBC4D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</w:t>
      </w:r>
      <w:r>
        <w:rPr>
          <w:rStyle w:val="cat-FIOgrp-7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</w:t>
      </w:r>
      <w:r>
        <w:rPr>
          <w:sz w:val="28"/>
          <w:szCs w:val="28"/>
          <w:lang w:val="en-BE" w:eastAsia="en-BE" w:bidi="ar-SA"/>
        </w:rPr>
        <w:t xml:space="preserve"> судебное заседание явилась, не возражала против удовлетворения требований истца, указав, что заключала кредитный договор с банком, находится в декретном отпуске, в связи с чем начала допускать просрочки по уплате платежей, однако просила снизить размер шт</w:t>
      </w:r>
      <w:r>
        <w:rPr>
          <w:sz w:val="28"/>
          <w:szCs w:val="28"/>
          <w:lang w:val="en-BE" w:eastAsia="en-BE" w:bidi="ar-SA"/>
        </w:rPr>
        <w:t>рафных санкций, поскольку они несоразмерны нарушенным обязательствам.</w:t>
      </w:r>
    </w:p>
    <w:p w14:paraId="7A47A29F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167 ГПК РФ, с учетом письменного ходатайства о рассмотрении дела в отсутствие истца, суд считает возможным рассмотреть дело в отсутствие представителя истца.</w:t>
      </w:r>
    </w:p>
    <w:p w14:paraId="2936A6FF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Изучив письменн</w:t>
      </w:r>
      <w:r>
        <w:rPr>
          <w:sz w:val="28"/>
          <w:szCs w:val="28"/>
          <w:lang w:val="en-BE" w:eastAsia="en-BE" w:bidi="ar-SA"/>
        </w:rPr>
        <w:t xml:space="preserve">ые материалы дела, оценив представленные доказательства в их совокупности, с учетом требований ст. 56 ГПК РФ и по </w:t>
      </w:r>
      <w:r>
        <w:rPr>
          <w:sz w:val="28"/>
          <w:szCs w:val="28"/>
          <w:lang w:val="en-BE" w:eastAsia="en-BE" w:bidi="ar-SA"/>
        </w:rPr>
        <w:lastRenderedPageBreak/>
        <w:t>правилам ст. 67 ГПК РФ, суд находит исковые требования законными, обоснованными и подлежащими частичному удовлетворению по следующим основания</w:t>
      </w:r>
      <w:r>
        <w:rPr>
          <w:sz w:val="28"/>
          <w:szCs w:val="28"/>
          <w:lang w:val="en-BE" w:eastAsia="en-BE" w:bidi="ar-SA"/>
        </w:rPr>
        <w:t>м.</w:t>
      </w:r>
    </w:p>
    <w:p w14:paraId="30B15A95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</w:t>
      </w:r>
      <w:r>
        <w:rPr>
          <w:sz w:val="28"/>
          <w:szCs w:val="28"/>
          <w:lang w:val="en-BE" w:eastAsia="en-BE" w:bidi="ar-SA"/>
        </w:rPr>
        <w:t xml:space="preserve"> действия, а кредитор имеет право требовать от должника исполнения его обязанности.</w:t>
      </w:r>
    </w:p>
    <w:p w14:paraId="1EECC6B8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</w:t>
      </w:r>
      <w:r>
        <w:rPr>
          <w:sz w:val="28"/>
          <w:szCs w:val="28"/>
          <w:lang w:val="en-BE" w:eastAsia="en-BE" w:bidi="ar-SA"/>
        </w:rPr>
        <w:t>твии таких условий и требований - в соответствии с обычаями делового оборота или иными обычно предъявляемыми требованиями</w:t>
      </w:r>
    </w:p>
    <w:p w14:paraId="7C904A58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819 ГК РФ по кредитному договору банк или иная кредитная организация (кредитор) обязуются предоставить денежные средства </w:t>
      </w:r>
      <w:r>
        <w:rPr>
          <w:sz w:val="28"/>
          <w:szCs w:val="28"/>
          <w:lang w:val="en-BE" w:eastAsia="en-BE" w:bidi="ar-SA"/>
        </w:rPr>
        <w:t>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(«Заем») настоя</w:t>
      </w:r>
      <w:r>
        <w:rPr>
          <w:sz w:val="28"/>
          <w:szCs w:val="28"/>
          <w:lang w:val="en-BE" w:eastAsia="en-BE" w:bidi="ar-SA"/>
        </w:rPr>
        <w:t>щей главы (№ 42), если иное не предусмотрено правилами настоящего параграфа и не вытекает из существа кредитного договора.</w:t>
      </w:r>
    </w:p>
    <w:p w14:paraId="46811970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 809 ГК РФ займодавец имеет право на получение с заемщика процентов на сумму займа в размерах и в порядке,  о</w:t>
      </w:r>
      <w:r>
        <w:rPr>
          <w:sz w:val="28"/>
          <w:szCs w:val="28"/>
          <w:lang w:val="en-BE" w:eastAsia="en-BE" w:bidi="ar-SA"/>
        </w:rPr>
        <w:t xml:space="preserve">пределенных договором. </w:t>
      </w:r>
    </w:p>
    <w:p w14:paraId="61B9C71C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</w:t>
      </w:r>
      <w:r>
        <w:rPr>
          <w:sz w:val="28"/>
          <w:szCs w:val="28"/>
          <w:lang w:val="en-BE" w:eastAsia="en-BE" w:bidi="ar-SA"/>
        </w:rPr>
        <w:t xml:space="preserve">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14:paraId="2F186CD1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ч.2 ст. 811 ГК РФ, если договором займа предусмотрено возвращение займа по ч</w:t>
      </w:r>
      <w:r>
        <w:rPr>
          <w:sz w:val="28"/>
          <w:szCs w:val="28"/>
          <w:lang w:val="en-BE" w:eastAsia="en-BE" w:bidi="ar-SA"/>
        </w:rPr>
        <w:t>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7135A20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820 ГК РФ кредитный дог</w:t>
      </w:r>
      <w:r>
        <w:rPr>
          <w:sz w:val="28"/>
          <w:szCs w:val="28"/>
          <w:lang w:val="en-BE" w:eastAsia="en-BE" w:bidi="ar-SA"/>
        </w:rPr>
        <w:t xml:space="preserve">овор должен быть заключен в письменной форме. </w:t>
      </w:r>
    </w:p>
    <w:p w14:paraId="1C75736A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2 ст. 450 ГК РФ, по требованию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случаях, предусм</w:t>
      </w:r>
      <w:r>
        <w:rPr>
          <w:sz w:val="28"/>
          <w:szCs w:val="28"/>
          <w:lang w:val="en-BE" w:eastAsia="en-BE" w:bidi="ar-SA"/>
        </w:rPr>
        <w:t xml:space="preserve">отренных настоящим Кодексом, другими законами или договором; существенным признается нарушение договора одной из сторон, которое влечет </w:t>
      </w:r>
      <w:r>
        <w:rPr>
          <w:sz w:val="28"/>
          <w:szCs w:val="28"/>
          <w:lang w:val="en-BE" w:eastAsia="en-BE" w:bidi="ar-SA"/>
        </w:rPr>
        <w:lastRenderedPageBreak/>
        <w:t>для другой стороны такой ущерб, что она в значительной степени лишается того, на что была вправе рассчитывать при заключ</w:t>
      </w:r>
      <w:r>
        <w:rPr>
          <w:sz w:val="28"/>
          <w:szCs w:val="28"/>
          <w:lang w:val="en-BE" w:eastAsia="en-BE" w:bidi="ar-SA"/>
        </w:rPr>
        <w:t>ении договора.</w:t>
      </w:r>
    </w:p>
    <w:p w14:paraId="60D971A9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из письменных материалов дела, установлено, что </w:t>
      </w:r>
      <w:r>
        <w:rPr>
          <w:rStyle w:val="cat-Dategrp-3rplc-1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истцом и ответчиком заключен кредитный договор № 1363327, в соответствии с условиями которого истец предоставил ответчику кредит в сумме </w:t>
      </w:r>
      <w:r>
        <w:rPr>
          <w:rStyle w:val="cat-Sumgrp-13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 23,55 % годовых на цели лично</w:t>
      </w:r>
      <w:r>
        <w:rPr>
          <w:sz w:val="28"/>
          <w:szCs w:val="28"/>
          <w:lang w:val="en-BE" w:eastAsia="en-BE" w:bidi="ar-SA"/>
        </w:rPr>
        <w:t>го потребления на срок 60 месяцев, заемщик обязался возвратить полученный кредит и уплатить проценты за пользование кредитом в размере, в сроки и на условиях договора.</w:t>
      </w:r>
    </w:p>
    <w:p w14:paraId="10EA5D87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был ознакомлен с информацией об условиях предоставления, использования и возвра</w:t>
      </w:r>
      <w:r>
        <w:rPr>
          <w:sz w:val="28"/>
          <w:szCs w:val="28"/>
          <w:lang w:val="en-BE" w:eastAsia="en-BE" w:bidi="ar-SA"/>
        </w:rPr>
        <w:t>та кредита, о чем свидетельствует его подпись на данных документах.</w:t>
      </w:r>
    </w:p>
    <w:p w14:paraId="0A12C48F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была перечислена на счет ответчика денежная сумма в размере </w:t>
      </w:r>
      <w:r>
        <w:rPr>
          <w:rStyle w:val="cat-Sumgrp-13rplc-18"/>
          <w:sz w:val="28"/>
          <w:szCs w:val="28"/>
          <w:lang w:val="en-BE" w:eastAsia="en-BE" w:bidi="ar-SA"/>
        </w:rPr>
        <w:t>сумма</w:t>
      </w:r>
    </w:p>
    <w:p w14:paraId="0D0B647D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из письменных материалов дела, включая сведения о движении долга, ответчик предоставленными е</w:t>
      </w:r>
      <w:r>
        <w:rPr>
          <w:sz w:val="28"/>
          <w:szCs w:val="28"/>
          <w:lang w:val="en-BE" w:eastAsia="en-BE" w:bidi="ar-SA"/>
        </w:rPr>
        <w:t xml:space="preserve">му кредитными денежными средствами воспользовался, однако неоднократно нарушал взятые на себя обязательства по погашению кредита. </w:t>
      </w:r>
    </w:p>
    <w:p w14:paraId="091ACE47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в адрес ответчика направлено требование о досрочном возврате суммы кредита, процентов, уплате неустойки и расторжении </w:t>
      </w:r>
      <w:r>
        <w:rPr>
          <w:sz w:val="28"/>
          <w:szCs w:val="28"/>
          <w:lang w:val="en-BE" w:eastAsia="en-BE" w:bidi="ar-SA"/>
        </w:rPr>
        <w:t>договора. Однако до настоящего времени ответчик взятые на себя обязательства не исполнил, обратного суду не представлено.</w:t>
      </w:r>
    </w:p>
    <w:p w14:paraId="64683C7A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из представленного истцом расчета задолженности, произведенного в соответствии с требованиями законодательства Р</w:t>
      </w:r>
      <w:r>
        <w:rPr>
          <w:sz w:val="28"/>
          <w:szCs w:val="28"/>
          <w:lang w:val="en-BE" w:eastAsia="en-BE" w:bidi="ar-SA"/>
        </w:rPr>
        <w:t xml:space="preserve">Ф, сумма задолженности ответчика по состоянию на </w:t>
      </w:r>
      <w:r>
        <w:rPr>
          <w:rStyle w:val="cat-Dategrp-4rplc-1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составляет </w:t>
      </w:r>
      <w:r>
        <w:rPr>
          <w:rStyle w:val="cat-Sumgrp-1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4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– </w:t>
      </w:r>
      <w:r>
        <w:rPr>
          <w:rStyle w:val="cat-Sumgrp-15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за просрочку основного долга – </w:t>
      </w:r>
      <w:r>
        <w:rPr>
          <w:rStyle w:val="cat-Sumgrp-16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7rplc-24"/>
          <w:sz w:val="28"/>
          <w:szCs w:val="28"/>
          <w:lang w:val="en-BE" w:eastAsia="en-BE" w:bidi="ar-SA"/>
        </w:rPr>
        <w:t>сумма</w:t>
      </w:r>
    </w:p>
    <w:p w14:paraId="0DE5077D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пред</w:t>
      </w:r>
      <w:r>
        <w:rPr>
          <w:sz w:val="28"/>
          <w:szCs w:val="28"/>
          <w:lang w:val="en-BE" w:eastAsia="en-BE" w:bidi="ar-SA"/>
        </w:rPr>
        <w:t>ставленные суду доказательства в их совокупности, с учетом отсутствия со стороны ответчика доказательств, подтверждающих факт надлежащего исполнения условий кредитного договора, согласно статье 56 ГПК РФ, учитывая, что кредит до настоящего времени не погаш</w:t>
      </w:r>
      <w:r>
        <w:rPr>
          <w:sz w:val="28"/>
          <w:szCs w:val="28"/>
          <w:lang w:val="en-BE" w:eastAsia="en-BE" w:bidi="ar-SA"/>
        </w:rPr>
        <w:t>ен, что является существенным нарушением условий кредитного договора, суд приходит к выводу, что ответчик допустил со своей со стороны ненадлежащее исполнение обязательств по кредитному договору, заключенному с истцом, по погашению кредита и процентов за п</w:t>
      </w:r>
      <w:r>
        <w:rPr>
          <w:sz w:val="28"/>
          <w:szCs w:val="28"/>
          <w:lang w:val="en-BE" w:eastAsia="en-BE" w:bidi="ar-SA"/>
        </w:rPr>
        <w:t>ользование кредитом, что дает истцу право потребовать от ответчика возврата задолженности по кредиту и причитающихся процентов, а исковые требования истца о возврате задолженности по кредиту и подлежащих оплате процентов и штрафных санкций обоснованы и под</w:t>
      </w:r>
      <w:r>
        <w:rPr>
          <w:sz w:val="28"/>
          <w:szCs w:val="28"/>
          <w:lang w:val="en-BE" w:eastAsia="en-BE" w:bidi="ar-SA"/>
        </w:rPr>
        <w:t>лежат частичному удовлетворению.</w:t>
      </w:r>
    </w:p>
    <w:p w14:paraId="265D00DB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положений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8F69F1C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Поскольку размер штрафных санкций, подлежащих взысканию с ответчика </w:t>
      </w:r>
      <w:r>
        <w:rPr>
          <w:rStyle w:val="cat-FIOgrp-7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составляет </w:t>
      </w:r>
      <w:r>
        <w:rPr>
          <w:rStyle w:val="cat-Sumgrp-18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учитывая период просроченной задолженности, ее размер, суд полагает возможным применить положения ст. 333 ГК РФ и уменьшить подлежащую взысканию с ответчика задолженность по штрафным санкциям до </w:t>
      </w:r>
      <w:r>
        <w:rPr>
          <w:rStyle w:val="cat-Sumgrp-19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0842CEF1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 ответчика в пол</w:t>
      </w:r>
      <w:r>
        <w:rPr>
          <w:sz w:val="28"/>
          <w:szCs w:val="28"/>
          <w:lang w:val="en-BE" w:eastAsia="en-BE" w:bidi="ar-SA"/>
        </w:rPr>
        <w:t xml:space="preserve">ьзу истца подлежит взысканию сумма в размере </w:t>
      </w:r>
      <w:r>
        <w:rPr>
          <w:rStyle w:val="cat-Sumgrp-20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060997E5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ответчиком допущено существенное нарушение условий кредитного договора, то заявленные истцом требования о расторжении кредитного договора № 1363327 от </w:t>
      </w:r>
      <w:r>
        <w:rPr>
          <w:rStyle w:val="cat-Dategrp-3rplc-2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также подлежат удовлетворению.</w:t>
      </w:r>
    </w:p>
    <w:p w14:paraId="3914E357" w14:textId="77777777" w:rsidR="00663B12" w:rsidRDefault="003D298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с</w:t>
      </w:r>
      <w:r>
        <w:rPr>
          <w:sz w:val="28"/>
          <w:szCs w:val="28"/>
          <w:lang w:val="en-BE" w:eastAsia="en-BE" w:bidi="ar-SA"/>
        </w:rPr>
        <w:t xml:space="preserve">удом установлено, что истец при подаче иска понес судебные расходы по оплате государственной пошлины в размере </w:t>
      </w:r>
      <w:r>
        <w:rPr>
          <w:rStyle w:val="cat-Sumgrp-21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которые в силу ст. 98 ГПК РФ подлежат взысканию с ответчика в пользу истца.</w:t>
      </w:r>
    </w:p>
    <w:p w14:paraId="71624E74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 ст. 194-198, 199 </w:t>
      </w:r>
      <w:r>
        <w:rPr>
          <w:sz w:val="28"/>
          <w:szCs w:val="28"/>
          <w:lang w:val="en-BE" w:eastAsia="en-BE" w:bidi="ar-SA"/>
        </w:rPr>
        <w:t>ГПК РФ, суд,</w:t>
      </w:r>
    </w:p>
    <w:p w14:paraId="6368ADC7" w14:textId="77777777" w:rsidR="00663B12" w:rsidRDefault="003D298D">
      <w:pPr>
        <w:jc w:val="center"/>
        <w:rPr>
          <w:sz w:val="28"/>
          <w:szCs w:val="28"/>
          <w:lang w:val="en-BE" w:eastAsia="en-BE" w:bidi="ar-SA"/>
        </w:rPr>
      </w:pPr>
    </w:p>
    <w:p w14:paraId="41DF8C07" w14:textId="77777777" w:rsidR="00663B12" w:rsidRDefault="003D298D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380BAF20" w14:textId="77777777" w:rsidR="00663B12" w:rsidRDefault="003D298D">
      <w:pPr>
        <w:jc w:val="center"/>
        <w:rPr>
          <w:sz w:val="28"/>
          <w:szCs w:val="28"/>
          <w:lang w:val="en-BE" w:eastAsia="en-BE" w:bidi="ar-SA"/>
        </w:rPr>
      </w:pPr>
    </w:p>
    <w:p w14:paraId="334A3C83" w14:textId="77777777" w:rsidR="00663B12" w:rsidRDefault="003D298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</w:t>
      </w:r>
      <w:r>
        <w:rPr>
          <w:rStyle w:val="cat-OrganizationNamegrp-24rplc-31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Московского банка ПАО Сбербанк к </w:t>
      </w:r>
      <w:r>
        <w:rPr>
          <w:rStyle w:val="cat-FIOgrp-8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 и взыскании задолженности по кредитному договору – удовлетворить частично.</w:t>
      </w:r>
    </w:p>
    <w:p w14:paraId="420037EB" w14:textId="77777777" w:rsidR="00663B12" w:rsidRDefault="003D298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1D6E1368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</w:t>
      </w:r>
      <w:r>
        <w:rPr>
          <w:sz w:val="28"/>
          <w:szCs w:val="28"/>
          <w:lang w:val="en-BE" w:eastAsia="en-BE" w:bidi="ar-SA"/>
        </w:rPr>
        <w:t xml:space="preserve">р № 1363327 от </w:t>
      </w:r>
      <w:r>
        <w:rPr>
          <w:rStyle w:val="cat-Dategrp-3rplc-3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заключенный между </w:t>
      </w:r>
      <w:r>
        <w:rPr>
          <w:rStyle w:val="cat-OrganizationNamegrp-26rplc-34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банка ПАО Сбербанк и </w:t>
      </w:r>
      <w:r>
        <w:rPr>
          <w:rStyle w:val="cat-FIOgrp-9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22EB38E0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4F1B6C7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0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4rplc-3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Московского банка ПАО Сбербанк сумму задолженности в размере </w:t>
      </w:r>
      <w:r>
        <w:rPr>
          <w:rStyle w:val="cat-Sumgrp-22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</w:t>
      </w:r>
      <w:r>
        <w:rPr>
          <w:sz w:val="28"/>
          <w:szCs w:val="28"/>
          <w:lang w:val="en-BE" w:eastAsia="en-BE" w:bidi="ar-SA"/>
        </w:rPr>
        <w:t xml:space="preserve">также расходы по оплате государственной пошлины в размере </w:t>
      </w:r>
      <w:r>
        <w:rPr>
          <w:rStyle w:val="cat-Sumgrp-12rplc-3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всего взыскать </w:t>
      </w:r>
      <w:r>
        <w:rPr>
          <w:rStyle w:val="cat-Sumgrp-23rplc-4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37FDBC1F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C26C436" w14:textId="77777777" w:rsidR="00663B12" w:rsidRDefault="003D298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Зюзинский районный суд </w:t>
      </w:r>
      <w:r>
        <w:rPr>
          <w:rStyle w:val="cat-Addressgrp-1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16420205" w14:textId="77777777" w:rsidR="00663B12" w:rsidRDefault="003D298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D542858" w14:textId="77777777" w:rsidR="00663B12" w:rsidRDefault="003D298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FIOgrp-5rplc-42"/>
          <w:sz w:val="28"/>
          <w:szCs w:val="28"/>
          <w:lang w:val="en-BE" w:eastAsia="en-BE" w:bidi="ar-SA"/>
        </w:rPr>
        <w:t>фио</w:t>
      </w:r>
    </w:p>
    <w:p w14:paraId="209CB075" w14:textId="77777777" w:rsidR="00663B12" w:rsidRDefault="003D298D">
      <w:pPr>
        <w:jc w:val="center"/>
        <w:rPr>
          <w:sz w:val="28"/>
          <w:szCs w:val="28"/>
          <w:lang w:val="en-BE" w:eastAsia="en-BE" w:bidi="ar-SA"/>
        </w:rPr>
      </w:pPr>
    </w:p>
    <w:sectPr w:rsidR="00663B1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D0B"/>
    <w:rsid w:val="003D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B5908B0"/>
  <w15:chartTrackingRefBased/>
  <w15:docId w15:val="{03868615-73D2-46ED-A39F-8DFD170C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Dategrp-2rplc-1">
    <w:name w:val="cat-Date grp-2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7rplc-5">
    <w:name w:val="cat-FIO grp-7 rplc-5"/>
    <w:basedOn w:val="a0"/>
  </w:style>
  <w:style w:type="character" w:customStyle="1" w:styleId="cat-OrganizationNamegrp-24rplc-6">
    <w:name w:val="cat-OrganizationName grp-24 rplc-6"/>
    <w:basedOn w:val="a0"/>
  </w:style>
  <w:style w:type="character" w:customStyle="1" w:styleId="cat-FIOgrp-8rplc-7">
    <w:name w:val="cat-FIO grp-8 rplc-7"/>
    <w:basedOn w:val="a0"/>
  </w:style>
  <w:style w:type="character" w:customStyle="1" w:styleId="cat-OrganizationNamegrp-25rplc-8">
    <w:name w:val="cat-OrganizationName grp-25 rplc-8"/>
    <w:basedOn w:val="a0"/>
  </w:style>
  <w:style w:type="character" w:customStyle="1" w:styleId="cat-FIOgrp-7rplc-9">
    <w:name w:val="cat-FIO grp-7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Dategrp-3rplc-12">
    <w:name w:val="cat-Date grp-3 rplc-12"/>
    <w:basedOn w:val="a0"/>
  </w:style>
  <w:style w:type="character" w:customStyle="1" w:styleId="cat-FIOgrp-7rplc-13">
    <w:name w:val="cat-FIO grp-7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FIOgrp-7rplc-15">
    <w:name w:val="cat-FIO grp-7 rplc-15"/>
    <w:basedOn w:val="a0"/>
  </w:style>
  <w:style w:type="character" w:customStyle="1" w:styleId="cat-Dategrp-3rplc-16">
    <w:name w:val="cat-Date grp-3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Dategrp-4rplc-19">
    <w:name w:val="cat-Date grp-4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4rplc-21">
    <w:name w:val="cat-Sum grp-14 rplc-21"/>
    <w:basedOn w:val="a0"/>
  </w:style>
  <w:style w:type="character" w:customStyle="1" w:styleId="cat-Sumgrp-15rplc-22">
    <w:name w:val="cat-Sum grp-15 rplc-22"/>
    <w:basedOn w:val="a0"/>
  </w:style>
  <w:style w:type="character" w:customStyle="1" w:styleId="cat-Sumgrp-16rplc-23">
    <w:name w:val="cat-Sum grp-16 rplc-23"/>
    <w:basedOn w:val="a0"/>
  </w:style>
  <w:style w:type="character" w:customStyle="1" w:styleId="cat-Sumgrp-17rplc-24">
    <w:name w:val="cat-Sum grp-17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20rplc-28">
    <w:name w:val="cat-Sum grp-20 rplc-28"/>
    <w:basedOn w:val="a0"/>
  </w:style>
  <w:style w:type="character" w:customStyle="1" w:styleId="cat-Dategrp-3rplc-29">
    <w:name w:val="cat-Date grp-3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OrganizationNamegrp-24rplc-31">
    <w:name w:val="cat-OrganizationName grp-24 rplc-31"/>
    <w:basedOn w:val="a0"/>
  </w:style>
  <w:style w:type="character" w:customStyle="1" w:styleId="cat-FIOgrp-8rplc-32">
    <w:name w:val="cat-FIO grp-8 rplc-32"/>
    <w:basedOn w:val="a0"/>
  </w:style>
  <w:style w:type="character" w:customStyle="1" w:styleId="cat-Dategrp-3rplc-33">
    <w:name w:val="cat-Date grp-3 rplc-33"/>
    <w:basedOn w:val="a0"/>
  </w:style>
  <w:style w:type="character" w:customStyle="1" w:styleId="cat-OrganizationNamegrp-26rplc-34">
    <w:name w:val="cat-OrganizationName grp-26 rplc-34"/>
    <w:basedOn w:val="a0"/>
  </w:style>
  <w:style w:type="character" w:customStyle="1" w:styleId="cat-FIOgrp-9rplc-35">
    <w:name w:val="cat-FIO grp-9 rplc-35"/>
    <w:basedOn w:val="a0"/>
  </w:style>
  <w:style w:type="character" w:customStyle="1" w:styleId="cat-FIOgrp-10rplc-36">
    <w:name w:val="cat-FIO grp-10 rplc-36"/>
    <w:basedOn w:val="a0"/>
  </w:style>
  <w:style w:type="character" w:customStyle="1" w:styleId="cat-OrganizationNamegrp-24rplc-37">
    <w:name w:val="cat-OrganizationName grp-24 rplc-37"/>
    <w:basedOn w:val="a0"/>
  </w:style>
  <w:style w:type="character" w:customStyle="1" w:styleId="cat-Sumgrp-22rplc-38">
    <w:name w:val="cat-Sum grp-22 rplc-38"/>
    <w:basedOn w:val="a0"/>
  </w:style>
  <w:style w:type="character" w:customStyle="1" w:styleId="cat-Sumgrp-12rplc-39">
    <w:name w:val="cat-Sum grp-12 rplc-39"/>
    <w:basedOn w:val="a0"/>
  </w:style>
  <w:style w:type="character" w:customStyle="1" w:styleId="cat-Sumgrp-23rplc-40">
    <w:name w:val="cat-Sum grp-23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FIOgrp-5rplc-42">
    <w:name w:val="cat-FIO grp-5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