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6772D6" w14:textId="77777777" w:rsidR="00000000" w:rsidRDefault="00DA56C2">
      <w:pPr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BE" w:eastAsia="en-BE" w:bidi="ar-SA"/>
        </w:rPr>
        <w:t>УИД: 77RS0016-02-2023-021222-70</w:t>
      </w:r>
    </w:p>
    <w:p w14:paraId="46AD4852" w14:textId="77777777" w:rsidR="00000000" w:rsidRDefault="00DA56C2">
      <w:pPr>
        <w:jc w:val="right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u w:val="single"/>
          <w:lang w:val="en-BE" w:eastAsia="en-BE" w:bidi="ar-SA"/>
        </w:rPr>
        <w:t>Дело № 2-11073/2023</w:t>
      </w:r>
    </w:p>
    <w:p w14:paraId="00BC3DB2" w14:textId="77777777" w:rsidR="00000000" w:rsidRDefault="00DA56C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0978937" w14:textId="77777777" w:rsidR="00000000" w:rsidRDefault="00DA56C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6077DB9F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29 ноября 2023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14:paraId="7131437E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Мещанский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5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судебного заседания </w:t>
      </w:r>
      <w:r>
        <w:rPr>
          <w:rStyle w:val="cat-FIOgrp-6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</w:t>
      </w:r>
      <w:r>
        <w:rPr>
          <w:sz w:val="28"/>
          <w:szCs w:val="28"/>
          <w:lang w:val="en-BE" w:eastAsia="en-BE" w:bidi="ar-SA"/>
        </w:rPr>
        <w:t>ссмотрев в открытом судебном заседании гражданское дело №2-11073/2023 по иску Публичного акционерного общества «Сбербанк России» в лице филиала – Московского банка ПАО Сбербанк к территориальному управлению Федерального агентства по управлению государствен</w:t>
      </w:r>
      <w:r>
        <w:rPr>
          <w:sz w:val="28"/>
          <w:szCs w:val="28"/>
          <w:lang w:val="en-BE" w:eastAsia="en-BE" w:bidi="ar-SA"/>
        </w:rPr>
        <w:t xml:space="preserve">ным имуществом в </w:t>
      </w:r>
      <w:r>
        <w:rPr>
          <w:rStyle w:val="cat-Addressgrp-0rplc-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 расторжении договора, взыскании задолженности, </w:t>
      </w:r>
    </w:p>
    <w:p w14:paraId="09F725B9" w14:textId="77777777" w:rsidR="00000000" w:rsidRDefault="00DA56C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696EE1E0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публичное акционерное общество «Сбербанк России» в лице филиала - Московский банк ПАО Сбербанк обратилось в суд с иском к Территориальному управлению Федерального агентства</w:t>
      </w:r>
      <w:r>
        <w:rPr>
          <w:sz w:val="28"/>
          <w:szCs w:val="28"/>
          <w:lang w:val="en-BE" w:eastAsia="en-BE" w:bidi="ar-SA"/>
        </w:rPr>
        <w:t xml:space="preserve"> по управлению государственным имуществом по </w:t>
      </w:r>
      <w:r>
        <w:rPr>
          <w:rStyle w:val="cat-Addressgrp-2rplc-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суммы задолженности по кредитному договору в размере </w:t>
      </w:r>
      <w:r>
        <w:rPr>
          <w:rStyle w:val="cat-Sumgrp-12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13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наследственного имущества</w:t>
      </w:r>
      <w:r>
        <w:rPr>
          <w:sz w:val="28"/>
          <w:szCs w:val="28"/>
          <w:lang w:val="en-BE" w:eastAsia="en-BE" w:bidi="ar-SA"/>
        </w:rPr>
        <w:t xml:space="preserve"> Волочаева </w:t>
      </w:r>
      <w:r>
        <w:rPr>
          <w:rStyle w:val="cat-FIOgrp-7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умершего 27.09.2021 года.</w:t>
      </w:r>
    </w:p>
    <w:p w14:paraId="5DDC4D01" w14:textId="77777777" w:rsidR="00000000" w:rsidRDefault="00DA56C2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обоснование требований истец ссылается на то, что 30 июля 2020 года между ПАО Сбербанк (ранее ОАО «Сбербанк России») и </w:t>
      </w:r>
      <w:r>
        <w:rPr>
          <w:rStyle w:val="cat-FIOgrp-8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заключен кредитный договор №93993342, по которому банк свои обязательства исполнил, предо</w:t>
      </w:r>
      <w:r>
        <w:rPr>
          <w:sz w:val="28"/>
          <w:szCs w:val="28"/>
          <w:lang w:val="en-BE" w:eastAsia="en-BE" w:bidi="ar-SA"/>
        </w:rPr>
        <w:t xml:space="preserve">ставил последний кредит в размере </w:t>
      </w:r>
      <w:r>
        <w:rPr>
          <w:rStyle w:val="cat-Sumgrp-14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срок 30 мес. под 16,9% годовых, а </w:t>
      </w:r>
      <w:r>
        <w:rPr>
          <w:rStyle w:val="cat-FIOgrp-9rplc-1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обязался возвратить сумму предоставленных кредитных денежных средств и уплатить проценты. В соответствии с </w:t>
      </w:r>
      <w:r>
        <w:rPr>
          <w:rStyle w:val="cat-Addressgrp-3rplc-1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договора, погашение кредита осуществляется в соответствии с Об</w:t>
      </w:r>
      <w:r>
        <w:rPr>
          <w:sz w:val="28"/>
          <w:szCs w:val="28"/>
          <w:lang w:val="en-BE" w:eastAsia="en-BE" w:bidi="ar-SA"/>
        </w:rPr>
        <w:t>щими условиями кредитования (п.п. 3.1. – 3.2. Общих условий предоставления, обслуживания и погашения кредитов для физических лиц по продукту Потребительский кредит (далее – Общие условия кредитования) погашение кредита и уплата процентов за пользование кре</w:t>
      </w:r>
      <w:r>
        <w:rPr>
          <w:sz w:val="28"/>
          <w:szCs w:val="28"/>
          <w:lang w:val="en-BE" w:eastAsia="en-BE" w:bidi="ar-SA"/>
        </w:rPr>
        <w:t>дитом производится заемщиком ежемесячно аннуитетными платежами в соответствии с Графиком платежей. Уплата процентов за пользование кредитом производится заемщиком в платежные даты в составе ежемесячного аннуитетного платежа.</w:t>
      </w:r>
    </w:p>
    <w:p w14:paraId="6782F827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нарушение Кредитного договора</w:t>
      </w:r>
      <w:r>
        <w:rPr>
          <w:sz w:val="28"/>
          <w:szCs w:val="28"/>
          <w:lang w:val="en-BE" w:eastAsia="en-BE" w:bidi="ar-SA"/>
        </w:rPr>
        <w:t xml:space="preserve"> обязательства по кредиту в настоящий момент не исполняются, погашения не поступают. По состоянию на 03.07.2023 года задолженность по кредитному договору составляет </w:t>
      </w:r>
      <w:r>
        <w:rPr>
          <w:rStyle w:val="cat-Sumgrp-15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16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просроченные проценты – </w:t>
      </w:r>
      <w:r>
        <w:rPr>
          <w:rStyle w:val="cat-Sumgrp-17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27 сент</w:t>
      </w:r>
      <w:r>
        <w:rPr>
          <w:sz w:val="28"/>
          <w:szCs w:val="28"/>
          <w:lang w:val="en-BE" w:eastAsia="en-BE" w:bidi="ar-SA"/>
        </w:rPr>
        <w:t xml:space="preserve">ября 2021 заемщик </w:t>
      </w:r>
      <w:r>
        <w:rPr>
          <w:rStyle w:val="cat-FIOgrp-8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умер. После смерти заемщика в ПАО «Сбербанк России» остались открытые счета, на которых находятся денежные средства. После смерти заемщика до настоящего времени никто из наследников не обратился за принятием наследства, сведений о фак</w:t>
      </w:r>
      <w:r>
        <w:rPr>
          <w:sz w:val="28"/>
          <w:szCs w:val="28"/>
          <w:lang w:val="en-BE" w:eastAsia="en-BE" w:bidi="ar-SA"/>
        </w:rPr>
        <w:t xml:space="preserve">тическом принятии </w:t>
      </w:r>
      <w:r>
        <w:rPr>
          <w:sz w:val="28"/>
          <w:szCs w:val="28"/>
          <w:lang w:val="en-BE" w:eastAsia="en-BE" w:bidi="ar-SA"/>
        </w:rPr>
        <w:lastRenderedPageBreak/>
        <w:t>наследства не имеется, наследственное дело не заводилось, в связи с чем, имущество в виде денежных средств, оставшееся после умершего заемщика, является выморочным. При указанных обстоятельствах, ПАО «Сбербанк» обратилось в суд с настоящи</w:t>
      </w:r>
      <w:r>
        <w:rPr>
          <w:sz w:val="28"/>
          <w:szCs w:val="28"/>
          <w:lang w:val="en-BE" w:eastAsia="en-BE" w:bidi="ar-SA"/>
        </w:rPr>
        <w:t>м иском, заявив о взыскании задолженности по кредитному договору.</w:t>
      </w:r>
    </w:p>
    <w:p w14:paraId="2676D360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извещен судом надлежащим образом, в исковом заявлении просил рассмотреть дело в свое отсутствие.</w:t>
      </w:r>
    </w:p>
    <w:p w14:paraId="3797D03C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ответчика в судебное заседа</w:t>
      </w:r>
      <w:r>
        <w:rPr>
          <w:sz w:val="28"/>
          <w:szCs w:val="28"/>
          <w:lang w:val="en-BE" w:eastAsia="en-BE" w:bidi="ar-SA"/>
        </w:rPr>
        <w:t>ние не явился, извещен надлежащим образом о месте и времени судебного разбирательства в соответствии с действующим законодательством.</w:t>
      </w:r>
    </w:p>
    <w:p w14:paraId="561C56C7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статьи 167 ГПК РФ суд считает возможным рассмотреть гражданское дело в отсутствие неявившихся лиц, участвующих в де</w:t>
      </w:r>
      <w:r>
        <w:rPr>
          <w:sz w:val="28"/>
          <w:szCs w:val="28"/>
          <w:lang w:val="en-BE" w:eastAsia="en-BE" w:bidi="ar-SA"/>
        </w:rPr>
        <w:t>ле, извещенных о времени и месте судебного заседания.</w:t>
      </w:r>
    </w:p>
    <w:p w14:paraId="1839E6FD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огласив исковое заявление, выслушав стороны, исследовав материалы дела, приходит к следующим выводам.</w:t>
      </w:r>
    </w:p>
    <w:p w14:paraId="005F3176" w14:textId="77777777" w:rsidR="00000000" w:rsidRDefault="00DA56C2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следует из материалов дела, 30 июля 2020 года между ПАО Сбербанк (ранее</w:t>
      </w:r>
      <w:r>
        <w:rPr>
          <w:sz w:val="28"/>
          <w:szCs w:val="28"/>
          <w:lang w:val="en-BE" w:eastAsia="en-BE" w:bidi="ar-SA"/>
        </w:rPr>
        <w:t xml:space="preserve"> ОАО «Сбербанк России») и </w:t>
      </w:r>
      <w:r>
        <w:rPr>
          <w:rStyle w:val="cat-FIOgrp-8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заключен кредитный договор </w:t>
      </w:r>
      <w:r>
        <w:rPr>
          <w:rStyle w:val="cat-Sumgrp-18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срок 30 мес. под 16,9% годовых, а </w:t>
      </w:r>
      <w:r>
        <w:rPr>
          <w:rStyle w:val="cat-FIOgrp-8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обязался возвратить сумму предоставленных кредитных денежных средств и уплатить проценты. В соответствии с </w:t>
      </w:r>
      <w:r>
        <w:rPr>
          <w:rStyle w:val="cat-Addressgrp-3rplc-2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договора, погашение кредита осуществля</w:t>
      </w:r>
      <w:r>
        <w:rPr>
          <w:sz w:val="28"/>
          <w:szCs w:val="28"/>
          <w:lang w:val="en-BE" w:eastAsia="en-BE" w:bidi="ar-SA"/>
        </w:rPr>
        <w:t>ется в соответствии с Общими условиями кредитования (п.п. 3.1. – 3.2. Общих условий предоставления, обслуживания и погашения кредитов для физических лиц по продукту Потребительский кредит (далее – Общие условия кредитования) погашение кредита и уплата проц</w:t>
      </w:r>
      <w:r>
        <w:rPr>
          <w:sz w:val="28"/>
          <w:szCs w:val="28"/>
          <w:lang w:val="en-BE" w:eastAsia="en-BE" w:bidi="ar-SA"/>
        </w:rPr>
        <w:t>ентов за пользование кредитом производится заемщиком ежемесячно аннуитетными платежами в соответствии с Графиком платежей. Уплата процентов за пользование кредитом производится заемщиком в платежные даты в составе ежемесячного аннуитетного платежа. Как ука</w:t>
      </w:r>
      <w:r>
        <w:rPr>
          <w:sz w:val="28"/>
          <w:szCs w:val="28"/>
          <w:lang w:val="en-BE" w:eastAsia="en-BE" w:bidi="ar-SA"/>
        </w:rPr>
        <w:t xml:space="preserve">зывает истец, в нарушение кредитного договора обязательства по кредиту в настоящий момент не исполняются, погашения не поступают. </w:t>
      </w:r>
    </w:p>
    <w:p w14:paraId="5EF91C29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03.07.2023 года задолженность по кредитному договору составляет </w:t>
      </w:r>
      <w:r>
        <w:rPr>
          <w:rStyle w:val="cat-Sumgrp-15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</w:t>
      </w:r>
      <w:r>
        <w:rPr>
          <w:sz w:val="28"/>
          <w:szCs w:val="28"/>
          <w:lang w:val="en-BE" w:eastAsia="en-BE" w:bidi="ar-SA"/>
        </w:rPr>
        <w:t xml:space="preserve">– </w:t>
      </w:r>
      <w:r>
        <w:rPr>
          <w:rStyle w:val="cat-Sumgrp-16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просроченные проценты – </w:t>
      </w:r>
      <w:r>
        <w:rPr>
          <w:rStyle w:val="cat-Sumgrp-17rplc-23"/>
          <w:sz w:val="28"/>
          <w:szCs w:val="28"/>
          <w:lang w:val="en-BE" w:eastAsia="en-BE" w:bidi="ar-SA"/>
        </w:rPr>
        <w:t>сумма</w:t>
      </w:r>
    </w:p>
    <w:p w14:paraId="15BA35C1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27 сентября 2021 заемщик </w:t>
      </w:r>
      <w:r>
        <w:rPr>
          <w:rStyle w:val="cat-FIOgrp-8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умер.</w:t>
      </w:r>
    </w:p>
    <w:p w14:paraId="23ACDB59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реестру наследственных дел, наследственное дело к имуществу умершего </w:t>
      </w:r>
      <w:r>
        <w:rPr>
          <w:rStyle w:val="cat-FIOgrp-8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открывалось. Иных наследственных дел в реестре наследственных дел нет. </w:t>
      </w:r>
    </w:p>
    <w:p w14:paraId="39679B95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</w:t>
      </w:r>
      <w:r>
        <w:rPr>
          <w:sz w:val="28"/>
          <w:szCs w:val="28"/>
          <w:lang w:val="en-BE" w:eastAsia="en-BE" w:bidi="ar-SA"/>
        </w:rPr>
        <w:t xml:space="preserve">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</w:t>
      </w:r>
      <w:r>
        <w:rPr>
          <w:sz w:val="28"/>
          <w:szCs w:val="28"/>
          <w:lang w:val="en-BE" w:eastAsia="en-BE" w:bidi="ar-SA"/>
        </w:rPr>
        <w:t xml:space="preserve">ить </w:t>
      </w:r>
      <w:r>
        <w:rPr>
          <w:sz w:val="28"/>
          <w:szCs w:val="28"/>
          <w:lang w:val="en-BE" w:eastAsia="en-BE" w:bidi="ar-SA"/>
        </w:rPr>
        <w:lastRenderedPageBreak/>
        <w:t>проценты на нее. К отношениям по кредитному договору применяются правила, предусмотренные договором займа.</w:t>
      </w:r>
    </w:p>
    <w:p w14:paraId="56C86A16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807 ГК РФ по договору займа одна сторона (займодавец) передает в собственность другой стороне (заемщику) деньги или другие </w:t>
      </w:r>
      <w:r>
        <w:rPr>
          <w:sz w:val="28"/>
          <w:szCs w:val="28"/>
          <w:lang w:val="en-BE" w:eastAsia="en-BE" w:bidi="ar-SA"/>
        </w:rPr>
        <w:t>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619AA85B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428 ГК РФ договор может быть заключен посредством пр</w:t>
      </w:r>
      <w:r>
        <w:rPr>
          <w:sz w:val="28"/>
          <w:szCs w:val="28"/>
          <w:lang w:val="en-BE" w:eastAsia="en-BE" w:bidi="ar-SA"/>
        </w:rPr>
        <w:t>исоединения одной стороны к договору, условия которого определены другой стороной в формулярах и иных стандартных формах.</w:t>
      </w:r>
    </w:p>
    <w:p w14:paraId="05398726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процентов</w:t>
      </w:r>
      <w:r>
        <w:rPr>
          <w:sz w:val="28"/>
          <w:szCs w:val="28"/>
          <w:lang w:val="en-BE" w:eastAsia="en-BE" w:bidi="ar-SA"/>
        </w:rPr>
        <w:t xml:space="preserve"> на сумму займа в размерах и в порядке, определенных договором.</w:t>
      </w:r>
    </w:p>
    <w:p w14:paraId="0B02795A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78F61C2D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ст. 309, 310 ГК РФ обязательства д</w:t>
      </w:r>
      <w:r>
        <w:rPr>
          <w:sz w:val="28"/>
          <w:szCs w:val="28"/>
          <w:lang w:val="en-BE" w:eastAsia="en-BE" w:bidi="ar-SA"/>
        </w:rPr>
        <w:t>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и одностороннее изменение его условий не допускаются.</w:t>
      </w:r>
    </w:p>
    <w:p w14:paraId="14A3EA2E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ст. 1112 ГК РФ в состав наследства вход</w:t>
      </w:r>
      <w:r>
        <w:rPr>
          <w:sz w:val="28"/>
          <w:szCs w:val="28"/>
          <w:lang w:val="en-BE" w:eastAsia="en-BE" w:bidi="ar-SA"/>
        </w:rPr>
        <w:t>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6F5B95B0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 долгами наследодателя, по которым отвечают наследники, следует понимать все имевшиеся у наследодателя к моменту открытия на</w:t>
      </w:r>
      <w:r>
        <w:rPr>
          <w:sz w:val="28"/>
          <w:szCs w:val="28"/>
          <w:lang w:val="en-BE" w:eastAsia="en-BE" w:bidi="ar-SA"/>
        </w:rPr>
        <w:t>следства обязательства, не прекращающиеся смертью должника (статья 418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278A7CDF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Стоимость перешедшего к наследникам и</w:t>
      </w:r>
      <w:r>
        <w:rPr>
          <w:sz w:val="28"/>
          <w:szCs w:val="28"/>
          <w:lang w:val="en-BE" w:eastAsia="en-BE" w:bidi="ar-SA"/>
        </w:rPr>
        <w:t>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</w:t>
      </w:r>
    </w:p>
    <w:p w14:paraId="06E53B46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положений п. 1 ст. 1175</w:t>
      </w:r>
      <w:r>
        <w:rPr>
          <w:sz w:val="28"/>
          <w:szCs w:val="28"/>
          <w:lang w:val="en-BE" w:eastAsia="en-BE" w:bidi="ar-SA"/>
        </w:rPr>
        <w:t xml:space="preserve"> ГК РФ следует, что наследник, принявший наследство, отвечает по долгам наследодателя. При этом наследник отвечает по долгам наследодателя в пределах стоимости перешедшего к нему наследственного имущества.</w:t>
      </w:r>
    </w:p>
    <w:p w14:paraId="231FB21D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Кредиторы наследодателя вправе предъявить свои тре</w:t>
      </w:r>
      <w:r>
        <w:rPr>
          <w:sz w:val="28"/>
          <w:szCs w:val="28"/>
          <w:lang w:val="en-BE" w:eastAsia="en-BE" w:bidi="ar-SA"/>
        </w:rPr>
        <w:t xml:space="preserve">бования к принявшим наследство наследникам (п. 3 ст. 1175 ГК РФ). </w:t>
      </w:r>
    </w:p>
    <w:p w14:paraId="1200D988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ст. 1151 ГК РФ, в случае, если отсутствуют наследники, как по закону, так и по завещанию, либо никто из наследников не имеет права наследовать или все наследники отстранены от</w:t>
      </w:r>
      <w:r>
        <w:rPr>
          <w:sz w:val="28"/>
          <w:szCs w:val="28"/>
          <w:lang w:val="en-BE" w:eastAsia="en-BE" w:bidi="ar-SA"/>
        </w:rPr>
        <w:t xml:space="preserve"> наследования (ст. 1117), либо никто из наследников не принял наследства, либо все наследники отказались от </w:t>
      </w:r>
      <w:r>
        <w:rPr>
          <w:sz w:val="28"/>
          <w:szCs w:val="28"/>
          <w:lang w:val="en-BE" w:eastAsia="en-BE" w:bidi="ar-SA"/>
        </w:rPr>
        <w:lastRenderedPageBreak/>
        <w:t>наследства и при этом никто из них не указал, что отказывается в пользу другого наследника (ст. 1158), имущество умершего считается выморочным.</w:t>
      </w:r>
    </w:p>
    <w:p w14:paraId="45A5E576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</w:t>
      </w:r>
      <w:r>
        <w:rPr>
          <w:sz w:val="28"/>
          <w:szCs w:val="28"/>
          <w:lang w:val="en-BE" w:eastAsia="en-BE" w:bidi="ar-SA"/>
        </w:rPr>
        <w:t>асно п.п. 1 и 4 ст. 1152 ГК РФ для приобретения выморочного имущества (ст. 1151) принятие наследства не требуется. Принятое наследство признается принадлежащим наследнику со дня открытия наследства независимо от времени его фактического принятия, а также н</w:t>
      </w:r>
      <w:r>
        <w:rPr>
          <w:sz w:val="28"/>
          <w:szCs w:val="28"/>
          <w:lang w:val="en-BE" w:eastAsia="en-BE" w:bidi="ar-SA"/>
        </w:rPr>
        <w:t>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14:paraId="0860BC68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1157 ГК РФ при наследовании выморочного имущества отказ от наследства не допуск</w:t>
      </w:r>
      <w:r>
        <w:rPr>
          <w:sz w:val="28"/>
          <w:szCs w:val="28"/>
          <w:lang w:val="en-BE" w:eastAsia="en-BE" w:bidi="ar-SA"/>
        </w:rPr>
        <w:t>ается.</w:t>
      </w:r>
    </w:p>
    <w:p w14:paraId="0228A1C6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Исходя из разъяснений, содержащихся в пункте 50 Постановления Пленума Верховного Суда Российской Федерации от 29.05.2012 года N 9 "О судебной практике по делам о наследовании", выморочное имущество, при наследовании которого отказ от наследства не д</w:t>
      </w:r>
      <w:r>
        <w:rPr>
          <w:sz w:val="28"/>
          <w:szCs w:val="28"/>
          <w:lang w:val="en-BE" w:eastAsia="en-BE" w:bidi="ar-SA"/>
        </w:rPr>
        <w:t>опускается, со дня открытия наследства переходит в порядке наследования по закону в собственность соответственно Российской Федерации (любое выморочное имущество, в том числе невостребованная земельная доля, за исключением расположенных на адрес жилых поме</w:t>
      </w:r>
      <w:r>
        <w:rPr>
          <w:sz w:val="28"/>
          <w:szCs w:val="28"/>
          <w:lang w:val="en-BE" w:eastAsia="en-BE" w:bidi="ar-SA"/>
        </w:rPr>
        <w:t>щений), муниципального образования, города федерального значения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</w:t>
      </w:r>
      <w:r>
        <w:rPr>
          <w:sz w:val="28"/>
          <w:szCs w:val="28"/>
          <w:lang w:val="en-BE" w:eastAsia="en-BE" w:bidi="ar-SA"/>
        </w:rPr>
        <w:t>ссийской Федерации, без акта принятия наследства, а также вне зависимости от оформления наследственных прав и их государственной регистрации.</w:t>
      </w:r>
    </w:p>
    <w:p w14:paraId="6BD2E10C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пункте 60 вышеуказанного Постановления Пленума Верховного Суда Российской Федерации разъяснено, что ответственно</w:t>
      </w:r>
      <w:r>
        <w:rPr>
          <w:sz w:val="28"/>
          <w:szCs w:val="28"/>
          <w:lang w:val="en-BE" w:eastAsia="en-BE" w:bidi="ar-SA"/>
        </w:rPr>
        <w:t xml:space="preserve">сть по долгам наследодателя несут все принявшие наследство наследники независимо от основания наследования и способа принятия наследства, а также </w:t>
      </w:r>
      <w:r>
        <w:rPr>
          <w:rStyle w:val="cat-ExternalSystemDefinedgrp-23rplc-2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, города федерального значения Москва и Санкт-Петербург или муниципальные образования, в собственность кото</w:t>
      </w:r>
      <w:r>
        <w:rPr>
          <w:sz w:val="28"/>
          <w:szCs w:val="28"/>
          <w:lang w:val="en-BE" w:eastAsia="en-BE" w:bidi="ar-SA"/>
        </w:rPr>
        <w:t>рых переходит выморочное имущество в порядке наследования по закону.</w:t>
      </w:r>
    </w:p>
    <w:p w14:paraId="14108B71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</w:t>
      </w:r>
      <w:r>
        <w:rPr>
          <w:sz w:val="28"/>
          <w:szCs w:val="28"/>
          <w:lang w:val="en-BE" w:eastAsia="en-BE" w:bidi="ar-SA"/>
        </w:rPr>
        <w:t>остей (выплаты долгов наследодателя, исполнения завещательного отказа, возложения и т.п.) (пункт 49 Постановления Пленума Верховного Суда Российской Федерации от 29.05.2012 года N 9 "О судебной практике по делам о наследовании").</w:t>
      </w:r>
    </w:p>
    <w:p w14:paraId="59C21ED4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выписки из ЕГРП видно, </w:t>
      </w:r>
      <w:r>
        <w:rPr>
          <w:sz w:val="28"/>
          <w:szCs w:val="28"/>
          <w:lang w:val="en-BE" w:eastAsia="en-BE" w:bidi="ar-SA"/>
        </w:rPr>
        <w:t xml:space="preserve">что </w:t>
      </w:r>
      <w:r>
        <w:rPr>
          <w:rStyle w:val="cat-FIOgrp-8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являлся собственником объектов недвижимого имущества, расположенных на </w:t>
      </w:r>
      <w:r>
        <w:rPr>
          <w:rStyle w:val="cat-Addressgrp-4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7258E60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ответа ГУ МВД России усматривается, что согласно базе данных ФИС ГИБДД-М, на имя </w:t>
      </w:r>
      <w:r>
        <w:rPr>
          <w:rStyle w:val="cat-FIOgrp-8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транспортные средства не зарегистрированы.</w:t>
      </w:r>
    </w:p>
    <w:p w14:paraId="46D3A6CE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усматривается из ответа ПАО Сбер</w:t>
      </w:r>
      <w:r>
        <w:rPr>
          <w:sz w:val="28"/>
          <w:szCs w:val="28"/>
          <w:lang w:val="en-BE" w:eastAsia="en-BE" w:bidi="ar-SA"/>
        </w:rPr>
        <w:t xml:space="preserve">банк, на имя </w:t>
      </w:r>
      <w:r>
        <w:rPr>
          <w:rStyle w:val="cat-FIOgrp-8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открыты счета в ПАО Сбербанк, а именно: счет №40817810538255881519 с остатком на счете в </w:t>
      </w:r>
      <w:r>
        <w:rPr>
          <w:sz w:val="28"/>
          <w:szCs w:val="28"/>
          <w:lang w:val="en-BE" w:eastAsia="en-BE" w:bidi="ar-SA"/>
        </w:rPr>
        <w:lastRenderedPageBreak/>
        <w:t xml:space="preserve">размере </w:t>
      </w:r>
      <w:r>
        <w:rPr>
          <w:rStyle w:val="cat-Sumgrp-19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счет №42306810838310409317 с остатком на счете в размере </w:t>
      </w:r>
      <w:r>
        <w:rPr>
          <w:rStyle w:val="cat-Sumgrp-20rplc-32"/>
          <w:sz w:val="28"/>
          <w:szCs w:val="28"/>
          <w:lang w:val="en-BE" w:eastAsia="en-BE" w:bidi="ar-SA"/>
        </w:rPr>
        <w:t>сумма</w:t>
      </w:r>
    </w:p>
    <w:p w14:paraId="40B313F0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судом установлено, что срок для принятия наследства после</w:t>
      </w:r>
      <w:r>
        <w:rPr>
          <w:sz w:val="28"/>
          <w:szCs w:val="28"/>
          <w:lang w:val="en-BE" w:eastAsia="en-BE" w:bidi="ar-SA"/>
        </w:rPr>
        <w:t xml:space="preserve"> смерти </w:t>
      </w:r>
      <w:r>
        <w:rPr>
          <w:rStyle w:val="cat-FIOgrp-8rplc-3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истек, никто из наследников наследство не принял, соответственно, принадлежащие ему на день смерти имущество в виде денежных средств в силу ст. 1152 ГК РФ является выморочным.</w:t>
      </w:r>
    </w:p>
    <w:p w14:paraId="3110B5A1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на основании ч. 1, 3 ст. 1153 ГК РФ, в случае если никто и</w:t>
      </w:r>
      <w:r>
        <w:rPr>
          <w:sz w:val="28"/>
          <w:szCs w:val="28"/>
          <w:lang w:val="en-BE" w:eastAsia="en-BE" w:bidi="ar-SA"/>
        </w:rPr>
        <w:t xml:space="preserve">з наследников не принял наследство (выморочное имущество), то 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</w:t>
      </w:r>
      <w:r>
        <w:rPr>
          <w:sz w:val="28"/>
          <w:szCs w:val="28"/>
          <w:lang w:val="en-BE" w:eastAsia="en-BE" w:bidi="ar-SA"/>
        </w:rPr>
        <w:t xml:space="preserve">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</w:t>
      </w:r>
      <w:r>
        <w:rPr>
          <w:sz w:val="28"/>
          <w:szCs w:val="28"/>
          <w:lang w:val="en-BE" w:eastAsia="en-BE" w:bidi="ar-SA"/>
        </w:rPr>
        <w:t>настоящего пункта объекты недвижимого имущества. Иное выморочное имущество переходит в порядке наследования по закону в собственность Российской Федерации.</w:t>
      </w:r>
    </w:p>
    <w:p w14:paraId="6914BA5A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Переход выморочного имущества к государству и муниципальному образованию закреплен императивно.</w:t>
      </w:r>
    </w:p>
    <w:p w14:paraId="5B3DF8DE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</w:t>
      </w:r>
      <w:r>
        <w:rPr>
          <w:sz w:val="28"/>
          <w:szCs w:val="28"/>
          <w:lang w:val="en-BE" w:eastAsia="en-BE" w:bidi="ar-SA"/>
        </w:rPr>
        <w:t>м образом, от государства не требуется выражение волеизъявления на принятие наследства.</w:t>
      </w:r>
    </w:p>
    <w:p w14:paraId="7381453F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Выморочность имущества относится к исключительным ситуациям, когда возможность универсального правопреемства после наследодателя в пользу физических лиц - наследников п</w:t>
      </w:r>
      <w:r>
        <w:rPr>
          <w:sz w:val="28"/>
          <w:szCs w:val="28"/>
          <w:lang w:val="en-BE" w:eastAsia="en-BE" w:bidi="ar-SA"/>
        </w:rPr>
        <w:t>о закону или по завещанию исключается, в связи с чем к наследованию призывается государство.</w:t>
      </w:r>
    </w:p>
    <w:p w14:paraId="414A719B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</w:t>
      </w:r>
      <w:r>
        <w:rPr>
          <w:sz w:val="28"/>
          <w:szCs w:val="28"/>
          <w:lang w:val="en-BE" w:eastAsia="en-BE" w:bidi="ar-SA"/>
        </w:rPr>
        <w:t xml:space="preserve">то сумма в размере </w:t>
      </w:r>
      <w:r>
        <w:rPr>
          <w:rStyle w:val="cat-Sumgrp-21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имеющаяся на счетах, открытых на имя </w:t>
      </w:r>
      <w:r>
        <w:rPr>
          <w:rStyle w:val="cat-FIOgrp-8rplc-3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</w:t>
      </w:r>
      <w:r>
        <w:rPr>
          <w:sz w:val="28"/>
          <w:szCs w:val="28"/>
          <w:lang w:val="en-BE" w:eastAsia="en-BE" w:bidi="ar-SA"/>
        </w:rPr>
        <w:t xml:space="preserve"> государственным имуществом по </w:t>
      </w:r>
      <w:r>
        <w:rPr>
          <w:rStyle w:val="cat-Addressgrp-0rplc-3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задолженности по банковской карте в общей сумме </w:t>
      </w:r>
      <w:r>
        <w:rPr>
          <w:rStyle w:val="cat-Sumgrp-21rplc-37"/>
          <w:sz w:val="28"/>
          <w:szCs w:val="28"/>
          <w:lang w:val="en-BE" w:eastAsia="en-BE" w:bidi="ar-SA"/>
        </w:rPr>
        <w:t>сумма</w:t>
      </w:r>
    </w:p>
    <w:p w14:paraId="5FF51A8D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3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общей сумме всей задо</w:t>
      </w:r>
      <w:r>
        <w:rPr>
          <w:sz w:val="28"/>
          <w:szCs w:val="28"/>
          <w:lang w:val="en-BE" w:eastAsia="en-BE" w:bidi="ar-SA"/>
        </w:rPr>
        <w:t>лженности по кредитному договору не имеется.</w:t>
      </w:r>
    </w:p>
    <w:p w14:paraId="59088BDB" w14:textId="77777777" w:rsidR="00000000" w:rsidRDefault="00DA56C2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ст.450 ГК РФ изменение и расторжение договора возможны по соглашению сторон, если иное не предусмотрено настоящим Кодексом, другими законами или договором. По требованию одной из сторон договор</w:t>
      </w:r>
      <w:r>
        <w:rPr>
          <w:sz w:val="28"/>
          <w:szCs w:val="28"/>
          <w:lang w:val="en-BE" w:eastAsia="en-BE" w:bidi="ar-SA"/>
        </w:rPr>
        <w:t xml:space="preserve"> может быть изменен или расторгнут по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</w:t>
      </w:r>
      <w:r>
        <w:rPr>
          <w:sz w:val="28"/>
          <w:szCs w:val="28"/>
          <w:lang w:val="en-BE" w:eastAsia="en-BE" w:bidi="ar-SA"/>
        </w:rPr>
        <w:lastRenderedPageBreak/>
        <w:t>стороны такой ущерб, что она в значительной степени лишаетс</w:t>
      </w:r>
      <w:r>
        <w:rPr>
          <w:sz w:val="28"/>
          <w:szCs w:val="28"/>
          <w:lang w:val="en-BE" w:eastAsia="en-BE" w:bidi="ar-SA"/>
        </w:rPr>
        <w:t>я того, на что она была вправе рассчитывать при заключении договора.</w:t>
      </w:r>
    </w:p>
    <w:p w14:paraId="37EA3B55" w14:textId="77777777" w:rsidR="00000000" w:rsidRDefault="00DA56C2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платежи в счет погашения задолженности по кредитному договору не вносятся, то суд полагает возможным удовлетворит исковые требования истца в части расторжения указанного кредитн</w:t>
      </w:r>
      <w:r>
        <w:rPr>
          <w:sz w:val="28"/>
          <w:szCs w:val="28"/>
          <w:lang w:val="en-BE" w:eastAsia="en-BE" w:bidi="ar-SA"/>
        </w:rPr>
        <w:t>ого договора.</w:t>
      </w:r>
    </w:p>
    <w:p w14:paraId="2FF2FF80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ст.ст.98, 194-199 ГПК РФ,</w:t>
      </w:r>
    </w:p>
    <w:p w14:paraId="1840A041" w14:textId="77777777" w:rsidR="00000000" w:rsidRDefault="00DA56C2">
      <w:pPr>
        <w:tabs>
          <w:tab w:val="left" w:pos="916"/>
          <w:tab w:val="left" w:pos="1832"/>
          <w:tab w:val="left" w:pos="2748"/>
          <w:tab w:val="left" w:pos="3664"/>
        </w:tabs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Р Е Ш И Л:</w:t>
      </w:r>
    </w:p>
    <w:p w14:paraId="02508D6C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исковое заявление публичного акционерного общества «Сбербанк России» в лице филиала - Московский банк ПАО Сбербанк удовлетворить.</w:t>
      </w:r>
    </w:p>
    <w:p w14:paraId="674E175D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Признать выморочным имущество</w:t>
      </w:r>
      <w:r>
        <w:rPr>
          <w:sz w:val="28"/>
          <w:szCs w:val="28"/>
          <w:lang w:val="en-BE" w:eastAsia="en-BE" w:bidi="ar-SA"/>
        </w:rPr>
        <w:t xml:space="preserve">м денежные средства, находящиеся на счетах №40817810538255881519, №42306810838310409317 открытых на имя Волочаева </w:t>
      </w:r>
      <w:r>
        <w:rPr>
          <w:rStyle w:val="cat-FIOgrp-7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Публичном акционерном обществе «Сбербанк России».</w:t>
      </w:r>
    </w:p>
    <w:p w14:paraId="39E32E4B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Признать право собственности Территориального управления Федерального агентства по упр</w:t>
      </w:r>
      <w:r>
        <w:rPr>
          <w:sz w:val="28"/>
          <w:szCs w:val="28"/>
          <w:lang w:val="en-BE" w:eastAsia="en-BE" w:bidi="ar-SA"/>
        </w:rPr>
        <w:t xml:space="preserve">авлению государственным имуществом по </w:t>
      </w:r>
      <w:r>
        <w:rPr>
          <w:rStyle w:val="cat-Addressgrp-0rplc-4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на денежные средства, находящиеся на счетах  №40817810538255881519, №42306810838310409317 в Публичном акционерном обществе «Сбербанк России».</w:t>
      </w:r>
    </w:p>
    <w:p w14:paraId="5B73C61E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№93993342 от 30.07.2020 между Публичным </w:t>
      </w:r>
      <w:r>
        <w:rPr>
          <w:sz w:val="28"/>
          <w:szCs w:val="28"/>
          <w:lang w:val="en-BE" w:eastAsia="en-BE" w:bidi="ar-SA"/>
        </w:rPr>
        <w:t xml:space="preserve">акционерным обществом «Сбербанк России» и </w:t>
      </w:r>
      <w:r>
        <w:rPr>
          <w:rStyle w:val="cat-FIOgrp-10rplc-4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.</w:t>
      </w:r>
    </w:p>
    <w:p w14:paraId="038442B2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</w:t>
      </w:r>
      <w:r>
        <w:rPr>
          <w:sz w:val="28"/>
          <w:szCs w:val="28"/>
          <w:lang w:val="en-BE" w:eastAsia="en-BE" w:bidi="ar-SA"/>
        </w:rPr>
        <w:t>О Сбербанк задолженность по договору в пределах стоимости выморочного имущества на денежные средства в размере 69 669,</w:t>
      </w:r>
      <w:r>
        <w:rPr>
          <w:rStyle w:val="cat-Sumgrp-22rplc-4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 обратив взыскание на денежные средства находящиеся на счетах №40817810538255881519, №42306810838310409317 в Публичном акционерном о</w:t>
      </w:r>
      <w:r>
        <w:rPr>
          <w:sz w:val="28"/>
          <w:szCs w:val="28"/>
          <w:lang w:val="en-BE" w:eastAsia="en-BE" w:bidi="ar-SA"/>
        </w:rPr>
        <w:t>бществе «Сбербанк России».</w:t>
      </w:r>
    </w:p>
    <w:p w14:paraId="03FF5952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Обязать ИФНС России №8 по </w:t>
      </w:r>
      <w:r>
        <w:rPr>
          <w:rStyle w:val="cat-Addressgrp-0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13rplc-4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уплаченную по платёжному поручению №682166</w:t>
      </w:r>
      <w:r>
        <w:rPr>
          <w:sz w:val="28"/>
          <w:szCs w:val="28"/>
          <w:lang w:val="en-BE" w:eastAsia="en-BE" w:bidi="ar-SA"/>
        </w:rPr>
        <w:t xml:space="preserve"> от 28.07.2023 г.</w:t>
      </w:r>
    </w:p>
    <w:p w14:paraId="76124A2B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апелляционном порядке в Московский городской суд в течение месяца со дня принятия решения судом в окончательной форме через Мещанский районный суд </w:t>
      </w:r>
      <w:r>
        <w:rPr>
          <w:rStyle w:val="cat-Addressgrp-0rplc-4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 </w:t>
      </w:r>
    </w:p>
    <w:p w14:paraId="36B45A58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</w:p>
    <w:p w14:paraId="3FFAAC39" w14:textId="77777777" w:rsidR="00000000" w:rsidRDefault="00DA56C2">
      <w:pPr>
        <w:tabs>
          <w:tab w:val="left" w:pos="1832"/>
          <w:tab w:val="left" w:pos="2748"/>
          <w:tab w:val="left" w:pos="3664"/>
          <w:tab w:val="left" w:pos="5496"/>
          <w:tab w:val="left" w:pos="6412"/>
        </w:tabs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rStyle w:val="cat-FIOgrp-11rplc-4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 Городилов</w:t>
      </w:r>
    </w:p>
    <w:p w14:paraId="0EADE0C6" w14:textId="77777777" w:rsidR="00000000" w:rsidRDefault="00DA56C2">
      <w:pPr>
        <w:ind w:firstLine="426"/>
        <w:jc w:val="both"/>
        <w:rPr>
          <w:sz w:val="28"/>
          <w:szCs w:val="28"/>
          <w:lang w:val="en-BE" w:eastAsia="en-BE" w:bidi="ar-SA"/>
        </w:rPr>
      </w:pPr>
    </w:p>
    <w:p w14:paraId="3F94CC25" w14:textId="77777777" w:rsidR="00000000" w:rsidRDefault="00DA56C2">
      <w:pPr>
        <w:rPr>
          <w:sz w:val="28"/>
          <w:szCs w:val="28"/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9F662" w14:textId="77777777" w:rsidR="00000000" w:rsidRDefault="00DA56C2">
      <w:r>
        <w:separator/>
      </w:r>
    </w:p>
  </w:endnote>
  <w:endnote w:type="continuationSeparator" w:id="0">
    <w:p w14:paraId="2C9DCDDE" w14:textId="77777777" w:rsidR="00000000" w:rsidRDefault="00DA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35347" w14:textId="77777777" w:rsidR="00000000" w:rsidRDefault="00DA56C2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87478" w14:textId="77777777" w:rsidR="00000000" w:rsidRDefault="00DA56C2">
      <w:r>
        <w:separator/>
      </w:r>
    </w:p>
  </w:footnote>
  <w:footnote w:type="continuationSeparator" w:id="0">
    <w:p w14:paraId="1D037B1B" w14:textId="77777777" w:rsidR="00000000" w:rsidRDefault="00DA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56C2"/>
    <w:rsid w:val="00D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8F5B4F9"/>
  <w15:chartTrackingRefBased/>
  <w15:docId w15:val="{03B33734-BEC9-4BC7-B1D4-3402DAEF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Addressgrp-2rplc-5">
    <w:name w:val="cat-Address grp-2 rplc-5"/>
    <w:basedOn w:val="a0"/>
  </w:style>
  <w:style w:type="character" w:customStyle="1" w:styleId="cat-Sumgrp-12rplc-6">
    <w:name w:val="cat-Sum grp-12 rplc-6"/>
    <w:basedOn w:val="a0"/>
  </w:style>
  <w:style w:type="character" w:customStyle="1" w:styleId="cat-Sumgrp-13rplc-7">
    <w:name w:val="cat-Sum grp-13 rplc-7"/>
    <w:basedOn w:val="a0"/>
  </w:style>
  <w:style w:type="character" w:customStyle="1" w:styleId="cat-FIOgrp-7rplc-8">
    <w:name w:val="cat-FIO grp-7 rplc-8"/>
    <w:basedOn w:val="a0"/>
  </w:style>
  <w:style w:type="character" w:customStyle="1" w:styleId="cat-FIOgrp-8rplc-9">
    <w:name w:val="cat-FIO grp-8 rplc-9"/>
    <w:basedOn w:val="a0"/>
  </w:style>
  <w:style w:type="character" w:customStyle="1" w:styleId="cat-Sumgrp-14rplc-10">
    <w:name w:val="cat-Sum grp-14 rplc-10"/>
    <w:basedOn w:val="a0"/>
  </w:style>
  <w:style w:type="character" w:customStyle="1" w:styleId="cat-FIOgrp-9rplc-11">
    <w:name w:val="cat-FIO grp-9 rplc-11"/>
    <w:basedOn w:val="a0"/>
  </w:style>
  <w:style w:type="character" w:customStyle="1" w:styleId="cat-Addressgrp-3rplc-12">
    <w:name w:val="cat-Address grp-3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Sumgrp-17rplc-15">
    <w:name w:val="cat-Sum grp-17 rplc-15"/>
    <w:basedOn w:val="a0"/>
  </w:style>
  <w:style w:type="character" w:customStyle="1" w:styleId="cat-FIOgrp-8rplc-16">
    <w:name w:val="cat-FIO grp-8 rplc-16"/>
    <w:basedOn w:val="a0"/>
  </w:style>
  <w:style w:type="character" w:customStyle="1" w:styleId="cat-FIOgrp-8rplc-17">
    <w:name w:val="cat-FIO grp-8 rplc-17"/>
    <w:basedOn w:val="a0"/>
  </w:style>
  <w:style w:type="character" w:customStyle="1" w:styleId="cat-Sumgrp-18rplc-18">
    <w:name w:val="cat-Sum grp-18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Addressgrp-3rplc-20">
    <w:name w:val="cat-Address grp-3 rplc-20"/>
    <w:basedOn w:val="a0"/>
  </w:style>
  <w:style w:type="character" w:customStyle="1" w:styleId="cat-Sumgrp-15rplc-21">
    <w:name w:val="cat-Sum grp-15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Sumgrp-17rplc-23">
    <w:name w:val="cat-Sum grp-17 rplc-23"/>
    <w:basedOn w:val="a0"/>
  </w:style>
  <w:style w:type="character" w:customStyle="1" w:styleId="cat-FIOgrp-8rplc-24">
    <w:name w:val="cat-FIO grp-8 rplc-24"/>
    <w:basedOn w:val="a0"/>
  </w:style>
  <w:style w:type="character" w:customStyle="1" w:styleId="cat-FIOgrp-8rplc-25">
    <w:name w:val="cat-FIO grp-8 rplc-25"/>
    <w:basedOn w:val="a0"/>
  </w:style>
  <w:style w:type="character" w:customStyle="1" w:styleId="cat-ExternalSystemDefinedgrp-23rplc-26">
    <w:name w:val="cat-ExternalSystemDefined grp-23 rplc-26"/>
    <w:basedOn w:val="a0"/>
  </w:style>
  <w:style w:type="character" w:customStyle="1" w:styleId="cat-FIOgrp-8rplc-27">
    <w:name w:val="cat-FIO grp-8 rplc-27"/>
    <w:basedOn w:val="a0"/>
  </w:style>
  <w:style w:type="character" w:customStyle="1" w:styleId="cat-Addressgrp-4rplc-28">
    <w:name w:val="cat-Address grp-4 rplc-28"/>
    <w:basedOn w:val="a0"/>
  </w:style>
  <w:style w:type="character" w:customStyle="1" w:styleId="cat-FIOgrp-8rplc-29">
    <w:name w:val="cat-FIO grp-8 rplc-29"/>
    <w:basedOn w:val="a0"/>
  </w:style>
  <w:style w:type="character" w:customStyle="1" w:styleId="cat-FIOgrp-8rplc-30">
    <w:name w:val="cat-FIO grp-8 rplc-30"/>
    <w:basedOn w:val="a0"/>
  </w:style>
  <w:style w:type="character" w:customStyle="1" w:styleId="cat-Sumgrp-19rplc-31">
    <w:name w:val="cat-Sum grp-19 rplc-31"/>
    <w:basedOn w:val="a0"/>
  </w:style>
  <w:style w:type="character" w:customStyle="1" w:styleId="cat-Sumgrp-20rplc-32">
    <w:name w:val="cat-Sum grp-20 rplc-32"/>
    <w:basedOn w:val="a0"/>
  </w:style>
  <w:style w:type="character" w:customStyle="1" w:styleId="cat-FIOgrp-8rplc-33">
    <w:name w:val="cat-FIO grp-8 rplc-33"/>
    <w:basedOn w:val="a0"/>
  </w:style>
  <w:style w:type="character" w:customStyle="1" w:styleId="cat-Sumgrp-21rplc-34">
    <w:name w:val="cat-Sum grp-21 rplc-34"/>
    <w:basedOn w:val="a0"/>
  </w:style>
  <w:style w:type="character" w:customStyle="1" w:styleId="cat-FIOgrp-8rplc-35">
    <w:name w:val="cat-FIO grp-8 rplc-35"/>
    <w:basedOn w:val="a0"/>
  </w:style>
  <w:style w:type="character" w:customStyle="1" w:styleId="cat-Addressgrp-0rplc-36">
    <w:name w:val="cat-Address grp-0 rplc-36"/>
    <w:basedOn w:val="a0"/>
  </w:style>
  <w:style w:type="character" w:customStyle="1" w:styleId="cat-Sumgrp-21rplc-37">
    <w:name w:val="cat-Sum grp-21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FIOgrp-7rplc-39">
    <w:name w:val="cat-FIO grp-7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FIOgrp-10rplc-41">
    <w:name w:val="cat-FIO grp-10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Sumgrp-22rplc-43">
    <w:name w:val="cat-Sum grp-22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Sumgrp-13rplc-45">
    <w:name w:val="cat-Sum grp-13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FIOgrp-11rplc-47">
    <w:name w:val="cat-FIO grp-11 rplc-4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2288</Words>
  <Characters>13044</Characters>
  <Application>Microsoft Office Word</Application>
  <DocSecurity>0</DocSecurity>
  <Lines>108</Lines>
  <Paragraphs>30</Paragraphs>
  <ScaleCrop>false</ScaleCrop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