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D0E2" w14:textId="77777777" w:rsidR="00956D58" w:rsidRDefault="00B420A2" w:rsidP="00956D58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highlight w:val="white"/>
          <w:lang w:eastAsia="ru-RU"/>
        </w:rPr>
        <w:t>З А О Ч Н О Е     Р Е Ш Е Н И Е</w:t>
      </w:r>
    </w:p>
    <w:p w14:paraId="05D026D3" w14:textId="77777777" w:rsidR="00956D58" w:rsidRPr="007D71A6" w:rsidRDefault="00B420A2" w:rsidP="00956D58">
      <w:pPr>
        <w:spacing w:after="0" w:line="240" w:lineRule="auto"/>
        <w:ind w:right="44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7D71A6">
        <w:rPr>
          <w:rFonts w:ascii="Times New Roman" w:hAnsi="Times New Roman"/>
          <w:b/>
          <w:sz w:val="32"/>
          <w:szCs w:val="32"/>
          <w:highlight w:val="white"/>
          <w:lang w:eastAsia="ru-RU"/>
        </w:rPr>
        <w:t>Именем Российской Федерации</w:t>
      </w:r>
    </w:p>
    <w:p w14:paraId="1D6E3363" w14:textId="77777777" w:rsidR="00956D58" w:rsidRDefault="00B420A2" w:rsidP="00956D58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</w:p>
    <w:p w14:paraId="27B6226D" w14:textId="77777777" w:rsidR="00956D58" w:rsidRPr="007D71A6" w:rsidRDefault="00B420A2" w:rsidP="00956D58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15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апреля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6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</w:t>
      </w:r>
    </w:p>
    <w:p w14:paraId="115371B0" w14:textId="77777777" w:rsidR="00956D58" w:rsidRPr="007D71A6" w:rsidRDefault="00B420A2" w:rsidP="00956D58">
      <w:pPr>
        <w:keepNext/>
        <w:spacing w:after="0" w:line="240" w:lineRule="auto"/>
        <w:ind w:right="-1" w:firstLine="708"/>
        <w:outlineLvl w:val="1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Щербинский районный суд города Москвы в составе</w:t>
      </w:r>
    </w:p>
    <w:p w14:paraId="493D285B" w14:textId="77777777" w:rsidR="00956D58" w:rsidRPr="007D71A6" w:rsidRDefault="00B420A2" w:rsidP="00956D58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председательствующего судьи СЕВАЛКИНА А.А.</w:t>
      </w:r>
    </w:p>
    <w:p w14:paraId="4A420679" w14:textId="77777777" w:rsidR="00956D58" w:rsidRPr="007D71A6" w:rsidRDefault="00B420A2" w:rsidP="00956D58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секретаре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БЕХТИНОЙ С.В.,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 </w:t>
      </w:r>
    </w:p>
    <w:p w14:paraId="61FF1A82" w14:textId="77777777" w:rsidR="00956D58" w:rsidRDefault="00B420A2" w:rsidP="00956D58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рассмотрев в открытом судебном заседании гражданск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ое дело </w:t>
      </w:r>
    </w:p>
    <w:p w14:paraId="12A8E32B" w14:textId="77777777" w:rsidR="00956D58" w:rsidRPr="007D71A6" w:rsidRDefault="00B420A2" w:rsidP="00956D58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№2-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1114/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6</w:t>
      </w:r>
    </w:p>
    <w:p w14:paraId="741F9859" w14:textId="77777777" w:rsidR="00956D58" w:rsidRPr="007D71A6" w:rsidRDefault="00B420A2" w:rsidP="00956D58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 иску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Н.С.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расторжении кредитного договора, взыскании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суммы з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адолженности, </w:t>
      </w:r>
    </w:p>
    <w:p w14:paraId="7B248338" w14:textId="77777777" w:rsidR="00956D58" w:rsidRPr="007D71A6" w:rsidRDefault="00B420A2" w:rsidP="00956D58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7D71A6">
        <w:rPr>
          <w:rFonts w:ascii="Times New Roman" w:hAnsi="Times New Roman"/>
          <w:b/>
          <w:sz w:val="28"/>
          <w:szCs w:val="28"/>
          <w:highlight w:val="white"/>
          <w:lang w:eastAsia="ru-RU"/>
        </w:rPr>
        <w:t>установил:</w:t>
      </w:r>
    </w:p>
    <w:p w14:paraId="42CAE2F8" w14:textId="77777777" w:rsidR="00956D58" w:rsidRPr="007D71A6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между ОАО «Сбербанк России» 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Вареновой Наталией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ергеевной б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ыл заключен кредитный договор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в соответствии с условиями которого Банк предоставил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Н.С.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кредит на сумму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срок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месяц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ев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под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% годовых.</w:t>
      </w:r>
    </w:p>
    <w:p w14:paraId="7C722606" w14:textId="77777777" w:rsidR="00662942" w:rsidRDefault="00B420A2" w:rsidP="00662942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Банк перечислил заемщику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Вареновой Н.С. д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енежные средства в сумме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руб.</w:t>
      </w:r>
      <w:r w:rsidRPr="0066294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</w:p>
    <w:p w14:paraId="42299D87" w14:textId="77777777" w:rsidR="00662942" w:rsidRDefault="00B420A2" w:rsidP="00662942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В исп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олнение ФЗ «О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Федерации» №99-ФЗ от 05.05.2014г. о приведении в соответствие с нормами да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нного закона ОАО «Сбербанк России»  изменил организационно-правовую форму с ОАО на ПАО.</w:t>
      </w:r>
    </w:p>
    <w:p w14:paraId="518D2CDE" w14:textId="77777777" w:rsidR="00956D58" w:rsidRPr="007D71A6" w:rsidRDefault="00B420A2" w:rsidP="00956D58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АО «Сбербанк Рос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сии» обратилось в суд с иском к Вареновой Н.С.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расторжении кредитного договора, взыскании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сумм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ы з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адолженности, ссылаясь на нарушения ответчиком условий кредитного договора в части сроков и сумм ежемесячных платежей, в связи с чем образовалась просроченная задолженность по кредиту.</w:t>
      </w:r>
    </w:p>
    <w:p w14:paraId="2FFF1EE9" w14:textId="77777777" w:rsidR="00956D58" w:rsidRPr="007D71A6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Представитель истца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АО «Сбербанк России» в лице филиала Московского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судебное заседание не явился, о слушании дела извещен, просил рассмотреть дело в свое отсутствие. </w:t>
      </w:r>
    </w:p>
    <w:p w14:paraId="69519773" w14:textId="77777777" w:rsidR="00956D58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22E9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Ответчик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Варенова Н.С</w:t>
      </w:r>
      <w:r w:rsidRPr="00722E9F">
        <w:rPr>
          <w:rFonts w:ascii="Times New Roman" w:hAnsi="Times New Roman"/>
          <w:sz w:val="28"/>
          <w:szCs w:val="28"/>
          <w:highlight w:val="white"/>
          <w:lang w:eastAsia="ru-RU"/>
        </w:rPr>
        <w:t>. в судебное заседание не явилась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,</w:t>
      </w:r>
      <w:r w:rsidRPr="00722E9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1B654E">
        <w:rPr>
          <w:rFonts w:ascii="Times New Roman" w:hAnsi="Times New Roman"/>
          <w:sz w:val="28"/>
          <w:szCs w:val="28"/>
          <w:highlight w:val="white"/>
          <w:lang w:eastAsia="ru-RU"/>
        </w:rPr>
        <w:t>о слушании дела был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</w:t>
      </w:r>
      <w:r w:rsidRPr="001B654E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извещен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</w:t>
      </w:r>
      <w:r w:rsidRPr="001B654E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повесткой</w:t>
      </w:r>
      <w:r w:rsidRPr="001B654E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об уважительных причинах свое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й неявки суд в известность не поставила, доказательств уважительности причин своего отсутствия в суд также не представлено.</w:t>
      </w:r>
    </w:p>
    <w:p w14:paraId="7A2C0990" w14:textId="77777777" w:rsidR="00956D58" w:rsidRPr="00722E9F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22E9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Представитель истца в заявлении считает возможным рассмотреть дело в отсутствие ответчика в порядке заочного судопроизводства. </w:t>
      </w:r>
    </w:p>
    <w:p w14:paraId="0677E402" w14:textId="77777777" w:rsidR="00956D58" w:rsidRDefault="00B420A2" w:rsidP="00956D58">
      <w:pPr>
        <w:pStyle w:val="NoSpacing"/>
        <w:tabs>
          <w:tab w:val="left" w:pos="3119"/>
        </w:tabs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Учит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ывая, что судом приняты меры к надлежащему извещению ответчика о времени судебного разбирательства, суд полагает возможным рассмотреть дело при данной явке в порядке заочного судопроизводства.</w:t>
      </w:r>
    </w:p>
    <w:p w14:paraId="4072DC98" w14:textId="77777777" w:rsidR="00956D58" w:rsidRPr="007D71A6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И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сследовав материалы дела,  суд приходит к выводу, что иск подл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ежит удовлетворению.</w:t>
      </w:r>
    </w:p>
    <w:p w14:paraId="11859215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lastRenderedPageBreak/>
        <w:t>В соответствии со ст. 309 ГК РФ</w:t>
      </w:r>
    </w:p>
    <w:p w14:paraId="4C41E175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чаями делового оборота или иными обычно предъявляемыми требованиями.</w:t>
      </w:r>
    </w:p>
    <w:p w14:paraId="16731754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со ст. 310 ГК РФ</w:t>
      </w:r>
    </w:p>
    <w:p w14:paraId="5852B27A" w14:textId="77777777" w:rsidR="00956D58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закона или существа обязательства.</w:t>
      </w:r>
    </w:p>
    <w:p w14:paraId="7795DEAA" w14:textId="77777777" w:rsidR="00956D58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п.2 ст.450 ГК РФ</w:t>
      </w:r>
    </w:p>
    <w:p w14:paraId="4B8C129F" w14:textId="77777777" w:rsidR="00956D58" w:rsidRDefault="00B420A2" w:rsidP="00956D5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По требованию одной из сторон договор может быть изменен или расторгнут по решению суда только при существенном нарушении договора другой стороной. Существенным признается нарушение дого</w:t>
      </w:r>
      <w:r>
        <w:rPr>
          <w:rFonts w:ascii="Times New Roman" w:hAnsi="Times New Roman"/>
          <w:sz w:val="28"/>
          <w:szCs w:val="28"/>
          <w:highlight w:val="white"/>
        </w:rPr>
        <w:t>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7B34922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со ст.819 ГК РФ</w:t>
      </w:r>
    </w:p>
    <w:p w14:paraId="1409825C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банк или иная кредитная органи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BDAB134" w14:textId="77777777" w:rsidR="00956D58" w:rsidRPr="007D71A6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Судом установлено, что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между ОАО «Сберб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анк России» 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Вареновой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Н.С.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б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ыл заключен кредитный договор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в соответствии с условиями которого Банк предоставил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Н.С.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кредит на сумму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срок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месяц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ев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под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% годовых.</w:t>
      </w:r>
    </w:p>
    <w:p w14:paraId="1FCCF10F" w14:textId="77777777" w:rsidR="00956D58" w:rsidRPr="007D71A6" w:rsidRDefault="00B420A2" w:rsidP="00956D58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В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соответствии с п.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2.1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кредитного договора Банк перечислил зае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мщику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Вареновой Н.С. д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енежные средства в сумме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руб.</w:t>
      </w:r>
    </w:p>
    <w:p w14:paraId="144885C6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п.3.1. кредитного договора погашение кредита должно производиться ежемесячно в соответствии с Графиком платежей. </w:t>
      </w:r>
    </w:p>
    <w:p w14:paraId="3D40AEAF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Уплата процентов согласно п.3.2. кредитного договора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также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должна про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изводиться ежемесячно, одновременно с погашением кредита.</w:t>
      </w:r>
    </w:p>
    <w:p w14:paraId="757A3A6D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п.3.3. кредитного договора при несвоевременном внесении (перечислении) ежемесячного платежа заемщик уплачивает кредитору неустойку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% от сумм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ы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просроченного платежа за к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аждый день просрочки. </w:t>
      </w:r>
    </w:p>
    <w:p w14:paraId="6D20530B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нарушение вышеуказанных пунктов кредитного договора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Варенова Н.С. с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воевременно не вносил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(не перечислял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) ежемесячные платежи для погашения суммы долга и процентов.</w:t>
      </w:r>
    </w:p>
    <w:p w14:paraId="0C1EB91F" w14:textId="77777777" w:rsidR="00956D58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Данные факты подтверждаются распечаткой выписок из лицевого счета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копией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требования.</w:t>
      </w:r>
    </w:p>
    <w:p w14:paraId="11B091F0" w14:textId="77777777" w:rsidR="00956D58" w:rsidRPr="000C0753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lastRenderedPageBreak/>
        <w:t>Суд предлагал ответчику представить отзыв на иск с доказательствами, указанные доказательства ответчиком не представлены. На основании ст. 56 ГПК РФ ответчику была предоставлена возможность для предоставления возражений и доказательств</w:t>
      </w: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t>. Ответчику были разъяснены последствия не предоставления доказательств. Поскольку ответчиком не представлены истребуемые судом письменные доказательства, суд считает установленным, что ответчик признает наличие тех обстоятельств, сведения о которых содерж</w:t>
      </w: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t>атся в истребованных у ответчика документах.</w:t>
      </w:r>
    </w:p>
    <w:p w14:paraId="3DDB5617" w14:textId="77777777" w:rsidR="00956D58" w:rsidRPr="000C0753" w:rsidRDefault="00B420A2" w:rsidP="00956D58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таких обстоятельствах, суд приходит к выводу, что исковые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требования </w:t>
      </w: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t>подлежат удовлетворению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 w:rsidRPr="000C0753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</w:p>
    <w:p w14:paraId="22828926" w14:textId="77777777" w:rsidR="00956D58" w:rsidRPr="007D71A6" w:rsidRDefault="00B420A2" w:rsidP="00956D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Кредитный договор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заключенный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между ОАО «Сбербанк России» 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Н.С.,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подлежит расторжению.</w:t>
      </w:r>
    </w:p>
    <w:p w14:paraId="04D433A7" w14:textId="77777777" w:rsidR="00956D58" w:rsidRDefault="00B420A2" w:rsidP="00956D58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реновой Н.С. в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АО «Сбербанк России» подлежит взысканию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– сумма задолженности: </w:t>
      </w:r>
    </w:p>
    <w:p w14:paraId="5BCE2DA9" w14:textId="77777777" w:rsidR="00956D58" w:rsidRDefault="00B420A2" w:rsidP="00956D58">
      <w:pPr>
        <w:numPr>
          <w:ilvl w:val="0"/>
          <w:numId w:val="1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просроченный основной долг; </w:t>
      </w:r>
    </w:p>
    <w:p w14:paraId="0FBA9BBE" w14:textId="77777777" w:rsidR="00956D58" w:rsidRDefault="00B420A2" w:rsidP="00956D58">
      <w:pPr>
        <w:numPr>
          <w:ilvl w:val="0"/>
          <w:numId w:val="1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просроченные проценты;</w:t>
      </w:r>
    </w:p>
    <w:p w14:paraId="04F5785B" w14:textId="77777777" w:rsidR="00956D58" w:rsidRDefault="00B420A2" w:rsidP="00956D58">
      <w:pPr>
        <w:numPr>
          <w:ilvl w:val="0"/>
          <w:numId w:val="1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неустойка за просроченный основной долг;</w:t>
      </w:r>
    </w:p>
    <w:p w14:paraId="5816F49A" w14:textId="77777777" w:rsidR="00956D58" w:rsidRDefault="00B420A2" w:rsidP="00956D58">
      <w:pPr>
        <w:numPr>
          <w:ilvl w:val="0"/>
          <w:numId w:val="1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неустойка за просроченные проценты.</w:t>
      </w:r>
    </w:p>
    <w:p w14:paraId="03B2A4F8" w14:textId="77777777" w:rsidR="00956D58" w:rsidRPr="00D0030D" w:rsidRDefault="00B420A2" w:rsidP="00956D58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D0030D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Расчет представлен истцом, судом проверен, приобщен к материалам дела, ответчиком не оспорен. </w:t>
      </w:r>
    </w:p>
    <w:p w14:paraId="776F7C95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со ст.98 ГПК РФ с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Н.С.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ПАО «Сб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ербанк России»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взысканию государственная пошлина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</w:p>
    <w:p w14:paraId="0B0B4CB4" w14:textId="77777777" w:rsidR="00956D58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основании изложенного, руководствуясь ст.ст. 194-199, 234-237 ГПК РФ, </w:t>
      </w:r>
    </w:p>
    <w:p w14:paraId="4B8A5082" w14:textId="77777777" w:rsidR="00956D58" w:rsidRDefault="00B420A2" w:rsidP="00956D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7D71A6">
        <w:rPr>
          <w:rFonts w:ascii="Times New Roman" w:hAnsi="Times New Roman"/>
          <w:b/>
          <w:sz w:val="28"/>
          <w:szCs w:val="28"/>
          <w:highlight w:val="white"/>
          <w:lang w:eastAsia="ru-RU"/>
        </w:rPr>
        <w:t>решил:</w:t>
      </w:r>
    </w:p>
    <w:p w14:paraId="143F7122" w14:textId="77777777" w:rsidR="00956D58" w:rsidRPr="007D71A6" w:rsidRDefault="00B420A2" w:rsidP="00956D58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Иск 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Вареновой Наталии Се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ргеевне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расторжении кредитного договора, взыскании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суммы з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удовлетворить.</w:t>
      </w:r>
    </w:p>
    <w:p w14:paraId="60E3DA06" w14:textId="77777777" w:rsidR="00956D58" w:rsidRDefault="00B420A2" w:rsidP="00956D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Расторгнуть кредитный договор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заключенный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между ОАО «Сбербанк России» 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Н.С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14:paraId="20300C9F" w14:textId="77777777" w:rsidR="00956D58" w:rsidRPr="007D71A6" w:rsidRDefault="00B420A2" w:rsidP="00956D5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Взыскать с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Вареновой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Н.С.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АО «Сбербанк России» в лице филиала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Московского банка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АО «Сбербанк России»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сумму задолженности;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возврат гос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ударственной </w:t>
      </w:r>
      <w:r w:rsidRPr="007D71A6">
        <w:rPr>
          <w:rFonts w:ascii="Times New Roman" w:hAnsi="Times New Roman"/>
          <w:sz w:val="28"/>
          <w:szCs w:val="28"/>
          <w:highlight w:val="white"/>
          <w:lang w:eastAsia="ru-RU"/>
        </w:rPr>
        <w:t>пошлины.</w:t>
      </w:r>
    </w:p>
    <w:p w14:paraId="6E60ED93" w14:textId="77777777" w:rsidR="00956D58" w:rsidRDefault="00B420A2" w:rsidP="00956D58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Ответчик в праве в течение 7 дней со дня получения копии решения обратиться в Щербинский районный суд города Москвы с заявлением об отмене заочного 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ешения. </w:t>
      </w:r>
    </w:p>
    <w:p w14:paraId="17871AFD" w14:textId="77777777" w:rsidR="00956D58" w:rsidRDefault="00B420A2" w:rsidP="00956D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Решение может быть обжаловано в Московский городской суд через Щербинский районный суд города Москвы в течение  </w:t>
      </w:r>
      <w:r>
        <w:rPr>
          <w:rFonts w:ascii="Times New Roman" w:hAnsi="Times New Roman"/>
          <w:sz w:val="28"/>
          <w:szCs w:val="28"/>
          <w:highlight w:val="white"/>
        </w:rPr>
        <w:t>месяца.</w:t>
      </w:r>
    </w:p>
    <w:p w14:paraId="352315AE" w14:textId="77777777" w:rsidR="00956D58" w:rsidRPr="007D71A6" w:rsidRDefault="00B420A2" w:rsidP="00956D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038FC7" w14:textId="77777777" w:rsidR="00956D58" w:rsidRPr="007D71A6" w:rsidRDefault="00B420A2" w:rsidP="00956D58">
      <w:pPr>
        <w:spacing w:after="0" w:line="240" w:lineRule="auto"/>
        <w:jc w:val="both"/>
        <w:rPr>
          <w:sz w:val="28"/>
          <w:szCs w:val="28"/>
        </w:rPr>
      </w:pPr>
      <w:r w:rsidRPr="007D71A6">
        <w:rPr>
          <w:rFonts w:ascii="Times New Roman" w:hAnsi="Times New Roman"/>
          <w:b/>
          <w:sz w:val="28"/>
          <w:szCs w:val="28"/>
          <w:highlight w:val="white"/>
          <w:lang w:eastAsia="ru-RU"/>
        </w:rPr>
        <w:t xml:space="preserve">Судья: </w:t>
      </w:r>
    </w:p>
    <w:p w14:paraId="09AF776C" w14:textId="77777777" w:rsidR="00956D58" w:rsidRDefault="00B420A2"/>
    <w:sectPr w:rsidR="00956D58" w:rsidSect="0066294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4E6"/>
    <w:multiLevelType w:val="hybridMultilevel"/>
    <w:tmpl w:val="27D0AB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D58"/>
    <w:rsid w:val="00B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CB5E85"/>
  <w15:chartTrackingRefBased/>
  <w15:docId w15:val="{CBC50D3A-3E07-4A17-8302-A7B8A74A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6D58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Spacing">
    <w:name w:val="No Spacing"/>
    <w:rsid w:val="00956D58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