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B593" w14:textId="77777777" w:rsidR="00C43660" w:rsidRPr="006801B5" w:rsidRDefault="00377D6D" w:rsidP="00655397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6801B5">
        <w:rPr>
          <w:rFonts w:ascii="Arial Narrow" w:hAnsi="Arial Narrow"/>
          <w:b/>
          <w:sz w:val="28"/>
          <w:szCs w:val="28"/>
          <w:highlight w:val="white"/>
        </w:rPr>
        <w:t>РЕШЕНИЕ</w:t>
      </w:r>
    </w:p>
    <w:p w14:paraId="1EC18193" w14:textId="77777777" w:rsidR="00C43660" w:rsidRPr="006801B5" w:rsidRDefault="00377D6D" w:rsidP="00655397">
      <w:pPr>
        <w:jc w:val="center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b/>
          <w:sz w:val="28"/>
          <w:szCs w:val="28"/>
          <w:highlight w:val="white"/>
        </w:rPr>
        <w:t>ИМЕНЕМ РОССИЙСКОЙ ФЕДЕРАЦИИ</w:t>
      </w:r>
    </w:p>
    <w:p w14:paraId="0094AE96" w14:textId="77777777" w:rsidR="00C43660" w:rsidRPr="006801B5" w:rsidRDefault="00377D6D" w:rsidP="0065539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highlight w:val="white"/>
        </w:rPr>
        <w:tab/>
        <w:t>15 января 2016</w:t>
      </w:r>
      <w:r w:rsidRPr="006801B5">
        <w:rPr>
          <w:rFonts w:ascii="Arial Narrow" w:hAnsi="Arial Narrow"/>
          <w:sz w:val="28"/>
          <w:szCs w:val="28"/>
          <w:highlight w:val="white"/>
        </w:rPr>
        <w:t xml:space="preserve"> года </w:t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  <w:t>г. Москва</w:t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</w:p>
    <w:p w14:paraId="62FA5D39" w14:textId="77777777" w:rsidR="00C43660" w:rsidRPr="006801B5" w:rsidRDefault="00377D6D" w:rsidP="00655397">
      <w:pPr>
        <w:jc w:val="both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 xml:space="preserve">Тушинский районный суд  г. Москвы в составе: </w:t>
      </w:r>
    </w:p>
    <w:p w14:paraId="39D73E68" w14:textId="77777777" w:rsidR="00C43660" w:rsidRPr="006801B5" w:rsidRDefault="00377D6D" w:rsidP="00655397">
      <w:pPr>
        <w:jc w:val="both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>председательствующего судьи Ушаковой Т.Г.,</w:t>
      </w:r>
    </w:p>
    <w:p w14:paraId="1181F3E6" w14:textId="77777777" w:rsidR="00C43660" w:rsidRPr="006801B5" w:rsidRDefault="00377D6D" w:rsidP="00655397">
      <w:pPr>
        <w:jc w:val="both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>при секретаре</w:t>
      </w:r>
      <w:r>
        <w:rPr>
          <w:rFonts w:ascii="Arial Narrow" w:hAnsi="Arial Narrow"/>
          <w:sz w:val="28"/>
          <w:szCs w:val="28"/>
          <w:highlight w:val="white"/>
        </w:rPr>
        <w:t xml:space="preserve"> Варфоломеевой М.В.</w:t>
      </w:r>
      <w:r w:rsidRPr="006801B5">
        <w:rPr>
          <w:rFonts w:ascii="Arial Narrow" w:hAnsi="Arial Narrow"/>
          <w:sz w:val="28"/>
          <w:szCs w:val="28"/>
          <w:highlight w:val="white"/>
        </w:rPr>
        <w:t xml:space="preserve">, </w:t>
      </w:r>
    </w:p>
    <w:p w14:paraId="41768969" w14:textId="77777777" w:rsidR="00621692" w:rsidRPr="00927818" w:rsidRDefault="00377D6D" w:rsidP="00655397">
      <w:pPr>
        <w:jc w:val="both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>рассмотрев в открытом судебном заседании гражданское дело</w:t>
      </w:r>
      <w:r w:rsidRPr="006801B5">
        <w:rPr>
          <w:rFonts w:ascii="Arial Narrow" w:hAnsi="Arial Narrow"/>
          <w:sz w:val="28"/>
          <w:szCs w:val="28"/>
          <w:highlight w:val="white"/>
        </w:rPr>
        <w:t xml:space="preserve"> № 2-</w:t>
      </w:r>
      <w:r>
        <w:rPr>
          <w:rFonts w:ascii="Arial Narrow" w:hAnsi="Arial Narrow"/>
          <w:sz w:val="28"/>
          <w:szCs w:val="28"/>
          <w:highlight w:val="white"/>
        </w:rPr>
        <w:t>1142/16</w:t>
      </w:r>
      <w:r w:rsidRPr="006801B5">
        <w:rPr>
          <w:rFonts w:ascii="Arial Narrow" w:hAnsi="Arial Narrow"/>
          <w:sz w:val="28"/>
          <w:szCs w:val="28"/>
          <w:highlight w:val="white"/>
        </w:rPr>
        <w:t xml:space="preserve"> по иску </w:t>
      </w:r>
      <w:r>
        <w:rPr>
          <w:rFonts w:ascii="Arial Narrow" w:hAnsi="Arial Narrow"/>
          <w:sz w:val="28"/>
          <w:szCs w:val="28"/>
          <w:highlight w:val="white"/>
        </w:rPr>
        <w:t xml:space="preserve">Лобановой </w:t>
      </w:r>
      <w:r>
        <w:rPr>
          <w:rFonts w:ascii="Arial Narrow" w:hAnsi="Arial Narrow"/>
          <w:sz w:val="28"/>
          <w:szCs w:val="28"/>
          <w:highlight w:val="white"/>
        </w:rPr>
        <w:t>Е.Р.</w:t>
      </w:r>
      <w:r>
        <w:rPr>
          <w:rFonts w:ascii="Arial Narrow" w:hAnsi="Arial Narrow"/>
          <w:sz w:val="28"/>
          <w:szCs w:val="28"/>
          <w:highlight w:val="white"/>
        </w:rPr>
        <w:t xml:space="preserve"> к ПАО «Сбербанк России» о защите прав потребителя</w:t>
      </w:r>
      <w:r w:rsidRPr="00927818">
        <w:rPr>
          <w:rFonts w:ascii="Arial Narrow" w:hAnsi="Arial Narrow"/>
          <w:sz w:val="28"/>
          <w:szCs w:val="28"/>
          <w:highlight w:val="white"/>
        </w:rPr>
        <w:t>,</w:t>
      </w:r>
    </w:p>
    <w:p w14:paraId="7B82463A" w14:textId="77777777" w:rsidR="00621692" w:rsidRPr="00927818" w:rsidRDefault="00377D6D" w:rsidP="00655397">
      <w:pPr>
        <w:jc w:val="center"/>
        <w:rPr>
          <w:rFonts w:ascii="Arial Narrow" w:hAnsi="Arial Narrow"/>
          <w:b/>
          <w:sz w:val="28"/>
          <w:szCs w:val="28"/>
        </w:rPr>
      </w:pPr>
      <w:r w:rsidRPr="00927818">
        <w:rPr>
          <w:rFonts w:ascii="Arial Narrow" w:hAnsi="Arial Narrow"/>
          <w:b/>
          <w:sz w:val="28"/>
          <w:szCs w:val="28"/>
          <w:highlight w:val="white"/>
        </w:rPr>
        <w:t>установил:</w:t>
      </w:r>
    </w:p>
    <w:p w14:paraId="4FCD0B0B" w14:textId="77777777" w:rsidR="009F1918" w:rsidRPr="009F1918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 xml:space="preserve">В суд обратилась Лобанова Е.Р. с иском к ПАО «Сбербанк России» о взыскании незаконно списанных денежных средств в размере 130000 руб., компенсации морального </w:t>
      </w:r>
      <w:r w:rsidRPr="009F1918">
        <w:rPr>
          <w:rFonts w:ascii="Arial Narrow" w:hAnsi="Arial Narrow"/>
          <w:sz w:val="28"/>
          <w:szCs w:val="28"/>
          <w:highlight w:val="white"/>
        </w:rPr>
        <w:t>вреда в размере 50000 руб.</w:t>
      </w:r>
    </w:p>
    <w:p w14:paraId="082D7519" w14:textId="77777777" w:rsidR="009F1918" w:rsidRPr="009F1918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 xml:space="preserve">В обоснование иска указано, что истица является клиентом ОАО «Сбербанк» и владельцем дебетовой карты VISA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от 19.09.2013 г., сберегательной книжки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. 17.09.2014 г. истица пришла в отделение банка по адресу: ул. Митинская, д.</w:t>
      </w:r>
      <w:r w:rsidRPr="009F1918">
        <w:rPr>
          <w:rFonts w:ascii="Arial Narrow" w:hAnsi="Arial Narrow"/>
          <w:sz w:val="28"/>
          <w:szCs w:val="28"/>
          <w:highlight w:val="white"/>
        </w:rPr>
        <w:t>52, для оплаты коммунальных услуг через терминал. К ней подошел представитель банка и порекомендовал подключить услугу «Мобильный банк» к карте с абонентской платой 60 рублей в месяц. Сотрудник банка несколько раз подчеркнул, что данная услуга истице необх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одима, так как позволит управлять счетами через телефон, получать информацию по каждой совершаемой операции по счетам и обезопасить от возможных мошеннических действий со стороны третьих лиц. Истица является пенсионеркой, 60 лет, она доверилась сотруднику </w:t>
      </w:r>
      <w:r w:rsidRPr="009F1918">
        <w:rPr>
          <w:rFonts w:ascii="Arial Narrow" w:hAnsi="Arial Narrow"/>
          <w:sz w:val="28"/>
          <w:szCs w:val="28"/>
          <w:highlight w:val="white"/>
        </w:rPr>
        <w:t>банка, не подозревая о возможных последствиях подключения услуг такого рода. При подключении услуги «Мобильный банк» к карте VISA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был зарегистрирован принадлежащий ей абонентский номер 8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оператора «МТС» от 17.09.2014 г. В момент подключения данной у</w:t>
      </w:r>
      <w:r w:rsidRPr="009F1918">
        <w:rPr>
          <w:rFonts w:ascii="Arial Narrow" w:hAnsi="Arial Narrow"/>
          <w:sz w:val="28"/>
          <w:szCs w:val="28"/>
          <w:highlight w:val="white"/>
        </w:rPr>
        <w:t>слуги истице не были выданы ни договор, ни иной документ, позволяющие ознакомиться подробнее с подключенной услугой. 03.02.2015 г., когда она попыталась осуществить вход в мобильный банк через телефон, он был блокирован сообщением с текстом «Операции по ба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нковской карте приостановлены. Инфо: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». Истица позвонила по указанному в сообщении номеру. Ей ответил мужчина, представившийся сотрудником службы безопасности банка. Истица поинтересовалась, почему вход в систему заблокирован. Мужчина, представлявшийся </w:t>
      </w:r>
      <w:r w:rsidRPr="009F1918">
        <w:rPr>
          <w:rFonts w:ascii="Arial Narrow" w:hAnsi="Arial Narrow"/>
          <w:sz w:val="28"/>
          <w:szCs w:val="28"/>
          <w:highlight w:val="white"/>
        </w:rPr>
        <w:t>сотрудником банка, сообщил, что на ее карту были ошибочно зачислены денежные средства (без указания суммы перевода), в связи с этим необходимо пройти нестандартную процедуру удаленной регистрации. После он добавил «Вам поступит сообщение, следуйте инструкц</w:t>
      </w:r>
      <w:r w:rsidRPr="009F1918">
        <w:rPr>
          <w:rFonts w:ascii="Arial Narrow" w:hAnsi="Arial Narrow"/>
          <w:sz w:val="28"/>
          <w:szCs w:val="28"/>
          <w:highlight w:val="white"/>
        </w:rPr>
        <w:t>иям». Вскоре на телефон поступило сообщение с пометкой «Сбербанк Онлайн», что не вызвало у нее никаких сомнений о возможном мошенничестве. Сообщение поступило с паролем в блоке, где размещены все уведомления о движении денежных средств от Сбербанка. Истица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была абсолютно уверенна, что с ней работает сотрудник банка. Для разблокирования карты  ей следовало назвать пароль, присланный в сообщении. Истица сказала, что не должна этого делать, на что мужчина сообщил, что это просто стандартное предупреждение. Ист</w:t>
      </w:r>
      <w:r w:rsidRPr="009F1918">
        <w:rPr>
          <w:rFonts w:ascii="Arial Narrow" w:hAnsi="Arial Narrow"/>
          <w:sz w:val="28"/>
          <w:szCs w:val="28"/>
          <w:highlight w:val="white"/>
        </w:rPr>
        <w:t>ица сообщила данный пароль, однако обратного смс-уведомления о проделанной операции, как это должно быть по условиям соглашения с банком, не поступило, все заблокировалось и разблокировали на горячей линии Сбербанка, после ее звонка и разговора с операторо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м, который предложил ей перезагрузить компьютер. Как выяснилось в разговоре с оператором горячей линии, истица имела дело с мошенником, который провел операцию по </w:t>
      </w:r>
      <w:r w:rsidRPr="009F1918">
        <w:rPr>
          <w:rFonts w:ascii="Arial Narrow" w:hAnsi="Arial Narrow"/>
          <w:sz w:val="28"/>
          <w:szCs w:val="28"/>
          <w:highlight w:val="white"/>
        </w:rPr>
        <w:lastRenderedPageBreak/>
        <w:t>переводу денежных средств с ее сберегательной книжки на карту и впоследствии - списание с кар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ты денежных средств. Оператор горячей линии банка, с которым она немедленно связалась, сообщил, что 03.02.2015 г. в 15 часов был осуществлен перевод денежных средств с ее сберегательной книжки №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, где были пенсионные перечисления, на карточку, а вечером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03.02.2015 г. в 21:16 после разговора с истицей с карточки деньги были списаны. При этом, уведомлений от банка о вышеуказанных транзакциях истица не получала. К моменту списания денег Сбербанк был уведомлен о блокировке, и, как считает истица, должен был </w:t>
      </w:r>
      <w:r w:rsidRPr="009F1918">
        <w:rPr>
          <w:rFonts w:ascii="Arial Narrow" w:hAnsi="Arial Narrow"/>
          <w:sz w:val="28"/>
          <w:szCs w:val="28"/>
          <w:highlight w:val="white"/>
        </w:rPr>
        <w:t>предпринять необходимые в таких случаях меры защиты ее сбережений. Истицей были соблюдены все условия и правила пользования услугами, предоставляемыми банком. Ее карта находилась только в ее доступе, не была потеряна или украдена, третьим лицам не передава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лась, ПИН-код от данной карты истицей никому не сообщался, в письменном виде не хранился. Поскольку ОАО «Сбербанк России» принял на себя обязанность по оказанию истице услуги по хранению средств, а списание денежных средств произошло в результате действий </w:t>
      </w:r>
      <w:r w:rsidRPr="009F1918">
        <w:rPr>
          <w:rFonts w:ascii="Arial Narrow" w:hAnsi="Arial Narrow"/>
          <w:sz w:val="28"/>
          <w:szCs w:val="28"/>
          <w:highlight w:val="white"/>
        </w:rPr>
        <w:t>неустановленных лиц, то на ОАО «Сбербанк России» должна быть возложена ответственность за ненадлежащее исполнение обязательств перед ней, как клиентом, которая выражается в небезопасности предоставляемой услуги, а именно получение доступа к банковской карт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е, паролям. Истица утверждает, что ей была оказана ненадлежащая услуга по договору о банковском вкладе, выразившаяся в несохранении на счете карты ее денежных средств, передаче ее конфиденциальной информации третьим лицам. Для выяснения обстоятельств, при </w:t>
      </w:r>
      <w:r w:rsidRPr="009F1918">
        <w:rPr>
          <w:rFonts w:ascii="Arial Narrow" w:hAnsi="Arial Narrow"/>
          <w:sz w:val="28"/>
          <w:szCs w:val="28"/>
          <w:highlight w:val="white"/>
        </w:rPr>
        <w:t>которых произошло данное незаконное действие, 04.02.2015 г. истица направила письменное обращение в отделение ОАО «Сбербанк» по адресу: г. Москва, ул. Митинская, д.52, сотрудник банка сообщил, что срок рассмотрения обращения - до 17.03.2015 г. Также 03.02.</w:t>
      </w:r>
      <w:r w:rsidRPr="009F1918">
        <w:rPr>
          <w:rFonts w:ascii="Arial Narrow" w:hAnsi="Arial Narrow"/>
          <w:sz w:val="28"/>
          <w:szCs w:val="28"/>
          <w:highlight w:val="white"/>
        </w:rPr>
        <w:t>2015 г. истица обратилась с заявлением в ОМВД по району Митино по г. Москве, талон-уведомление № 185/388 сбм. 06.02.2015 г. По поданному заявлению было принято постановление о возбуждении уголовного дела № 123233 по признакам состава преступления по ч.2 ст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.159 УК РФ. 04.02.2015 г. истицей было направлено обращение в Сбербанк. 11.03.2015 г. была направлена претензия в Сбербанк и жалоба в ЦБ РФ. 31.03.2015 г. истицей получен ответ от Сбербанка, согласно которому в возврате истице незаконно списанных денежных </w:t>
      </w:r>
      <w:r w:rsidRPr="009F1918">
        <w:rPr>
          <w:rFonts w:ascii="Arial Narrow" w:hAnsi="Arial Narrow"/>
          <w:sz w:val="28"/>
          <w:szCs w:val="28"/>
          <w:highlight w:val="white"/>
        </w:rPr>
        <w:t>средств отказано. С ответом банка истица категорически не согласна. Считает, что со стороны банка ей была предоставлена некачественная услуга в результате чего были незаконно похищены принадлежащие ей денежные средства в размере 130000 руб. Истица подключи</w:t>
      </w:r>
      <w:r w:rsidRPr="009F1918">
        <w:rPr>
          <w:rFonts w:ascii="Arial Narrow" w:hAnsi="Arial Narrow"/>
          <w:sz w:val="28"/>
          <w:szCs w:val="28"/>
          <w:highlight w:val="white"/>
        </w:rPr>
        <w:t>ла услугу «Мобильный банк», надлежащим образом выполняла свои обязательства по ежемесячной оплате абонентской платы и рассчитывала на соответствующее выполнение обязательств со стороны банка, а именно: уведомление обо всех совершаемых операциях по ее счета</w:t>
      </w:r>
      <w:r w:rsidRPr="009F1918">
        <w:rPr>
          <w:rFonts w:ascii="Arial Narrow" w:hAnsi="Arial Narrow"/>
          <w:sz w:val="28"/>
          <w:szCs w:val="28"/>
          <w:highlight w:val="white"/>
        </w:rPr>
        <w:t>м, обеспечение безопасности денежных средств. Считает, что ей была представлена некачественная услуга в том числе и потому, что банк не выполнил взятые на себя обязательства. При подключении услуги истица не была поставлена в известность банком о возможных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рисках при получении услуг через сеть Интернет. Если бы сотрудники банка информировали клиента о возможностях несанкционированных списаний денежных средств, то она бы немедленно заявила отказ от подключения данной услуги. Также истица обращает внимание на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то, что в ответе банка указано о возможности ознакомления с полным текстом Условий использования карт, памятки держателя карты, договора банковского обслуживания и Условиями предоставления </w:t>
      </w:r>
      <w:r w:rsidRPr="009F1918">
        <w:rPr>
          <w:rFonts w:ascii="Arial Narrow" w:hAnsi="Arial Narrow"/>
          <w:sz w:val="28"/>
          <w:szCs w:val="28"/>
          <w:highlight w:val="white"/>
        </w:rPr>
        <w:lastRenderedPageBreak/>
        <w:t>услуги «Сбербанк ОнЛ@ин» на официальном сайте Банка, однако при пр</w:t>
      </w:r>
      <w:r w:rsidRPr="009F1918">
        <w:rPr>
          <w:rFonts w:ascii="Arial Narrow" w:hAnsi="Arial Narrow"/>
          <w:sz w:val="28"/>
          <w:szCs w:val="28"/>
          <w:highlight w:val="white"/>
        </w:rPr>
        <w:t>едложении банка и последующем подключении услуги такая информация со стороны сотрудника банка до истицы доведена не была. Согласно ответу банка - согласно Условиям держатель карты соглашается с получением услуг через сеть Интернет, осознавая, что сеть Инте</w:t>
      </w:r>
      <w:r w:rsidRPr="009F1918">
        <w:rPr>
          <w:rFonts w:ascii="Arial Narrow" w:hAnsi="Arial Narrow"/>
          <w:sz w:val="28"/>
          <w:szCs w:val="28"/>
          <w:highlight w:val="white"/>
        </w:rPr>
        <w:t>рнет не является безопасным каналом связи, и соглашается нести все риски, связанные с возможным нарушением конфиденциальности и целостности информации при её передаче через сеть Интернет, однако банком не было приведено доказательств того, что при совершен</w:t>
      </w:r>
      <w:r w:rsidRPr="009F1918">
        <w:rPr>
          <w:rFonts w:ascii="Arial Narrow" w:hAnsi="Arial Narrow"/>
          <w:sz w:val="28"/>
          <w:szCs w:val="28"/>
          <w:highlight w:val="white"/>
        </w:rPr>
        <w:t>ии спорной операции списания со стороны банка были предприняты все возможные меры для сохранности денежных средств клиента, наоборот уведомлений от банка о транзакциях истица не получала. Действиями ответчика истице причинены значительные нравственные стра</w:t>
      </w:r>
      <w:r w:rsidRPr="009F1918">
        <w:rPr>
          <w:rFonts w:ascii="Arial Narrow" w:hAnsi="Arial Narrow"/>
          <w:sz w:val="28"/>
          <w:szCs w:val="28"/>
          <w:highlight w:val="white"/>
        </w:rPr>
        <w:t>дания, так как она испытывает постоянный нервный стресс в связи с причиненным материальным ущербом, в связи с предоставлением некачественной услуги со стороны ответчика и отказом в добровольном порядке удовлетворить ее законные требования.</w:t>
      </w:r>
    </w:p>
    <w:p w14:paraId="52F1FA3A" w14:textId="77777777" w:rsidR="009F1918" w:rsidRPr="009F1918" w:rsidRDefault="00377D6D" w:rsidP="00655397">
      <w:pPr>
        <w:autoSpaceDE w:val="0"/>
        <w:autoSpaceDN w:val="0"/>
        <w:adjustRightInd w:val="0"/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В судебном засед</w:t>
      </w:r>
      <w:r w:rsidRPr="009F1918">
        <w:rPr>
          <w:rFonts w:ascii="Arial Narrow" w:hAnsi="Arial Narrow"/>
          <w:sz w:val="28"/>
          <w:szCs w:val="28"/>
          <w:highlight w:val="white"/>
        </w:rPr>
        <w:t>ании истица и ее представитель Булатова Е.К. исковые требования поддержали, просили их удовлетворить.</w:t>
      </w:r>
    </w:p>
    <w:p w14:paraId="28195B1D" w14:textId="77777777" w:rsidR="009F1918" w:rsidRPr="009F1918" w:rsidRDefault="00377D6D" w:rsidP="00655397">
      <w:pPr>
        <w:autoSpaceDE w:val="0"/>
        <w:autoSpaceDN w:val="0"/>
        <w:adjustRightInd w:val="0"/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Представитель ответчика Сергеев С.В., действующий на основании доверенности, в судебном заседании заявленные требования не признал в полном объеме, предст</w:t>
      </w:r>
      <w:r w:rsidRPr="009F1918">
        <w:rPr>
          <w:rFonts w:ascii="Arial Narrow" w:hAnsi="Arial Narrow"/>
          <w:sz w:val="28"/>
          <w:szCs w:val="28"/>
          <w:highlight w:val="white"/>
        </w:rPr>
        <w:t>авил письменные возражения.</w:t>
      </w:r>
    </w:p>
    <w:p w14:paraId="6FC92B6B" w14:textId="77777777" w:rsidR="009F1918" w:rsidRPr="009F1918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Суд, выслушав явившихся участников процесса, проверив письменные материалы дела, оценив доказательства в их совокупности, приходит к следующему.</w:t>
      </w:r>
    </w:p>
    <w:p w14:paraId="13939771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В соответствии со ст.845 ГК РФ по договору банковского счета (разновидностью которо</w:t>
      </w:r>
      <w:r w:rsidRPr="009F1918">
        <w:rPr>
          <w:rFonts w:ascii="Arial Narrow" w:hAnsi="Arial Narrow"/>
          <w:sz w:val="28"/>
          <w:szCs w:val="28"/>
          <w:highlight w:val="white"/>
        </w:rPr>
        <w:t>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</w:t>
      </w:r>
      <w:r w:rsidRPr="009F1918">
        <w:rPr>
          <w:rFonts w:ascii="Arial Narrow" w:hAnsi="Arial Narrow"/>
          <w:sz w:val="28"/>
          <w:szCs w:val="28"/>
          <w:highlight w:val="white"/>
        </w:rPr>
        <w:t>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</w:t>
      </w:r>
      <w:r w:rsidRPr="009F1918">
        <w:rPr>
          <w:rFonts w:ascii="Arial Narrow" w:hAnsi="Arial Narrow"/>
          <w:sz w:val="28"/>
          <w:szCs w:val="28"/>
          <w:highlight w:val="white"/>
        </w:rPr>
        <w:t>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20258F5D" w14:textId="77777777" w:rsidR="009F1918" w:rsidRPr="009F1918" w:rsidRDefault="00377D6D" w:rsidP="00655397">
      <w:pPr>
        <w:autoSpaceDE w:val="0"/>
        <w:autoSpaceDN w:val="0"/>
        <w:adjustRightInd w:val="0"/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В судебном заседании установлено, что Лобанова Е.Р. является держателем карты ОАО «Сбербанк Р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оссии» карта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(счет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) и пользователем услуги «Мобильный банк», подключенной к номеру мобильного телефона 8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, обеспечивающей держателю банковской карты доступ к денежным средствам, находящимся на карте, контроль за движением денежных средств путем п</w:t>
      </w:r>
      <w:r w:rsidRPr="009F1918">
        <w:rPr>
          <w:rFonts w:ascii="Arial Narrow" w:hAnsi="Arial Narrow"/>
          <w:sz w:val="28"/>
          <w:szCs w:val="28"/>
          <w:highlight w:val="white"/>
        </w:rPr>
        <w:t>росмотра электронных сообщений на мобильном телефоне держателя карты.</w:t>
      </w:r>
    </w:p>
    <w:p w14:paraId="5BF996EF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Договор на выпуск и обслуживания банковской карты является договором присоединения. Условия Договора определены Банком в стандартной форме, соответствующей нормам гражданского права Росс</w:t>
      </w:r>
      <w:r w:rsidRPr="009F1918">
        <w:rPr>
          <w:rFonts w:ascii="Arial Narrow" w:hAnsi="Arial Narrow"/>
          <w:sz w:val="28"/>
          <w:szCs w:val="28"/>
          <w:highlight w:val="white"/>
        </w:rPr>
        <w:t>ийской Федерации, и рассматриваются как предложение Банка, а физическое лицо, подписав стандартную форму (Заявление - Условия), таким образом, акцептует сделанное предложение.</w:t>
      </w:r>
    </w:p>
    <w:p w14:paraId="112038DA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Согласно п.1.10 Договора действие договора распространяется на Счета карт, откры</w:t>
      </w:r>
      <w:r w:rsidRPr="009F1918">
        <w:rPr>
          <w:rFonts w:ascii="Arial Narrow" w:hAnsi="Arial Narrow"/>
          <w:sz w:val="28"/>
          <w:szCs w:val="28"/>
          <w:highlight w:val="white"/>
        </w:rPr>
        <w:t>тые как до, так и после заключения Договора, а также на вклады и т.д.</w:t>
      </w:r>
    </w:p>
    <w:p w14:paraId="1C31B77F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 xml:space="preserve">Основанием для предоставления услуг проведения банковских операций в системе «Сбербанк ОнЛ@йн» является подключение Клиента к система «Сбербанк </w:t>
      </w:r>
      <w:r w:rsidRPr="009F1918">
        <w:rPr>
          <w:rFonts w:ascii="Arial Narrow" w:hAnsi="Arial Narrow"/>
          <w:sz w:val="28"/>
          <w:szCs w:val="28"/>
          <w:highlight w:val="white"/>
        </w:rPr>
        <w:lastRenderedPageBreak/>
        <w:t>ОнЛ@йн» путем получения Идентификатора пол</w:t>
      </w:r>
      <w:r w:rsidRPr="009F1918">
        <w:rPr>
          <w:rFonts w:ascii="Arial Narrow" w:hAnsi="Arial Narrow"/>
          <w:sz w:val="28"/>
          <w:szCs w:val="28"/>
          <w:highlight w:val="white"/>
        </w:rPr>
        <w:t>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люченный к системе «Мобильного банка» по Картам) (п.п.3.6, 3.7 Условий Приложение № 4). </w:t>
      </w:r>
    </w:p>
    <w:p w14:paraId="3A5954BC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Услуги предоставляются при условии положительной идентификации и аутентификации Клиента в системе «Сбербанк ОнЛ@йн».</w:t>
      </w:r>
    </w:p>
    <w:p w14:paraId="101482B9" w14:textId="77777777" w:rsidR="009F1918" w:rsidRPr="009F1918" w:rsidRDefault="00377D6D" w:rsidP="00655397">
      <w:pPr>
        <w:ind w:firstLine="70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Согласно Условиям держатель карты обязан выполнять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Условия и правила, изложенные в Памятке Держателя,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по операциям, совершенным с использованием ПИН-кода:</w:t>
      </w:r>
    </w:p>
    <w:p w14:paraId="7DE79F30" w14:textId="77777777" w:rsidR="009F1918" w:rsidRPr="009F1918" w:rsidRDefault="00377D6D" w:rsidP="00655397">
      <w:pPr>
        <w:ind w:firstLine="70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Обязуется хранить Идентификатор Пользователя, Пароль и одноразовые пароли в недоступном для третьих лиц месте, не передавать их для совершения операций другим лицам (п.3.20.1 Условий Приложение № 4).</w:t>
      </w:r>
    </w:p>
    <w:p w14:paraId="39D2E62E" w14:textId="77777777" w:rsidR="009F1918" w:rsidRPr="009F1918" w:rsidRDefault="00377D6D" w:rsidP="00655397">
      <w:pPr>
        <w:numPr>
          <w:ilvl w:val="0"/>
          <w:numId w:val="4"/>
        </w:numPr>
        <w:tabs>
          <w:tab w:val="left" w:pos="922"/>
        </w:tabs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Кл</w:t>
      </w:r>
      <w:r w:rsidRPr="009F1918">
        <w:rPr>
          <w:rFonts w:ascii="Arial Narrow" w:hAnsi="Arial Narrow"/>
          <w:sz w:val="28"/>
          <w:szCs w:val="28"/>
          <w:highlight w:val="white"/>
        </w:rPr>
        <w:t>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</w:t>
      </w:r>
      <w:r w:rsidRPr="009F1918">
        <w:rPr>
          <w:rFonts w:ascii="Arial Narrow" w:hAnsi="Arial Narrow"/>
          <w:sz w:val="28"/>
          <w:szCs w:val="28"/>
          <w:highlight w:val="white"/>
        </w:rPr>
        <w:t>ой компрометацией информации при её передаче через сеть Интернет (п.3.10 Условий Приложение № 4).</w:t>
      </w:r>
    </w:p>
    <w:p w14:paraId="6AD5425C" w14:textId="77777777" w:rsidR="009F1918" w:rsidRPr="009F1918" w:rsidRDefault="00377D6D" w:rsidP="00655397">
      <w:pPr>
        <w:numPr>
          <w:ilvl w:val="0"/>
          <w:numId w:val="4"/>
        </w:numPr>
        <w:tabs>
          <w:tab w:val="left" w:pos="918"/>
        </w:tabs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</w:t>
      </w:r>
      <w:r w:rsidRPr="009F1918">
        <w:rPr>
          <w:rFonts w:ascii="Arial Narrow" w:hAnsi="Arial Narrow"/>
          <w:sz w:val="28"/>
          <w:szCs w:val="28"/>
          <w:highlight w:val="white"/>
        </w:rPr>
        <w:t>ечивает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риски,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связанные с возможным нарушением конфиденциальности и целостности информации, а также возможными неправомерными действиями иных лиц (п. 3.11 Условий Приложение № 4).</w:t>
      </w:r>
    </w:p>
    <w:p w14:paraId="125FA07C" w14:textId="77777777" w:rsidR="009F1918" w:rsidRPr="009F1918" w:rsidRDefault="00377D6D" w:rsidP="00655397">
      <w:pPr>
        <w:ind w:firstLine="70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Согласно п.3.9 Условий Приложения № 4 Клиент соглашается с тем, что постоянный и одноразо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</w:t>
      </w:r>
      <w:r w:rsidRPr="009F1918">
        <w:rPr>
          <w:rFonts w:ascii="Arial Narrow" w:hAnsi="Arial Narrow"/>
          <w:sz w:val="28"/>
          <w:szCs w:val="28"/>
          <w:highlight w:val="white"/>
        </w:rPr>
        <w:t>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</w:t>
      </w:r>
      <w:r w:rsidRPr="009F1918">
        <w:rPr>
          <w:rFonts w:ascii="Arial Narrow" w:hAnsi="Arial Narrow"/>
          <w:sz w:val="28"/>
          <w:szCs w:val="28"/>
          <w:highlight w:val="white"/>
        </w:rPr>
        <w:t>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сделок, совершенных при физическом присутствии лица, совершающего сделку.</w:t>
      </w:r>
    </w:p>
    <w:p w14:paraId="799C7F99" w14:textId="77777777" w:rsidR="009F1918" w:rsidRPr="009F1918" w:rsidRDefault="00377D6D" w:rsidP="00655397">
      <w:pPr>
        <w:ind w:firstLine="70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  <w:shd w:val="clear" w:color="auto" w:fill="FFFFFF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</w:t>
      </w:r>
      <w:r w:rsidRPr="009F1918">
        <w:rPr>
          <w:rFonts w:ascii="Arial Narrow" w:hAnsi="Arial Narrow"/>
          <w:sz w:val="28"/>
          <w:szCs w:val="28"/>
          <w:highlight w:val="white"/>
          <w:shd w:val="clear" w:color="auto" w:fill="FFFFFF"/>
        </w:rPr>
        <w:t>ектную идентификацию и аутентификацию Клиента и совершение операции в такой системе.</w:t>
      </w:r>
    </w:p>
    <w:p w14:paraId="03D80686" w14:textId="77777777" w:rsidR="009F1918" w:rsidRPr="009F1918" w:rsidRDefault="00377D6D" w:rsidP="00655397">
      <w:pPr>
        <w:ind w:firstLine="70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lastRenderedPageBreak/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</w:t>
      </w:r>
      <w:r w:rsidRPr="009F1918">
        <w:rPr>
          <w:rFonts w:ascii="Arial Narrow" w:hAnsi="Arial Narrow"/>
          <w:sz w:val="28"/>
          <w:szCs w:val="28"/>
          <w:highlight w:val="white"/>
        </w:rPr>
        <w:t>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</w:t>
      </w:r>
    </w:p>
    <w:p w14:paraId="117EF290" w14:textId="77777777" w:rsidR="009F1918" w:rsidRPr="009F1918" w:rsidRDefault="00377D6D" w:rsidP="00655397">
      <w:pPr>
        <w:ind w:firstLine="70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Таким образом, без использования имеющихся у Клиента идентификат</w:t>
      </w:r>
      <w:r w:rsidRPr="009F1918">
        <w:rPr>
          <w:rFonts w:ascii="Arial Narrow" w:hAnsi="Arial Narrow"/>
          <w:sz w:val="28"/>
          <w:szCs w:val="28"/>
          <w:highlight w:val="white"/>
        </w:rPr>
        <w:t>ора пользователя и паролей вход в систему «Сбербанк ОнЛ@йн» и проведение операций невозможен.</w:t>
      </w:r>
    </w:p>
    <w:p w14:paraId="4E2C3469" w14:textId="77777777" w:rsidR="009F1918" w:rsidRPr="009F1918" w:rsidRDefault="00377D6D" w:rsidP="00655397">
      <w:pPr>
        <w:autoSpaceDE w:val="0"/>
        <w:autoSpaceDN w:val="0"/>
        <w:adjustRightInd w:val="0"/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  <w:shd w:val="clear" w:color="auto" w:fill="FFFFFF"/>
        </w:rPr>
        <w:t>03.02.2015 г. по счету карты №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</w:t>
      </w:r>
      <w:r w:rsidRPr="009F1918">
        <w:rPr>
          <w:rFonts w:ascii="Arial Narrow" w:hAnsi="Arial Narrow"/>
          <w:sz w:val="28"/>
          <w:szCs w:val="28"/>
          <w:highlight w:val="white"/>
          <w:shd w:val="clear" w:color="auto" w:fill="FFFFFF"/>
        </w:rPr>
        <w:t xml:space="preserve">было проведено 2 операции, из которых одна в системе «Сбербанк Онл@йн» и одна операция через интернет с использованием </w:t>
      </w:r>
      <w:r w:rsidRPr="009F1918">
        <w:rPr>
          <w:rFonts w:ascii="Arial Narrow" w:hAnsi="Arial Narrow"/>
          <w:sz w:val="28"/>
          <w:szCs w:val="28"/>
          <w:highlight w:val="white"/>
        </w:rPr>
        <w:t>реквизит</w:t>
      </w:r>
      <w:r w:rsidRPr="009F1918">
        <w:rPr>
          <w:rFonts w:ascii="Arial Narrow" w:hAnsi="Arial Narrow"/>
          <w:sz w:val="28"/>
          <w:szCs w:val="28"/>
          <w:highlight w:val="white"/>
        </w:rPr>
        <w:t>ов карты и паролей, направленных на номер телефона истицы.</w:t>
      </w:r>
    </w:p>
    <w:p w14:paraId="10E37F88" w14:textId="77777777" w:rsidR="009F1918" w:rsidRPr="009F1918" w:rsidRDefault="00377D6D" w:rsidP="00655397">
      <w:pPr>
        <w:ind w:firstLine="851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 xml:space="preserve">03.02.2015 г. с использованием реквизитов карты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был запрошен пароль для доступа в систему «Сбербанк ОнЛ@йн», пароль был направлен Банком смс-сообщением на номер телефона, подключенный к системе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«Мобильный банк»,</w:t>
      </w:r>
      <w:r w:rsidRPr="009F1918">
        <w:rPr>
          <w:rFonts w:ascii="Arial Narrow" w:eastAsia="Arial Narrow" w:hAnsi="Arial Narrow"/>
          <w:sz w:val="28"/>
          <w:szCs w:val="28"/>
          <w:highlight w:val="white"/>
        </w:rPr>
        <w:t xml:space="preserve"> «Сбербанк Онлайн». Пароль для подтверждения удаленной регистрации – «36331»</w:t>
      </w:r>
      <w:r w:rsidRPr="009F1918">
        <w:rPr>
          <w:rFonts w:ascii="Arial Narrow" w:hAnsi="Arial Narrow"/>
          <w:sz w:val="28"/>
          <w:szCs w:val="28"/>
          <w:highlight w:val="white"/>
        </w:rPr>
        <w:t>.</w:t>
      </w:r>
    </w:p>
    <w:p w14:paraId="02A040A7" w14:textId="77777777" w:rsidR="009F1918" w:rsidRPr="009F1918" w:rsidRDefault="00377D6D" w:rsidP="00655397">
      <w:pPr>
        <w:ind w:firstLine="851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После подтверждения регистрации паролем был осуществлен вход в систему «Сбербанк ОнЛ@йн» и дано распоряжение Банку о перечислении денежных средств с вклада исти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цы «Универсальный на 5 лет» №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на счет карты истицы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в размере 130000 руб., которое Банк исполнил, о чем сообщил Клиенту смс-сообщением «VISA7391 03.02.15 21:17 операция зачисления на сумму 130000 руб. SBERBANK ONL(a),IN VKLAD-KAR RU Баланс: 151045,9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2 р.» </w:t>
      </w:r>
    </w:p>
    <w:p w14:paraId="58DCFBA4" w14:textId="77777777" w:rsidR="009F1918" w:rsidRPr="009F1918" w:rsidRDefault="00377D6D" w:rsidP="00655397">
      <w:pPr>
        <w:ind w:firstLine="56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При проведении операции в системе «Сбербанк ОнЛ@йн» были использованы правильный идентификатор, логин, постоянный и одноразовый пароль, который Банк для дополнительной аутентификации и идентификации Клиента направил смс-сообщением на номер мобильног</w:t>
      </w:r>
      <w:r w:rsidRPr="009F1918">
        <w:rPr>
          <w:rFonts w:ascii="Arial Narrow" w:hAnsi="Arial Narrow"/>
          <w:sz w:val="28"/>
          <w:szCs w:val="28"/>
          <w:highlight w:val="white"/>
        </w:rPr>
        <w:t>о телефона, подключенный к системе «Мобильный банк», перед совершением операций Клиентом.</w:t>
      </w:r>
    </w:p>
    <w:p w14:paraId="30AEAC88" w14:textId="77777777" w:rsidR="009F1918" w:rsidRPr="009F1918" w:rsidRDefault="00377D6D" w:rsidP="00655397">
      <w:pPr>
        <w:ind w:firstLine="84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В соответствии с п.1.9 Положения на территории Российской Федерации кредитные организации (далее - кредитные организации - эквайреры) осуществляют расчеты с организац</w:t>
      </w:r>
      <w:r w:rsidRPr="009F1918">
        <w:rPr>
          <w:rFonts w:ascii="Arial Narrow" w:hAnsi="Arial Narrow"/>
          <w:sz w:val="28"/>
          <w:szCs w:val="28"/>
          <w:highlight w:val="white"/>
        </w:rPr>
        <w:t>иями торговли (услуг) по операциям, совершаемым с использованием платежных карт, и (или) выдают наличные денежные средства держателям платежных карт, не являющимся клиентами указанных кредитных организаций.</w:t>
      </w:r>
    </w:p>
    <w:p w14:paraId="381DA1BE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03.02.2015 г. через систему Интернет в Банк посту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пило распоряжение о перечислении денежных средств со счета карты истицы №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в адрес компании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в размере 130000 руб.</w:t>
      </w:r>
    </w:p>
    <w:p w14:paraId="63D2C2AC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В силу абз.2 п.3.8 Договора для дополнительной аутентификации и идентификации Клиента операции в системе Интернет должны быть подтвержд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ены держателем одноразовыми паролями, полученными в </w:t>
      </w:r>
      <w:r w:rsidRPr="009F1918">
        <w:rPr>
          <w:rFonts w:ascii="Arial Narrow" w:hAnsi="Arial Narrow"/>
          <w:sz w:val="28"/>
          <w:szCs w:val="28"/>
          <w:highlight w:val="white"/>
          <w:lang w:val="en-US"/>
        </w:rPr>
        <w:t>CMC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сообщении, отправленном на номер мобильного телефона, подключенного держателем к услуге «Мобильный банк».</w:t>
      </w:r>
    </w:p>
    <w:p w14:paraId="278339B8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Для дополнительной аутентификации и идентификации клиента на номер мобильного телефона 8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, п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одключенного к системе «Мобильный банк», перед совершением операций Банком было направлено </w:t>
      </w:r>
      <w:r w:rsidRPr="009F1918">
        <w:rPr>
          <w:rFonts w:ascii="Arial Narrow" w:hAnsi="Arial Narrow"/>
          <w:sz w:val="28"/>
          <w:szCs w:val="28"/>
          <w:highlight w:val="white"/>
          <w:lang w:val="en-US"/>
        </w:rPr>
        <w:t>CMC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-сообщение, содержащее информацию по операции, в том числе, код для подтверждения проведения </w:t>
      </w:r>
      <w:r w:rsidRPr="009F1918">
        <w:rPr>
          <w:rFonts w:ascii="Arial Narrow" w:hAnsi="Arial Narrow"/>
          <w:sz w:val="28"/>
          <w:szCs w:val="28"/>
          <w:highlight w:val="white"/>
        </w:rPr>
        <w:lastRenderedPageBreak/>
        <w:t>операции:</w:t>
      </w:r>
      <w:r w:rsidRPr="009F1918">
        <w:rPr>
          <w:rFonts w:ascii="Arial Narrow" w:eastAsia="Arial Narrow" w:hAnsi="Arial Narrow"/>
          <w:bCs/>
          <w:iCs/>
          <w:sz w:val="28"/>
          <w:szCs w:val="28"/>
          <w:highlight w:val="white"/>
          <w:shd w:val="clear" w:color="auto" w:fill="FFFFFF"/>
        </w:rPr>
        <w:t xml:space="preserve"> «</w:t>
      </w:r>
      <w:r>
        <w:rPr>
          <w:rFonts w:ascii="Arial Narrow" w:eastAsia="Arial Narrow" w:hAnsi="Arial Narrow"/>
          <w:bCs/>
          <w:iCs/>
          <w:sz w:val="28"/>
          <w:szCs w:val="28"/>
          <w:highlight w:val="white"/>
          <w:shd w:val="clear" w:color="auto" w:fill="FFFFFF"/>
        </w:rPr>
        <w:t>***</w:t>
      </w:r>
      <w:r w:rsidRPr="009F1918">
        <w:rPr>
          <w:rFonts w:ascii="Arial Narrow" w:eastAsia="Arial Narrow" w:hAnsi="Arial Narrow"/>
          <w:bCs/>
          <w:iCs/>
          <w:sz w:val="28"/>
          <w:szCs w:val="28"/>
          <w:highlight w:val="white"/>
          <w:shd w:val="clear" w:color="auto" w:fill="FFFFFF"/>
        </w:rPr>
        <w:t xml:space="preserve"> (</w:t>
      </w:r>
      <w:r w:rsidRPr="009F1918">
        <w:rPr>
          <w:rFonts w:ascii="Arial Narrow" w:eastAsia="Arial Narrow" w:hAnsi="Arial Narrow"/>
          <w:bCs/>
          <w:iCs/>
          <w:sz w:val="28"/>
          <w:szCs w:val="28"/>
          <w:highlight w:val="white"/>
          <w:shd w:val="clear" w:color="auto" w:fill="FFFFFF"/>
          <w:lang w:val="en-US"/>
        </w:rPr>
        <w:t>RUB</w:t>
      </w:r>
      <w:r w:rsidRPr="009F1918">
        <w:rPr>
          <w:rFonts w:ascii="Arial Narrow" w:eastAsia="Arial Narrow" w:hAnsi="Arial Narrow"/>
          <w:bCs/>
          <w:iCs/>
          <w:sz w:val="28"/>
          <w:szCs w:val="28"/>
          <w:highlight w:val="white"/>
          <w:shd w:val="clear" w:color="auto" w:fill="FFFFFF"/>
        </w:rPr>
        <w:t xml:space="preserve"> 130000,00) Пароль 676941. Не сообщайте этот парол</w:t>
      </w:r>
      <w:r w:rsidRPr="009F1918">
        <w:rPr>
          <w:rFonts w:ascii="Arial Narrow" w:eastAsia="Arial Narrow" w:hAnsi="Arial Narrow"/>
          <w:bCs/>
          <w:iCs/>
          <w:sz w:val="28"/>
          <w:szCs w:val="28"/>
          <w:highlight w:val="white"/>
          <w:shd w:val="clear" w:color="auto" w:fill="FFFFFF"/>
        </w:rPr>
        <w:t>ь никому, в том числе сотруднику банка».</w:t>
      </w:r>
    </w:p>
    <w:p w14:paraId="704A1DA2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После введения одноразового пароля в системе Интернет, подтверждающего проведение операции, Банком была произведена операция списания денежных средств и направлено сообщение Истцу о списании со счета истицы денежных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средств «</w:t>
      </w:r>
      <w:r w:rsidRPr="009F1918">
        <w:rPr>
          <w:rFonts w:ascii="Arial Narrow" w:hAnsi="Arial Narrow"/>
          <w:sz w:val="28"/>
          <w:szCs w:val="28"/>
          <w:highlight w:val="white"/>
          <w:lang w:val="en-US"/>
        </w:rPr>
        <w:t>VISA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7391 18:19 покупка на сумму 130000,00 р.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. Баланс 21046,92 р.», что свидетельствует о даче распоряжения истицей по перечислению денежных средств с карты истицы путем направления поручений в банк, подтвержденных паролем, на перевод денежных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средств с ее карты, что подтверждается электронным платежным требованием.</w:t>
      </w:r>
    </w:p>
    <w:p w14:paraId="665FCF3A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Банк, получив распоряжения на списание денежных средств, проанализировал правильность заполнения выставляемых поручений на соответствие п.3.3 Положения ЦБ РФ от 24.12.2004 № 266-П «</w:t>
      </w:r>
      <w:r w:rsidRPr="009F1918">
        <w:rPr>
          <w:rFonts w:ascii="Arial Narrow" w:hAnsi="Arial Narrow"/>
          <w:sz w:val="28"/>
          <w:szCs w:val="28"/>
          <w:highlight w:val="white"/>
        </w:rPr>
        <w:t>Об эмиссии банковских карт и об операциях, совершаемых с использованием платежных карт», а также проведя дополнительную аутентификацию и идентификацию клиента, произвел перечисление денежных средств, что подтверждено электронными платежными требованиями.</w:t>
      </w:r>
    </w:p>
    <w:p w14:paraId="049DDC2F" w14:textId="77777777" w:rsidR="009F1918" w:rsidRPr="009F1918" w:rsidRDefault="00377D6D" w:rsidP="00655397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</w:t>
      </w:r>
      <w:r w:rsidRPr="009F1918">
        <w:rPr>
          <w:rFonts w:ascii="Arial Narrow" w:hAnsi="Arial Narrow"/>
          <w:sz w:val="28"/>
          <w:szCs w:val="28"/>
          <w:highlight w:val="white"/>
        </w:rPr>
        <w:t>роведение операций в сети Интернет без реквизитов банковской карты, паролей, подтверждающих операцию кодов, в том числе кода безопасности СУУ2/СУС2 - три последние цифры, указанные на полосе для подписи на оборотной стороне карты, невозможно.</w:t>
      </w:r>
    </w:p>
    <w:p w14:paraId="3714B112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Пароли и коды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 были введены верно, </w:t>
      </w:r>
      <w:r w:rsidRPr="009F1918">
        <w:rPr>
          <w:rFonts w:ascii="Arial Narrow" w:hAnsi="Arial Narrow"/>
          <w:sz w:val="28"/>
          <w:szCs w:val="28"/>
          <w:highlight w:val="white"/>
          <w:shd w:val="clear" w:color="auto" w:fill="FFFFFF"/>
        </w:rPr>
        <w:t>операции были подтверждены кодом безопасности и одноразовым кодом</w:t>
      </w:r>
      <w:r w:rsidRPr="009F1918">
        <w:rPr>
          <w:rFonts w:ascii="Arial Narrow" w:hAnsi="Arial Narrow"/>
          <w:sz w:val="28"/>
          <w:szCs w:val="28"/>
          <w:highlight w:val="white"/>
        </w:rPr>
        <w:t xml:space="preserve">, таким образом, Банк не имел оснований для отказа в проведении операций. Введение одноразовых паролей, направленных Банком на номер телефона </w:t>
      </w:r>
      <w:r>
        <w:rPr>
          <w:rFonts w:ascii="Arial Narrow" w:hAnsi="Arial Narrow"/>
          <w:sz w:val="28"/>
          <w:szCs w:val="28"/>
          <w:highlight w:val="white"/>
        </w:rPr>
        <w:t>***</w:t>
      </w:r>
      <w:r w:rsidRPr="009F1918">
        <w:rPr>
          <w:rFonts w:ascii="Arial Narrow" w:hAnsi="Arial Narrow"/>
          <w:sz w:val="28"/>
          <w:szCs w:val="28"/>
          <w:highlight w:val="white"/>
        </w:rPr>
        <w:t>, подключенный к услуге «</w:t>
      </w:r>
      <w:r w:rsidRPr="009F1918">
        <w:rPr>
          <w:rFonts w:ascii="Arial Narrow" w:hAnsi="Arial Narrow"/>
          <w:sz w:val="28"/>
          <w:szCs w:val="28"/>
          <w:highlight w:val="white"/>
        </w:rPr>
        <w:t>Мобильный банк», является для Банка распоряжением на проведение операции, которое Банк обязан выполнить.</w:t>
      </w:r>
    </w:p>
    <w:p w14:paraId="2FD9C9A5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В соответствии с договором держатель карты обязан нести ответственность по операциям, совершенным в сети Интернет с использованием полученных одноразов</w:t>
      </w:r>
      <w:r w:rsidRPr="009F1918">
        <w:rPr>
          <w:rFonts w:ascii="Arial Narrow" w:hAnsi="Arial Narrow"/>
          <w:sz w:val="28"/>
          <w:szCs w:val="28"/>
          <w:highlight w:val="white"/>
        </w:rPr>
        <w:t>ых паролей, которые не должны сообщаться другим лицам (п.3.16, Приложение № 1).</w:t>
      </w:r>
    </w:p>
    <w:p w14:paraId="51198B11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Банк не несет ответственность (п.3.19.2, Приложение № 4) за убытки, понесенные Клиентом, в связи с неправомерными действиями третьих лиц.</w:t>
      </w:r>
    </w:p>
    <w:p w14:paraId="5BF8F9FE" w14:textId="77777777" w:rsidR="009F1918" w:rsidRPr="009F1918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Согласно ст.56 ГПК РФ каждая сторона д</w:t>
      </w:r>
      <w:r w:rsidRPr="009F1918">
        <w:rPr>
          <w:rFonts w:ascii="Arial Narrow" w:hAnsi="Arial Narrow"/>
          <w:sz w:val="28"/>
          <w:szCs w:val="28"/>
          <w:highlight w:val="white"/>
        </w:rPr>
        <w:t>олжна доказать те обстоятельства, на которые она ссылается как на основания своих требований и возражений.</w:t>
      </w:r>
    </w:p>
    <w:p w14:paraId="799B77E9" w14:textId="77777777" w:rsidR="009F1918" w:rsidRPr="009F1918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На основании ст.12 ГПК РФ правосудие по гражданским делам осуществляется на основе состязательности и равноправия сторон. Суд, сохраняя беспристрастн</w:t>
      </w:r>
      <w:r w:rsidRPr="009F1918">
        <w:rPr>
          <w:rFonts w:ascii="Arial Narrow" w:hAnsi="Arial Narrow"/>
          <w:sz w:val="28"/>
          <w:szCs w:val="28"/>
          <w:highlight w:val="white"/>
        </w:rPr>
        <w:t>ость, создал все необходимые условия для всестороннего и полного исследования обстоятельств дела.</w:t>
      </w:r>
    </w:p>
    <w:p w14:paraId="5C542266" w14:textId="77777777" w:rsidR="009F1918" w:rsidRPr="009F1918" w:rsidRDefault="00377D6D" w:rsidP="00655397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Как следует из материалов дела истица сообщила конфиденциальную информацию по своей карте третьим лицам, в том числе реквизиты карты, пароли.</w:t>
      </w:r>
    </w:p>
    <w:p w14:paraId="22B88D88" w14:textId="77777777" w:rsidR="009F1918" w:rsidRPr="009F1918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 xml:space="preserve">Все операции по </w:t>
      </w:r>
      <w:r w:rsidRPr="009F1918">
        <w:rPr>
          <w:rFonts w:ascii="Arial Narrow" w:hAnsi="Arial Narrow"/>
          <w:sz w:val="28"/>
          <w:szCs w:val="28"/>
          <w:highlight w:val="white"/>
        </w:rPr>
        <w:t>перечислению денежных средств со счета карты истицы проведены через Интернет, после подтверждения клиентом проведения операций путем введения паролей, пришедших смс-сообщениями на номер телефона, подключенного к Мобильному банку, что подтверждается смс соо</w:t>
      </w:r>
      <w:r w:rsidRPr="009F1918">
        <w:rPr>
          <w:rFonts w:ascii="Arial Narrow" w:hAnsi="Arial Narrow"/>
          <w:sz w:val="28"/>
          <w:szCs w:val="28"/>
          <w:highlight w:val="white"/>
        </w:rPr>
        <w:t>бщениями.</w:t>
      </w:r>
    </w:p>
    <w:p w14:paraId="1D1A5228" w14:textId="77777777" w:rsidR="009F1918" w:rsidRPr="009F1918" w:rsidRDefault="00377D6D" w:rsidP="00655397">
      <w:pPr>
        <w:autoSpaceDE w:val="0"/>
        <w:autoSpaceDN w:val="0"/>
        <w:adjustRightInd w:val="0"/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При таких обстоятельствах требования истицы не подлежат удовлетворению.</w:t>
      </w:r>
    </w:p>
    <w:p w14:paraId="15CE8168" w14:textId="77777777" w:rsidR="009F1918" w:rsidRPr="009F1918" w:rsidRDefault="00377D6D" w:rsidP="00655397">
      <w:pPr>
        <w:autoSpaceDE w:val="0"/>
        <w:autoSpaceDN w:val="0"/>
        <w:adjustRightInd w:val="0"/>
        <w:ind w:firstLine="720"/>
        <w:jc w:val="both"/>
        <w:rPr>
          <w:rFonts w:ascii="Arial Narrow" w:hAnsi="Arial Narrow"/>
          <w:sz w:val="28"/>
          <w:szCs w:val="28"/>
        </w:rPr>
      </w:pPr>
      <w:r w:rsidRPr="009F1918">
        <w:rPr>
          <w:rFonts w:ascii="Arial Narrow" w:hAnsi="Arial Narrow"/>
          <w:sz w:val="28"/>
          <w:szCs w:val="28"/>
          <w:highlight w:val="white"/>
        </w:rPr>
        <w:t>Поскольку требования о взыскании незаконно списанных денежных средств не подлежат удовлетворению, а заявленные иные требования истицы являются производными от данного, они та</w:t>
      </w:r>
      <w:r w:rsidRPr="009F1918">
        <w:rPr>
          <w:rFonts w:ascii="Arial Narrow" w:hAnsi="Arial Narrow"/>
          <w:sz w:val="28"/>
          <w:szCs w:val="28"/>
          <w:highlight w:val="white"/>
        </w:rPr>
        <w:t>кже не подлежат удовлетворению, суд отказывает в удовлетворении требований Лобановой Е.Р. в полном объеме.</w:t>
      </w:r>
    </w:p>
    <w:p w14:paraId="2E472117" w14:textId="77777777" w:rsidR="00621692" w:rsidRPr="00927818" w:rsidRDefault="00377D6D" w:rsidP="00655397">
      <w:pPr>
        <w:ind w:firstLine="708"/>
        <w:jc w:val="both"/>
        <w:rPr>
          <w:rFonts w:ascii="Arial Narrow" w:hAnsi="Arial Narrow"/>
          <w:b/>
          <w:sz w:val="28"/>
          <w:szCs w:val="28"/>
        </w:rPr>
      </w:pPr>
      <w:r w:rsidRPr="00927818">
        <w:rPr>
          <w:rFonts w:ascii="Arial Narrow" w:hAnsi="Arial Narrow"/>
          <w:sz w:val="28"/>
          <w:szCs w:val="28"/>
          <w:highlight w:val="white"/>
        </w:rPr>
        <w:t>На основании изложенного, руководствуясь ст.ст.193-199 ГПК РФ, суд</w:t>
      </w:r>
    </w:p>
    <w:p w14:paraId="79CD2C92" w14:textId="77777777" w:rsidR="00621692" w:rsidRPr="00927818" w:rsidRDefault="00377D6D" w:rsidP="00655397">
      <w:pPr>
        <w:jc w:val="center"/>
        <w:rPr>
          <w:rFonts w:ascii="Arial Narrow" w:hAnsi="Arial Narrow"/>
          <w:b/>
          <w:sz w:val="28"/>
          <w:szCs w:val="28"/>
        </w:rPr>
      </w:pPr>
      <w:r w:rsidRPr="00927818">
        <w:rPr>
          <w:rFonts w:ascii="Arial Narrow" w:hAnsi="Arial Narrow"/>
          <w:b/>
          <w:sz w:val="28"/>
          <w:szCs w:val="28"/>
          <w:highlight w:val="white"/>
        </w:rPr>
        <w:t>Р Е Ш И Л :</w:t>
      </w:r>
    </w:p>
    <w:p w14:paraId="4F33C63D" w14:textId="77777777" w:rsidR="00C43660" w:rsidRPr="006801B5" w:rsidRDefault="00377D6D" w:rsidP="00655397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 xml:space="preserve">В удовлетворении исковых требований </w:t>
      </w:r>
      <w:r>
        <w:rPr>
          <w:rFonts w:ascii="Arial Narrow" w:hAnsi="Arial Narrow"/>
          <w:sz w:val="28"/>
          <w:szCs w:val="28"/>
          <w:highlight w:val="white"/>
        </w:rPr>
        <w:t xml:space="preserve">Лобановой </w:t>
      </w:r>
      <w:r>
        <w:rPr>
          <w:rFonts w:ascii="Arial Narrow" w:hAnsi="Arial Narrow"/>
          <w:sz w:val="28"/>
          <w:szCs w:val="28"/>
          <w:highlight w:val="white"/>
        </w:rPr>
        <w:t>Е.Р.</w:t>
      </w:r>
      <w:r>
        <w:rPr>
          <w:rFonts w:ascii="Arial Narrow" w:hAnsi="Arial Narrow"/>
          <w:sz w:val="28"/>
          <w:szCs w:val="28"/>
          <w:highlight w:val="white"/>
        </w:rPr>
        <w:t xml:space="preserve"> к ПАО «Сбербанк Рос</w:t>
      </w:r>
      <w:r>
        <w:rPr>
          <w:rFonts w:ascii="Arial Narrow" w:hAnsi="Arial Narrow"/>
          <w:sz w:val="28"/>
          <w:szCs w:val="28"/>
          <w:highlight w:val="white"/>
        </w:rPr>
        <w:t>сии» о защите прав потребителя</w:t>
      </w:r>
      <w:r w:rsidRPr="006801B5">
        <w:rPr>
          <w:rFonts w:ascii="Arial Narrow" w:hAnsi="Arial Narrow"/>
          <w:sz w:val="28"/>
          <w:szCs w:val="28"/>
          <w:highlight w:val="white"/>
        </w:rPr>
        <w:t xml:space="preserve"> – отказать.</w:t>
      </w:r>
    </w:p>
    <w:p w14:paraId="1048ECE7" w14:textId="77777777" w:rsidR="00C43660" w:rsidRPr="006801B5" w:rsidRDefault="00377D6D" w:rsidP="00655397">
      <w:pPr>
        <w:pStyle w:val="a4"/>
        <w:spacing w:after="0"/>
        <w:ind w:left="0" w:firstLine="708"/>
        <w:jc w:val="both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>Решение может быть обжаловано в апелляционном порядке в Московский городской суд через Тушинский районный суд г. Москвы</w:t>
      </w:r>
      <w:r w:rsidRPr="006801B5">
        <w:rPr>
          <w:rFonts w:ascii="Arial Narrow" w:hAnsi="Arial Narrow" w:cs="Arial Narrow"/>
          <w:sz w:val="28"/>
          <w:szCs w:val="28"/>
          <w:highlight w:val="white"/>
        </w:rPr>
        <w:t xml:space="preserve"> в течение месяца со дня принятия решения суда в окончательной форме</w:t>
      </w:r>
      <w:r w:rsidRPr="006801B5">
        <w:rPr>
          <w:rFonts w:ascii="Arial Narrow" w:hAnsi="Arial Narrow"/>
          <w:sz w:val="28"/>
          <w:szCs w:val="28"/>
          <w:highlight w:val="white"/>
        </w:rPr>
        <w:t>.</w:t>
      </w:r>
    </w:p>
    <w:p w14:paraId="58B50C1E" w14:textId="77777777" w:rsidR="00C43660" w:rsidRPr="006801B5" w:rsidRDefault="00377D6D" w:rsidP="00655397">
      <w:pPr>
        <w:ind w:firstLine="708"/>
        <w:rPr>
          <w:rFonts w:ascii="Arial Narrow" w:hAnsi="Arial Narrow"/>
          <w:sz w:val="28"/>
          <w:szCs w:val="28"/>
        </w:rPr>
      </w:pPr>
      <w:r w:rsidRPr="006801B5">
        <w:rPr>
          <w:rFonts w:ascii="Arial Narrow" w:hAnsi="Arial Narrow"/>
          <w:sz w:val="28"/>
          <w:szCs w:val="28"/>
          <w:highlight w:val="white"/>
        </w:rPr>
        <w:tab/>
      </w:r>
      <w:r w:rsidRPr="006801B5">
        <w:rPr>
          <w:rFonts w:ascii="Arial Narrow" w:hAnsi="Arial Narrow"/>
          <w:sz w:val="28"/>
          <w:szCs w:val="28"/>
          <w:highlight w:val="white"/>
        </w:rPr>
        <w:tab/>
      </w:r>
    </w:p>
    <w:p w14:paraId="349ECF90" w14:textId="77777777" w:rsidR="00621692" w:rsidRPr="00927818" w:rsidRDefault="00377D6D" w:rsidP="00655397">
      <w:pPr>
        <w:autoSpaceDE w:val="0"/>
        <w:autoSpaceDN w:val="0"/>
        <w:adjustRightInd w:val="0"/>
        <w:ind w:firstLine="708"/>
        <w:jc w:val="both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highlight w:val="white"/>
        </w:rPr>
        <w:t>С</w:t>
      </w:r>
      <w:r w:rsidRPr="006801B5">
        <w:rPr>
          <w:rFonts w:ascii="Arial Narrow" w:hAnsi="Arial Narrow"/>
          <w:sz w:val="28"/>
          <w:szCs w:val="28"/>
          <w:highlight w:val="white"/>
        </w:rPr>
        <w:t>удья –</w:t>
      </w:r>
    </w:p>
    <w:p w14:paraId="4B8D9A08" w14:textId="77777777" w:rsidR="00621692" w:rsidRDefault="00377D6D" w:rsidP="00621692">
      <w:pPr>
        <w:jc w:val="center"/>
        <w:rPr>
          <w:rFonts w:ascii="Arial Narrow" w:hAnsi="Arial Narrow"/>
          <w:b/>
        </w:rPr>
      </w:pPr>
    </w:p>
    <w:p w14:paraId="125B1321" w14:textId="77777777" w:rsidR="00621692" w:rsidRPr="00BB36E6" w:rsidRDefault="00377D6D" w:rsidP="00621692">
      <w:pPr>
        <w:jc w:val="center"/>
        <w:rPr>
          <w:rFonts w:ascii="Arial Narrow" w:hAnsi="Arial Narrow"/>
        </w:rPr>
      </w:pPr>
    </w:p>
    <w:sectPr w:rsidR="00621692" w:rsidRPr="00BB36E6" w:rsidSect="00655397">
      <w:pgSz w:w="11907" w:h="16840"/>
      <w:pgMar w:top="851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03029"/>
    <w:multiLevelType w:val="multilevel"/>
    <w:tmpl w:val="C204B1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5D0B41"/>
    <w:multiLevelType w:val="multilevel"/>
    <w:tmpl w:val="FD78AF9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977C34"/>
    <w:multiLevelType w:val="multilevel"/>
    <w:tmpl w:val="6FF4606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BA85B3F"/>
    <w:multiLevelType w:val="multilevel"/>
    <w:tmpl w:val="AB6010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892"/>
    <w:rsid w:val="0037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AB1619"/>
  <w15:chartTrackingRefBased/>
  <w15:docId w15:val="{8A73D1C6-E91C-4A9C-873B-34857C6D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Text2">
    <w:name w:val="Body Text 2"/>
    <w:basedOn w:val="a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</w:rPr>
  </w:style>
  <w:style w:type="paragraph" w:styleId="3">
    <w:name w:val="Body Text 3"/>
    <w:basedOn w:val="a"/>
    <w:pPr>
      <w:jc w:val="both"/>
    </w:pPr>
    <w:rPr>
      <w:color w:val="000000"/>
      <w:szCs w:val="16"/>
    </w:rPr>
  </w:style>
  <w:style w:type="paragraph" w:styleId="a3">
    <w:name w:val="Body Text"/>
    <w:basedOn w:val="a"/>
    <w:rsid w:val="00F61D57"/>
    <w:pPr>
      <w:spacing w:after="120"/>
    </w:pPr>
  </w:style>
  <w:style w:type="paragraph" w:customStyle="1" w:styleId="ConsPlusNormal">
    <w:name w:val="ConsPlusNormal"/>
    <w:rsid w:val="00F61D5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PlusCell">
    <w:name w:val="ConsPlusCell"/>
    <w:rsid w:val="00B65322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Style6">
    <w:name w:val="Style6"/>
    <w:basedOn w:val="a"/>
    <w:uiPriority w:val="99"/>
    <w:rsid w:val="00BD30AA"/>
    <w:pPr>
      <w:widowControl w:val="0"/>
      <w:autoSpaceDE w:val="0"/>
      <w:autoSpaceDN w:val="0"/>
      <w:adjustRightInd w:val="0"/>
      <w:spacing w:line="253" w:lineRule="exact"/>
      <w:ind w:firstLine="202"/>
      <w:jc w:val="both"/>
    </w:pPr>
  </w:style>
  <w:style w:type="paragraph" w:customStyle="1" w:styleId="Style7">
    <w:name w:val="Style7"/>
    <w:basedOn w:val="a"/>
    <w:uiPriority w:val="99"/>
    <w:rsid w:val="00BD30AA"/>
    <w:pPr>
      <w:widowControl w:val="0"/>
      <w:autoSpaceDE w:val="0"/>
      <w:autoSpaceDN w:val="0"/>
      <w:adjustRightInd w:val="0"/>
      <w:spacing w:line="254" w:lineRule="exact"/>
      <w:ind w:firstLine="646"/>
      <w:jc w:val="both"/>
    </w:pPr>
  </w:style>
  <w:style w:type="character" w:customStyle="1" w:styleId="FontStyle23">
    <w:name w:val="Font Style23"/>
    <w:uiPriority w:val="99"/>
    <w:rsid w:val="00BD30AA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1">
    <w:name w:val="Style1"/>
    <w:basedOn w:val="a"/>
    <w:uiPriority w:val="99"/>
    <w:rsid w:val="00BD30AA"/>
    <w:pPr>
      <w:widowControl w:val="0"/>
      <w:autoSpaceDE w:val="0"/>
      <w:autoSpaceDN w:val="0"/>
      <w:adjustRightInd w:val="0"/>
      <w:spacing w:line="254" w:lineRule="exact"/>
      <w:ind w:firstLine="646"/>
      <w:jc w:val="both"/>
    </w:pPr>
  </w:style>
  <w:style w:type="character" w:customStyle="1" w:styleId="FontStyle12">
    <w:name w:val="Font Style12"/>
    <w:uiPriority w:val="99"/>
    <w:rsid w:val="00BD30AA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3">
    <w:name w:val="Style3"/>
    <w:basedOn w:val="a"/>
    <w:uiPriority w:val="99"/>
    <w:rsid w:val="003B1652"/>
    <w:pPr>
      <w:widowControl w:val="0"/>
      <w:autoSpaceDE w:val="0"/>
      <w:autoSpaceDN w:val="0"/>
      <w:adjustRightInd w:val="0"/>
      <w:spacing w:line="322" w:lineRule="exact"/>
      <w:ind w:firstLine="857"/>
      <w:jc w:val="both"/>
    </w:pPr>
  </w:style>
  <w:style w:type="character" w:customStyle="1" w:styleId="FontStyle11">
    <w:name w:val="Font Style11"/>
    <w:uiPriority w:val="99"/>
    <w:rsid w:val="003B1652"/>
    <w:rPr>
      <w:rFonts w:ascii="Times New Roman" w:hAnsi="Times New Roman" w:cs="Times New Roman"/>
      <w:spacing w:val="20"/>
      <w:sz w:val="26"/>
      <w:szCs w:val="26"/>
    </w:rPr>
  </w:style>
  <w:style w:type="paragraph" w:customStyle="1" w:styleId="ConsPlusNonformat">
    <w:name w:val="ConsPlusNonformat"/>
    <w:uiPriority w:val="99"/>
    <w:rsid w:val="00532628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PlusTitle">
    <w:name w:val="ConsPlusTitle"/>
    <w:rsid w:val="00532628"/>
    <w:pPr>
      <w:widowControl w:val="0"/>
      <w:autoSpaceDE w:val="0"/>
      <w:autoSpaceDN w:val="0"/>
      <w:adjustRightInd w:val="0"/>
    </w:pPr>
    <w:rPr>
      <w:rFonts w:ascii="Arial Narrow" w:hAnsi="Arial Narrow" w:cs="Arial Narrow"/>
      <w:b/>
      <w:bCs/>
      <w:sz w:val="24"/>
      <w:szCs w:val="24"/>
      <w:lang w:val="ru-RU" w:eastAsia="ru-RU"/>
    </w:rPr>
  </w:style>
  <w:style w:type="paragraph" w:styleId="a4">
    <w:name w:val="Body Text Indent"/>
    <w:basedOn w:val="a"/>
    <w:link w:val="a5"/>
    <w:rsid w:val="001314D9"/>
    <w:pPr>
      <w:spacing w:after="120"/>
      <w:ind w:left="283"/>
    </w:pPr>
  </w:style>
  <w:style w:type="character" w:customStyle="1" w:styleId="a5">
    <w:name w:val="Основной текст с отступом Знак"/>
    <w:link w:val="a4"/>
    <w:rsid w:val="001314D9"/>
    <w:rPr>
      <w:sz w:val="24"/>
      <w:szCs w:val="24"/>
    </w:rPr>
  </w:style>
  <w:style w:type="paragraph" w:customStyle="1" w:styleId="Style8">
    <w:name w:val="Style8"/>
    <w:basedOn w:val="a"/>
    <w:uiPriority w:val="99"/>
    <w:rsid w:val="00464A0F"/>
    <w:pPr>
      <w:widowControl w:val="0"/>
      <w:autoSpaceDE w:val="0"/>
      <w:autoSpaceDN w:val="0"/>
      <w:adjustRightInd w:val="0"/>
      <w:spacing w:line="322" w:lineRule="exact"/>
      <w:jc w:val="both"/>
    </w:pPr>
  </w:style>
  <w:style w:type="character" w:customStyle="1" w:styleId="FontStyle21">
    <w:name w:val="Font Style21"/>
    <w:uiPriority w:val="99"/>
    <w:rsid w:val="00464A0F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uiPriority w:val="99"/>
    <w:rsid w:val="00464A0F"/>
    <w:rPr>
      <w:rFonts w:ascii="Calibri" w:hAnsi="Calibri" w:cs="Calibri"/>
      <w:sz w:val="28"/>
      <w:szCs w:val="28"/>
    </w:rPr>
  </w:style>
  <w:style w:type="character" w:customStyle="1" w:styleId="a6">
    <w:name w:val="Основной текст_"/>
    <w:link w:val="6"/>
    <w:rsid w:val="00413488"/>
    <w:rPr>
      <w:sz w:val="23"/>
      <w:szCs w:val="23"/>
      <w:shd w:val="clear" w:color="auto" w:fill="FFFFFF"/>
    </w:rPr>
  </w:style>
  <w:style w:type="character" w:customStyle="1" w:styleId="1">
    <w:name w:val="Основной текст1"/>
    <w:rsid w:val="00413488"/>
    <w:rPr>
      <w:sz w:val="23"/>
      <w:szCs w:val="23"/>
      <w:u w:val="single"/>
      <w:shd w:val="clear" w:color="auto" w:fill="FFFFFF"/>
    </w:rPr>
  </w:style>
  <w:style w:type="character" w:customStyle="1" w:styleId="2">
    <w:name w:val="Основной текст2"/>
    <w:rsid w:val="00413488"/>
    <w:rPr>
      <w:sz w:val="23"/>
      <w:szCs w:val="23"/>
      <w:u w:val="single"/>
      <w:shd w:val="clear" w:color="auto" w:fill="FFFFFF"/>
    </w:rPr>
  </w:style>
  <w:style w:type="paragraph" w:customStyle="1" w:styleId="6">
    <w:name w:val="Основной текст6"/>
    <w:basedOn w:val="a"/>
    <w:link w:val="a6"/>
    <w:rsid w:val="00413488"/>
    <w:pPr>
      <w:shd w:val="clear" w:color="auto" w:fill="FFFFFF"/>
      <w:spacing w:before="240" w:after="540" w:line="298" w:lineRule="exact"/>
      <w:jc w:val="right"/>
    </w:pPr>
    <w:rPr>
      <w:sz w:val="23"/>
      <w:szCs w:val="23"/>
    </w:rPr>
  </w:style>
  <w:style w:type="character" w:customStyle="1" w:styleId="4">
    <w:name w:val="Основной текст (4)_"/>
    <w:link w:val="40"/>
    <w:rsid w:val="00E33F21"/>
    <w:rPr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33F21"/>
    <w:pPr>
      <w:shd w:val="clear" w:color="auto" w:fill="FFFFFF"/>
      <w:spacing w:after="120" w:line="0" w:lineRule="atLeast"/>
    </w:pPr>
    <w:rPr>
      <w:sz w:val="23"/>
      <w:szCs w:val="23"/>
    </w:rPr>
  </w:style>
  <w:style w:type="character" w:customStyle="1" w:styleId="41">
    <w:name w:val="Основной текст (4) + Курсив"/>
    <w:rsid w:val="007E3E8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60">
    <w:name w:val="Основной текст (6)_"/>
    <w:link w:val="61"/>
    <w:rsid w:val="00462BCA"/>
    <w:rPr>
      <w:sz w:val="23"/>
      <w:szCs w:val="23"/>
      <w:shd w:val="clear" w:color="auto" w:fill="FFFFFF"/>
    </w:rPr>
  </w:style>
  <w:style w:type="character" w:customStyle="1" w:styleId="62">
    <w:name w:val="Основной текст (6) + Не курсив"/>
    <w:rsid w:val="00462BCA"/>
    <w:rPr>
      <w:i/>
      <w:iCs/>
      <w:sz w:val="23"/>
      <w:szCs w:val="23"/>
      <w:shd w:val="clear" w:color="auto" w:fill="FFFFFF"/>
    </w:rPr>
  </w:style>
  <w:style w:type="paragraph" w:customStyle="1" w:styleId="61">
    <w:name w:val="Основной текст (6)"/>
    <w:basedOn w:val="a"/>
    <w:link w:val="60"/>
    <w:rsid w:val="00462BCA"/>
    <w:pPr>
      <w:shd w:val="clear" w:color="auto" w:fill="FFFFFF"/>
      <w:spacing w:before="240" w:line="0" w:lineRule="atLeast"/>
    </w:pPr>
    <w:rPr>
      <w:sz w:val="23"/>
      <w:szCs w:val="23"/>
    </w:rPr>
  </w:style>
  <w:style w:type="character" w:customStyle="1" w:styleId="42">
    <w:name w:val="Основной текст (4) + Полужирный"/>
    <w:rsid w:val="003B3CD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20">
    <w:name w:val="Заголовок №2_"/>
    <w:link w:val="21"/>
    <w:rsid w:val="00041F56"/>
    <w:rPr>
      <w:sz w:val="23"/>
      <w:szCs w:val="23"/>
      <w:shd w:val="clear" w:color="auto" w:fill="FFFFFF"/>
    </w:rPr>
  </w:style>
  <w:style w:type="character" w:customStyle="1" w:styleId="a7">
    <w:name w:val="Основной текст + Полужирный"/>
    <w:rsid w:val="00041F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21">
    <w:name w:val="Заголовок №2"/>
    <w:basedOn w:val="a"/>
    <w:link w:val="20"/>
    <w:rsid w:val="00041F56"/>
    <w:pPr>
      <w:shd w:val="clear" w:color="auto" w:fill="FFFFFF"/>
      <w:spacing w:after="240" w:line="283" w:lineRule="exact"/>
      <w:jc w:val="both"/>
      <w:outlineLvl w:val="1"/>
    </w:pPr>
    <w:rPr>
      <w:sz w:val="23"/>
      <w:szCs w:val="23"/>
    </w:rPr>
  </w:style>
  <w:style w:type="character" w:customStyle="1" w:styleId="7">
    <w:name w:val="Основной текст (7)_"/>
    <w:link w:val="70"/>
    <w:locked/>
    <w:rsid w:val="0062318C"/>
    <w:rPr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2318C"/>
    <w:pPr>
      <w:shd w:val="clear" w:color="auto" w:fill="FFFFFF"/>
      <w:spacing w:line="0" w:lineRule="atLeast"/>
    </w:pPr>
    <w:rPr>
      <w:sz w:val="23"/>
      <w:szCs w:val="23"/>
    </w:rPr>
  </w:style>
  <w:style w:type="character" w:customStyle="1" w:styleId="1pt">
    <w:name w:val="Основной текст + Интервал 1 pt"/>
    <w:rsid w:val="0062318C"/>
    <w:rPr>
      <w:spacing w:val="20"/>
      <w:sz w:val="23"/>
      <w:szCs w:val="23"/>
      <w:shd w:val="clear" w:color="auto" w:fill="FFFFFF"/>
    </w:rPr>
  </w:style>
  <w:style w:type="paragraph" w:styleId="a8">
    <w:name w:val="Balloon Text"/>
    <w:basedOn w:val="a"/>
    <w:link w:val="a9"/>
    <w:uiPriority w:val="99"/>
    <w:semiHidden/>
    <w:unhideWhenUsed/>
    <w:rsid w:val="008E36E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8E36ED"/>
    <w:rPr>
      <w:rFonts w:ascii="Segoe UI" w:hAnsi="Segoe UI" w:cs="Segoe UI"/>
      <w:sz w:val="18"/>
      <w:szCs w:val="18"/>
    </w:rPr>
  </w:style>
  <w:style w:type="paragraph" w:customStyle="1" w:styleId="ConsPlusTitlePage">
    <w:name w:val="ConsPlusTitlePage"/>
    <w:rsid w:val="00D61AD7"/>
    <w:pPr>
      <w:widowControl w:val="0"/>
      <w:autoSpaceDE w:val="0"/>
      <w:autoSpaceDN w:val="0"/>
    </w:pPr>
    <w:rPr>
      <w:rFonts w:ascii="Tahoma" w:hAnsi="Tahoma" w:cs="Tahom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