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A96C" w14:textId="77777777" w:rsidR="001640B4" w:rsidRDefault="00BC1176" w:rsidP="00E23871">
      <w:pPr>
        <w:ind w:firstLine="426"/>
        <w:jc w:val="center"/>
        <w:rPr>
          <w:sz w:val="26"/>
          <w:szCs w:val="26"/>
        </w:rPr>
      </w:pPr>
      <w:bookmarkStart w:id="0" w:name="_GoBack"/>
      <w:bookmarkEnd w:id="0"/>
    </w:p>
    <w:p w14:paraId="6F0E8EBD" w14:textId="77777777" w:rsidR="001640B4" w:rsidRDefault="00BC1176" w:rsidP="001640B4">
      <w:pPr>
        <w:ind w:firstLine="426"/>
        <w:jc w:val="right"/>
        <w:rPr>
          <w:sz w:val="26"/>
          <w:szCs w:val="26"/>
        </w:rPr>
      </w:pPr>
      <w:r w:rsidRPr="001640B4">
        <w:rPr>
          <w:sz w:val="26"/>
          <w:szCs w:val="26"/>
        </w:rPr>
        <w:t>77RS0018-01-2018-010539-70</w:t>
      </w:r>
    </w:p>
    <w:p w14:paraId="1C86E844" w14:textId="77777777" w:rsidR="001640B4" w:rsidRDefault="00BC1176" w:rsidP="00E23871">
      <w:pPr>
        <w:ind w:firstLine="426"/>
        <w:jc w:val="center"/>
        <w:rPr>
          <w:sz w:val="26"/>
          <w:szCs w:val="26"/>
        </w:rPr>
      </w:pPr>
    </w:p>
    <w:p w14:paraId="7E893910" w14:textId="77777777" w:rsidR="00E23871" w:rsidRPr="00E23871" w:rsidRDefault="00BC1176" w:rsidP="00E23871">
      <w:pPr>
        <w:ind w:firstLine="426"/>
        <w:jc w:val="center"/>
        <w:rPr>
          <w:sz w:val="26"/>
          <w:szCs w:val="26"/>
        </w:rPr>
      </w:pPr>
      <w:r w:rsidRPr="00E23871">
        <w:rPr>
          <w:sz w:val="26"/>
          <w:szCs w:val="26"/>
        </w:rPr>
        <w:t>РЕШЕНИЕ</w:t>
      </w:r>
    </w:p>
    <w:p w14:paraId="715F1C23" w14:textId="77777777" w:rsidR="00E23871" w:rsidRPr="00E23871" w:rsidRDefault="00BC1176" w:rsidP="00E23871">
      <w:pPr>
        <w:ind w:firstLine="426"/>
        <w:jc w:val="center"/>
        <w:rPr>
          <w:sz w:val="26"/>
          <w:szCs w:val="26"/>
        </w:rPr>
      </w:pPr>
      <w:r w:rsidRPr="00E23871">
        <w:rPr>
          <w:sz w:val="26"/>
          <w:szCs w:val="26"/>
        </w:rPr>
        <w:t>ИМЕНЕМ РОССИЙСКОЙ ФЕДЕРАЦИИ</w:t>
      </w:r>
    </w:p>
    <w:p w14:paraId="68C75855" w14:textId="77777777" w:rsidR="00E23871" w:rsidRPr="00E23871" w:rsidRDefault="00BC1176" w:rsidP="00E23871">
      <w:pPr>
        <w:ind w:firstLine="426"/>
        <w:jc w:val="center"/>
        <w:rPr>
          <w:sz w:val="26"/>
          <w:szCs w:val="26"/>
        </w:rPr>
      </w:pPr>
    </w:p>
    <w:p w14:paraId="4294AB31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</w:rPr>
        <w:t xml:space="preserve"> марта</w:t>
      </w:r>
      <w:r w:rsidRPr="00CE3D21">
        <w:rPr>
          <w:sz w:val="26"/>
          <w:szCs w:val="26"/>
        </w:rPr>
        <w:t xml:space="preserve"> 20</w:t>
      </w:r>
      <w:r>
        <w:rPr>
          <w:sz w:val="26"/>
          <w:szCs w:val="26"/>
        </w:rPr>
        <w:t>2</w:t>
      </w:r>
      <w:r>
        <w:rPr>
          <w:sz w:val="26"/>
          <w:szCs w:val="26"/>
        </w:rPr>
        <w:t>2</w:t>
      </w:r>
      <w:r w:rsidRPr="00CE3D21">
        <w:rPr>
          <w:sz w:val="26"/>
          <w:szCs w:val="26"/>
        </w:rPr>
        <w:t xml:space="preserve"> года  Никулинский районный суд г. Москвы</w:t>
      </w:r>
    </w:p>
    <w:p w14:paraId="5C78495F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составе  судьи Само</w:t>
      </w:r>
      <w:r w:rsidRPr="00CE3D21">
        <w:rPr>
          <w:sz w:val="26"/>
          <w:szCs w:val="26"/>
        </w:rPr>
        <w:t xml:space="preserve">роковской Н.В., </w:t>
      </w:r>
    </w:p>
    <w:p w14:paraId="0DA3A1CC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  <w:r w:rsidRPr="00CE3D21">
        <w:rPr>
          <w:sz w:val="26"/>
          <w:szCs w:val="26"/>
        </w:rPr>
        <w:t xml:space="preserve">при секретаре  </w:t>
      </w:r>
      <w:r>
        <w:rPr>
          <w:sz w:val="26"/>
          <w:szCs w:val="26"/>
        </w:rPr>
        <w:t>Карабиной И.Б</w:t>
      </w:r>
      <w:r w:rsidRPr="00CE3D21">
        <w:rPr>
          <w:sz w:val="26"/>
          <w:szCs w:val="26"/>
        </w:rPr>
        <w:t>.,</w:t>
      </w:r>
    </w:p>
    <w:p w14:paraId="5982D23E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  <w:r w:rsidRPr="00CE3D21">
        <w:rPr>
          <w:sz w:val="26"/>
          <w:szCs w:val="26"/>
        </w:rPr>
        <w:t>рассмотрев в открытом судебном заседании гражданское дело № 2-</w:t>
      </w:r>
      <w:r>
        <w:rPr>
          <w:sz w:val="26"/>
          <w:szCs w:val="26"/>
        </w:rPr>
        <w:t>1157</w:t>
      </w:r>
      <w:r w:rsidRPr="00CE3D21">
        <w:rPr>
          <w:sz w:val="26"/>
          <w:szCs w:val="26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</w:rPr>
        <w:t>2</w:t>
      </w:r>
    </w:p>
    <w:p w14:paraId="0AC88B23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  <w:r w:rsidRPr="00CE3D21">
        <w:rPr>
          <w:sz w:val="26"/>
          <w:szCs w:val="26"/>
        </w:rPr>
        <w:t xml:space="preserve">по иску </w:t>
      </w:r>
      <w:r>
        <w:rPr>
          <w:sz w:val="26"/>
          <w:szCs w:val="26"/>
        </w:rPr>
        <w:t xml:space="preserve">ПАО «Сбербанк России» в лице филиала Московского банка ПАО Сбербанк </w:t>
      </w:r>
      <w:r>
        <w:rPr>
          <w:sz w:val="26"/>
          <w:szCs w:val="26"/>
        </w:rPr>
        <w:t xml:space="preserve"> к </w:t>
      </w:r>
      <w:r>
        <w:rPr>
          <w:sz w:val="26"/>
          <w:szCs w:val="26"/>
        </w:rPr>
        <w:t xml:space="preserve">Абдуллиной </w:t>
      </w:r>
      <w:r>
        <w:rPr>
          <w:sz w:val="26"/>
          <w:szCs w:val="26"/>
        </w:rPr>
        <w:t xml:space="preserve">Г.Р. </w:t>
      </w:r>
      <w:r>
        <w:rPr>
          <w:sz w:val="26"/>
          <w:szCs w:val="26"/>
        </w:rPr>
        <w:t xml:space="preserve"> о взыскании задолженности</w:t>
      </w:r>
      <w:r w:rsidRPr="00CE3D21">
        <w:rPr>
          <w:sz w:val="26"/>
          <w:szCs w:val="26"/>
        </w:rPr>
        <w:t>,</w:t>
      </w:r>
      <w:r>
        <w:rPr>
          <w:sz w:val="26"/>
          <w:szCs w:val="26"/>
        </w:rPr>
        <w:t xml:space="preserve"> суд</w:t>
      </w:r>
    </w:p>
    <w:p w14:paraId="4A8E85CC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</w:p>
    <w:p w14:paraId="58AFB2E8" w14:textId="77777777" w:rsidR="00CE3D21" w:rsidRPr="00CE3D21" w:rsidRDefault="00BC1176" w:rsidP="00CE3D21">
      <w:pPr>
        <w:ind w:firstLine="426"/>
        <w:jc w:val="center"/>
        <w:rPr>
          <w:sz w:val="26"/>
          <w:szCs w:val="26"/>
        </w:rPr>
      </w:pPr>
      <w:r w:rsidRPr="00CE3D21">
        <w:rPr>
          <w:sz w:val="26"/>
          <w:szCs w:val="26"/>
        </w:rPr>
        <w:t>УСТАНОВИЛ:</w:t>
      </w:r>
    </w:p>
    <w:p w14:paraId="676F5947" w14:textId="77777777" w:rsidR="00CE3D21" w:rsidRPr="00CE3D21" w:rsidRDefault="00BC1176" w:rsidP="00CE3D21">
      <w:pPr>
        <w:ind w:firstLine="426"/>
        <w:jc w:val="both"/>
        <w:rPr>
          <w:sz w:val="26"/>
          <w:szCs w:val="26"/>
        </w:rPr>
      </w:pPr>
    </w:p>
    <w:p w14:paraId="35C0E152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Истец ПАО «Сбербанк России» в лице филиала Московского банка ПАО Сбербанк обратился в суд с иском к Абдуллиной Г</w:t>
      </w:r>
      <w:r>
        <w:rPr>
          <w:sz w:val="26"/>
          <w:szCs w:val="26"/>
        </w:rPr>
        <w:t>.</w:t>
      </w:r>
      <w:r w:rsidRPr="0058576E">
        <w:rPr>
          <w:sz w:val="26"/>
          <w:szCs w:val="26"/>
        </w:rPr>
        <w:t>Р</w:t>
      </w:r>
      <w:r>
        <w:rPr>
          <w:sz w:val="26"/>
          <w:szCs w:val="26"/>
        </w:rPr>
        <w:t>.</w:t>
      </w:r>
      <w:r w:rsidRPr="0058576E">
        <w:rPr>
          <w:sz w:val="26"/>
          <w:szCs w:val="26"/>
        </w:rPr>
        <w:t xml:space="preserve"> о взыскании задолженности по международной банковской карте Maestro Momentum № </w:t>
      </w:r>
      <w:r>
        <w:rPr>
          <w:sz w:val="26"/>
          <w:szCs w:val="26"/>
        </w:rPr>
        <w:t>ХХХХХ</w:t>
      </w:r>
      <w:r w:rsidRPr="0058576E">
        <w:rPr>
          <w:sz w:val="26"/>
          <w:szCs w:val="26"/>
        </w:rPr>
        <w:t xml:space="preserve">(счет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) в размере 500 780,13 руб., а также расходы по уплате государственной пошлину в сумме 8 207,80 руб.</w:t>
      </w:r>
    </w:p>
    <w:p w14:paraId="4390C92D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Исковые требования, мотивирова</w:t>
      </w:r>
      <w:r>
        <w:rPr>
          <w:sz w:val="26"/>
          <w:szCs w:val="26"/>
        </w:rPr>
        <w:t>л</w:t>
      </w:r>
      <w:r w:rsidRPr="0058576E">
        <w:rPr>
          <w:sz w:val="26"/>
          <w:szCs w:val="26"/>
        </w:rPr>
        <w:t xml:space="preserve"> тем, что 19.04.2010 год</w:t>
      </w:r>
      <w:r w:rsidRPr="0058576E">
        <w:rPr>
          <w:sz w:val="26"/>
          <w:szCs w:val="26"/>
        </w:rPr>
        <w:t>а между Абдуллиной Г</w:t>
      </w:r>
      <w:r>
        <w:rPr>
          <w:sz w:val="26"/>
          <w:szCs w:val="26"/>
        </w:rPr>
        <w:t>.Р.</w:t>
      </w:r>
      <w:r w:rsidRPr="0058576E">
        <w:rPr>
          <w:sz w:val="26"/>
          <w:szCs w:val="26"/>
        </w:rPr>
        <w:tab/>
        <w:t>и П</w:t>
      </w:r>
      <w:r>
        <w:rPr>
          <w:sz w:val="26"/>
          <w:szCs w:val="26"/>
        </w:rPr>
        <w:t>АО</w:t>
      </w:r>
      <w:r w:rsidRPr="0058576E">
        <w:rPr>
          <w:sz w:val="26"/>
          <w:szCs w:val="26"/>
        </w:rPr>
        <w:t xml:space="preserve"> «Сбербанк России» в лице филиала Московского банка ПАО Сбербанк заключен договор о банковском обслуживании, в рамках данного договора был открыт счет банковской карты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для отражения операций, проводимых с использованием </w:t>
      </w:r>
      <w:r w:rsidRPr="0058576E">
        <w:rPr>
          <w:sz w:val="26"/>
          <w:szCs w:val="26"/>
        </w:rPr>
        <w:t>банковской карты.</w:t>
      </w:r>
    </w:p>
    <w:p w14:paraId="24829AA4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Во исполнение заключенного договора </w:t>
      </w:r>
      <w:r>
        <w:rPr>
          <w:sz w:val="26"/>
          <w:szCs w:val="26"/>
        </w:rPr>
        <w:t>о</w:t>
      </w:r>
      <w:r w:rsidRPr="0058576E">
        <w:rPr>
          <w:sz w:val="26"/>
          <w:szCs w:val="26"/>
        </w:rPr>
        <w:t xml:space="preserve">тветчику 19.04.2010 г. была выдана международная банковская карта Maestro Momentum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сроком действия до 03.2013 года.</w:t>
      </w:r>
    </w:p>
    <w:p w14:paraId="41735082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Условия использования карт ПАО Сбербанк в совокупности с Памяткой Держателя ка</w:t>
      </w:r>
      <w:r w:rsidRPr="0058576E">
        <w:rPr>
          <w:sz w:val="26"/>
          <w:szCs w:val="26"/>
        </w:rPr>
        <w:t>рт ПАО Сбербанк, Памяткой по безопасности при использовании карт, Заявлением на получение карты, надлежащим образом заполненным и подписанным клиентом, Альбомом тарифов на услуги, предоставляемые ПАО Сбербанк физическим лицам являются заключенным между Кли</w:t>
      </w:r>
      <w:r w:rsidRPr="0058576E">
        <w:rPr>
          <w:sz w:val="26"/>
          <w:szCs w:val="26"/>
        </w:rPr>
        <w:t>ентом и ПАО Сбербанк договором о выпуске и обслуживании банковских карт.</w:t>
      </w:r>
    </w:p>
    <w:p w14:paraId="7FE45746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 Указанный договор заключен в результате публичной оферты путем оформления Ответчиком заявления на получение международной дебетовой карты Сбербанка России и ознакомления его с Догово</w:t>
      </w:r>
      <w:r w:rsidRPr="0058576E">
        <w:rPr>
          <w:sz w:val="26"/>
          <w:szCs w:val="26"/>
        </w:rPr>
        <w:t xml:space="preserve">ром.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75F526A4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19.04.2010 г. была выдана международная банковская карта Maestro Momentum № </w:t>
      </w:r>
      <w:r>
        <w:rPr>
          <w:sz w:val="26"/>
          <w:szCs w:val="26"/>
        </w:rPr>
        <w:t>ХХХ</w:t>
      </w:r>
      <w:r w:rsidRPr="0058576E">
        <w:rPr>
          <w:sz w:val="26"/>
          <w:szCs w:val="26"/>
        </w:rPr>
        <w:t xml:space="preserve"> и о</w:t>
      </w:r>
      <w:r w:rsidRPr="0058576E">
        <w:rPr>
          <w:sz w:val="26"/>
          <w:szCs w:val="26"/>
        </w:rPr>
        <w:t xml:space="preserve">ткрыт банковский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для отражения операций с использованием банковской карты, данная карта 01.10.2010 года была заменена на карту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, получение указанных карт подтверждается мемориальными ордерами.</w:t>
      </w:r>
    </w:p>
    <w:p w14:paraId="58D8587D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Однако из-за сбоя ПО Банка, выданная карта № </w:t>
      </w:r>
      <w:r>
        <w:rPr>
          <w:sz w:val="26"/>
          <w:szCs w:val="26"/>
        </w:rPr>
        <w:t>ХХХ</w:t>
      </w:r>
      <w:r w:rsidRPr="0058576E">
        <w:rPr>
          <w:sz w:val="26"/>
          <w:szCs w:val="26"/>
        </w:rPr>
        <w:t xml:space="preserve"> о</w:t>
      </w:r>
      <w:r w:rsidRPr="0058576E">
        <w:rPr>
          <w:sz w:val="26"/>
          <w:szCs w:val="26"/>
        </w:rPr>
        <w:t xml:space="preserve">шибочно была привязана к банковскому счету третьего лица и Ответчику стал доступен счет третьего лица в системе «Сбербанк ОнЛ@йн». </w:t>
      </w:r>
    </w:p>
    <w:p w14:paraId="7EC79770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Так в период с 21.09.2012 по 16.04.2013 года с применением карты № </w:t>
      </w:r>
      <w:r>
        <w:rPr>
          <w:sz w:val="26"/>
          <w:szCs w:val="26"/>
        </w:rPr>
        <w:t xml:space="preserve">ХХХХ </w:t>
      </w:r>
      <w:r w:rsidRPr="0058576E">
        <w:rPr>
          <w:sz w:val="26"/>
          <w:szCs w:val="26"/>
        </w:rPr>
        <w:t>были совершены операции по переводу денежных средств</w:t>
      </w:r>
      <w:r w:rsidRPr="0058576E">
        <w:rPr>
          <w:sz w:val="26"/>
          <w:szCs w:val="26"/>
        </w:rPr>
        <w:t xml:space="preserve"> со счета третьего лица, к </w:t>
      </w:r>
      <w:r w:rsidRPr="0058576E">
        <w:rPr>
          <w:sz w:val="26"/>
          <w:szCs w:val="26"/>
        </w:rPr>
        <w:lastRenderedPageBreak/>
        <w:t>которому была привязана карта через услугу «Личный кабинет» банкомата на общую сумму 173 600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и последующем снятием наличных.</w:t>
      </w:r>
    </w:p>
    <w:p w14:paraId="4A099055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 xml:space="preserve">Владельцем счета, к которому привязана банковская карта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, было обнаружено несанкционированно</w:t>
      </w:r>
      <w:r w:rsidRPr="0058576E">
        <w:rPr>
          <w:sz w:val="26"/>
          <w:szCs w:val="26"/>
        </w:rPr>
        <w:t>е снятие денежных средств с его счета, о чем 25.03.2013 года направлено письменное обращение в Банк.</w:t>
      </w:r>
    </w:p>
    <w:p w14:paraId="6BF2F567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В рамках рассмотрения обращения, управлением претензионной работы была проведена тщательная проверка и установлено, что перевод денежных средств был осущес</w:t>
      </w:r>
      <w:r w:rsidRPr="0058576E">
        <w:rPr>
          <w:sz w:val="26"/>
          <w:szCs w:val="26"/>
        </w:rPr>
        <w:t xml:space="preserve">твлен с помощью банковской карты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, что подтверждается отчетом по карте.</w:t>
      </w:r>
    </w:p>
    <w:p w14:paraId="62BD592A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В период с 21.09.2012 по 16.04.2013 были совершены операции пополнения VKLAD - КARTА:</w:t>
      </w:r>
      <w:r>
        <w:rPr>
          <w:sz w:val="26"/>
          <w:szCs w:val="26"/>
        </w:rPr>
        <w:t xml:space="preserve"> </w:t>
      </w:r>
      <w:r w:rsidRPr="0058576E">
        <w:rPr>
          <w:sz w:val="26"/>
          <w:szCs w:val="26"/>
        </w:rPr>
        <w:t>21.09.2012 г на сумму 94 500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09.11.2012 г на сумму 21 000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30.12.2012</w:t>
      </w:r>
      <w:r>
        <w:rPr>
          <w:sz w:val="26"/>
          <w:szCs w:val="26"/>
        </w:rPr>
        <w:t xml:space="preserve"> г </w:t>
      </w:r>
      <w:r w:rsidRPr="0058576E">
        <w:rPr>
          <w:sz w:val="26"/>
          <w:szCs w:val="26"/>
        </w:rPr>
        <w:t xml:space="preserve">на сумму </w:t>
      </w:r>
      <w:r w:rsidRPr="0058576E">
        <w:rPr>
          <w:sz w:val="26"/>
          <w:szCs w:val="26"/>
        </w:rPr>
        <w:t>22 900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26.02.2013</w:t>
      </w:r>
      <w:r>
        <w:rPr>
          <w:sz w:val="26"/>
          <w:szCs w:val="26"/>
        </w:rPr>
        <w:t xml:space="preserve"> г </w:t>
      </w:r>
      <w:r w:rsidRPr="0058576E">
        <w:rPr>
          <w:sz w:val="26"/>
          <w:szCs w:val="26"/>
        </w:rPr>
        <w:t>на сумму 11 000 руб</w:t>
      </w:r>
      <w:r>
        <w:rPr>
          <w:sz w:val="26"/>
          <w:szCs w:val="26"/>
        </w:rPr>
        <w:t>., 2</w:t>
      </w:r>
      <w:r w:rsidRPr="0058576E">
        <w:rPr>
          <w:sz w:val="26"/>
          <w:szCs w:val="26"/>
        </w:rPr>
        <w:t>6.02.2013</w:t>
      </w:r>
      <w:r>
        <w:rPr>
          <w:sz w:val="26"/>
          <w:szCs w:val="26"/>
        </w:rPr>
        <w:t xml:space="preserve"> г </w:t>
      </w:r>
      <w:r w:rsidRPr="0058576E">
        <w:rPr>
          <w:sz w:val="26"/>
          <w:szCs w:val="26"/>
        </w:rPr>
        <w:t>на сумму 600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27.03.2013</w:t>
      </w:r>
      <w:r>
        <w:rPr>
          <w:sz w:val="26"/>
          <w:szCs w:val="26"/>
        </w:rPr>
        <w:t xml:space="preserve"> г </w:t>
      </w:r>
      <w:r w:rsidRPr="0058576E">
        <w:rPr>
          <w:sz w:val="26"/>
          <w:szCs w:val="26"/>
        </w:rPr>
        <w:t>на сумму 11 000 руб</w:t>
      </w:r>
      <w:r>
        <w:rPr>
          <w:sz w:val="26"/>
          <w:szCs w:val="26"/>
        </w:rPr>
        <w:t xml:space="preserve">., </w:t>
      </w:r>
      <w:r w:rsidRPr="0058576E">
        <w:rPr>
          <w:sz w:val="26"/>
          <w:szCs w:val="26"/>
        </w:rPr>
        <w:t>16.04.2013</w:t>
      </w:r>
      <w:r>
        <w:rPr>
          <w:sz w:val="26"/>
          <w:szCs w:val="26"/>
        </w:rPr>
        <w:t xml:space="preserve"> г </w:t>
      </w:r>
      <w:r w:rsidRPr="0058576E">
        <w:rPr>
          <w:sz w:val="26"/>
          <w:szCs w:val="26"/>
        </w:rPr>
        <w:t>на сумму 12 600 руб</w:t>
      </w:r>
      <w:r>
        <w:rPr>
          <w:sz w:val="26"/>
          <w:szCs w:val="26"/>
        </w:rPr>
        <w:t xml:space="preserve">. </w:t>
      </w:r>
      <w:r w:rsidRPr="0058576E">
        <w:rPr>
          <w:sz w:val="26"/>
          <w:szCs w:val="26"/>
        </w:rPr>
        <w:t>Общая сумма составила 173 600 руб.</w:t>
      </w:r>
    </w:p>
    <w:p w14:paraId="15129E11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Денежные средства, переведенные со счета третьего лица, увеличили расход</w:t>
      </w:r>
      <w:r w:rsidRPr="0058576E">
        <w:rPr>
          <w:sz w:val="26"/>
          <w:szCs w:val="26"/>
        </w:rPr>
        <w:t xml:space="preserve">ный лимит (баланс) банковской карты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, но отражены были расходные операции по счету третьего лица.</w:t>
      </w:r>
    </w:p>
    <w:p w14:paraId="0646A4AE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Проведенный анализ показал, что ни с одного из счетов, открытых на имя Ответчика денежные средства не были списаны и соответственно по результатам прове</w:t>
      </w:r>
      <w:r w:rsidRPr="0058576E">
        <w:rPr>
          <w:sz w:val="26"/>
          <w:szCs w:val="26"/>
        </w:rPr>
        <w:t xml:space="preserve">рки были приведены в соответствие остатков по счету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и расходному лимиту по карте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>.</w:t>
      </w:r>
    </w:p>
    <w:p w14:paraId="5F286B05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05</w:t>
      </w:r>
      <w:r>
        <w:rPr>
          <w:sz w:val="26"/>
          <w:szCs w:val="26"/>
        </w:rPr>
        <w:t>.06.2</w:t>
      </w:r>
      <w:r w:rsidRPr="0058576E">
        <w:rPr>
          <w:sz w:val="26"/>
          <w:szCs w:val="26"/>
        </w:rPr>
        <w:t xml:space="preserve">013 г. при приведении в соответствие остатка по счету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и расходного лимита по карте № </w:t>
      </w:r>
      <w:r>
        <w:rPr>
          <w:sz w:val="26"/>
          <w:szCs w:val="26"/>
        </w:rPr>
        <w:t>ХХХХ</w:t>
      </w:r>
      <w:r w:rsidRPr="0058576E">
        <w:rPr>
          <w:sz w:val="26"/>
          <w:szCs w:val="26"/>
        </w:rPr>
        <w:t xml:space="preserve"> с учетом отсутствия собственных денежных средств на карт</w:t>
      </w:r>
      <w:r w:rsidRPr="0058576E">
        <w:rPr>
          <w:sz w:val="26"/>
          <w:szCs w:val="26"/>
        </w:rPr>
        <w:t>е, Банк был вынужден предоставить Ответчику неразрешенный (технический) овердрафт в размере 173</w:t>
      </w:r>
      <w:r>
        <w:rPr>
          <w:sz w:val="26"/>
          <w:szCs w:val="26"/>
        </w:rPr>
        <w:t> </w:t>
      </w:r>
      <w:r w:rsidRPr="0058576E">
        <w:rPr>
          <w:sz w:val="26"/>
          <w:szCs w:val="26"/>
        </w:rPr>
        <w:t>600</w:t>
      </w:r>
      <w:r>
        <w:rPr>
          <w:sz w:val="26"/>
          <w:szCs w:val="26"/>
        </w:rPr>
        <w:t xml:space="preserve"> </w:t>
      </w:r>
      <w:r w:rsidRPr="0058576E">
        <w:rPr>
          <w:sz w:val="26"/>
          <w:szCs w:val="26"/>
        </w:rPr>
        <w:t xml:space="preserve"> руб.</w:t>
      </w:r>
    </w:p>
    <w:p w14:paraId="2C9E876B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Из выписки по счету банковской карты следует, что расходные операции по банковской карте, совершенные в период с 21.09.2012 по 16.04.2013, осуществлял</w:t>
      </w:r>
      <w:r w:rsidRPr="0058576E">
        <w:rPr>
          <w:sz w:val="26"/>
          <w:szCs w:val="26"/>
        </w:rPr>
        <w:t>ись при условии отсутствия собственных денежных средств Ответчика на карте, а за счет средств третьего лица, ставших доступными в результате сбоя ПО, и поскольку в момент приведения в соответствие остатка по счету и расходного лимита по карте отсутствовала</w:t>
      </w:r>
      <w:r w:rsidRPr="0058576E">
        <w:rPr>
          <w:sz w:val="26"/>
          <w:szCs w:val="26"/>
        </w:rPr>
        <w:t xml:space="preserve"> необходимая сумма для отражения расходных операций Банк вынужден был предоставить Ответчику неразрешенный (технический) овердрафт в размере 173 600 руб.</w:t>
      </w:r>
    </w:p>
    <w:p w14:paraId="58BDDD3A" w14:textId="77777777" w:rsidR="0058576E" w:rsidRPr="0058576E" w:rsidRDefault="00BC1176" w:rsidP="0058576E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В соответствии с п.6.8 Условий Клиент имеет право подать в Банк письменное обращение по спорной операц</w:t>
      </w:r>
      <w:r w:rsidRPr="0058576E">
        <w:rPr>
          <w:sz w:val="26"/>
          <w:szCs w:val="26"/>
        </w:rPr>
        <w:t>ии (претензию) в течение 30 календарных дней с даты Отчета либо в течение 60 календарных дней с даты совершения операции. Неполучение Банком от Клиента претензии в указанный срок означает согласие Клиента с операциями. От ответчика в Банк не поступали прет</w:t>
      </w:r>
      <w:r w:rsidRPr="0058576E">
        <w:rPr>
          <w:sz w:val="26"/>
          <w:szCs w:val="26"/>
        </w:rPr>
        <w:t>ензии по операциям, совершенным в период с 21.09.2012 по 16.04.2013.</w:t>
      </w:r>
    </w:p>
    <w:p w14:paraId="06DCCD3F" w14:textId="77777777" w:rsidR="0058576E" w:rsidRPr="0058576E" w:rsidRDefault="00BC1176" w:rsidP="007F3A13">
      <w:pPr>
        <w:ind w:firstLine="426"/>
        <w:jc w:val="both"/>
        <w:rPr>
          <w:sz w:val="26"/>
          <w:szCs w:val="26"/>
        </w:rPr>
      </w:pPr>
      <w:r w:rsidRPr="0058576E">
        <w:rPr>
          <w:sz w:val="26"/>
          <w:szCs w:val="26"/>
        </w:rPr>
        <w:t>На сегодняшний день Ответчик не предпринимал каких-либо действий, направленных на добровольное удовлетворение требований Банка. Каких-либо средств в погашение долга ответчиком не вносилос</w:t>
      </w:r>
      <w:r w:rsidRPr="0058576E">
        <w:rPr>
          <w:sz w:val="26"/>
          <w:szCs w:val="26"/>
        </w:rPr>
        <w:t>ь, с учетом платы за неразрешенный овердрафт за ответчиком по состоянию на 27.07.2018 года образовалась задолженность в размере 500 780,13 руб., в том числе:</w:t>
      </w:r>
      <w:r>
        <w:rPr>
          <w:sz w:val="26"/>
          <w:szCs w:val="26"/>
        </w:rPr>
        <w:t xml:space="preserve"> </w:t>
      </w:r>
      <w:r w:rsidRPr="0058576E">
        <w:rPr>
          <w:sz w:val="26"/>
          <w:szCs w:val="26"/>
        </w:rPr>
        <w:t>просроченный основной долг - 173 500 руб.</w:t>
      </w:r>
      <w:r>
        <w:rPr>
          <w:sz w:val="26"/>
          <w:szCs w:val="26"/>
        </w:rPr>
        <w:t xml:space="preserve">, </w:t>
      </w:r>
      <w:r w:rsidRPr="0058576E">
        <w:rPr>
          <w:sz w:val="26"/>
          <w:szCs w:val="26"/>
        </w:rPr>
        <w:t>проценты - 327 280,13 руб.</w:t>
      </w:r>
    </w:p>
    <w:p w14:paraId="5FBA8ED3" w14:textId="77777777" w:rsidR="0061689E" w:rsidRDefault="00BC1176" w:rsidP="0058576E">
      <w:pPr>
        <w:ind w:firstLine="426"/>
        <w:jc w:val="both"/>
      </w:pPr>
      <w:r w:rsidRPr="0058576E">
        <w:rPr>
          <w:sz w:val="26"/>
          <w:szCs w:val="26"/>
        </w:rPr>
        <w:t>01.11.2016 Банк направил Отв</w:t>
      </w:r>
      <w:r w:rsidRPr="0058576E">
        <w:rPr>
          <w:sz w:val="26"/>
          <w:szCs w:val="26"/>
        </w:rPr>
        <w:t xml:space="preserve">етчику досудебное письмо-требование о необходимости погашения задолженности, образовавшейся на Счете банковской карты, и был предупрежден о возможности взыскания задолженности в судебном </w:t>
      </w:r>
      <w:r w:rsidRPr="0058576E">
        <w:rPr>
          <w:sz w:val="26"/>
          <w:szCs w:val="26"/>
        </w:rPr>
        <w:lastRenderedPageBreak/>
        <w:t>порядке, однако ответа не последовало - данное требование банка до на</w:t>
      </w:r>
      <w:r w:rsidRPr="0058576E">
        <w:rPr>
          <w:sz w:val="26"/>
          <w:szCs w:val="26"/>
        </w:rPr>
        <w:t>стоящего момента в полном объеме не выполнено</w:t>
      </w:r>
      <w:r>
        <w:t>.</w:t>
      </w:r>
    </w:p>
    <w:p w14:paraId="1306238D" w14:textId="77777777" w:rsidR="00A374E7" w:rsidRDefault="00BC1176" w:rsidP="0061689E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Представитель и</w:t>
      </w:r>
      <w:r w:rsidRPr="00E86B45">
        <w:rPr>
          <w:sz w:val="26"/>
          <w:szCs w:val="26"/>
        </w:rPr>
        <w:t>стц</w:t>
      </w:r>
      <w:r>
        <w:rPr>
          <w:sz w:val="26"/>
          <w:szCs w:val="26"/>
        </w:rPr>
        <w:t>а</w:t>
      </w:r>
      <w:r w:rsidRPr="00E86B45">
        <w:rPr>
          <w:sz w:val="26"/>
          <w:szCs w:val="26"/>
        </w:rPr>
        <w:t xml:space="preserve"> в судебное заседание </w:t>
      </w:r>
      <w:r>
        <w:rPr>
          <w:sz w:val="26"/>
          <w:szCs w:val="26"/>
        </w:rPr>
        <w:t xml:space="preserve">не </w:t>
      </w:r>
      <w:r w:rsidRPr="00E86B45">
        <w:rPr>
          <w:sz w:val="26"/>
          <w:szCs w:val="26"/>
        </w:rPr>
        <w:t>явилс</w:t>
      </w:r>
      <w:r>
        <w:rPr>
          <w:sz w:val="26"/>
          <w:szCs w:val="26"/>
        </w:rPr>
        <w:t>я</w:t>
      </w:r>
      <w:r w:rsidRPr="00E86B4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ранее </w:t>
      </w:r>
      <w:r>
        <w:rPr>
          <w:sz w:val="26"/>
          <w:szCs w:val="26"/>
        </w:rPr>
        <w:t xml:space="preserve">просил </w:t>
      </w:r>
      <w:r>
        <w:rPr>
          <w:sz w:val="26"/>
          <w:szCs w:val="26"/>
        </w:rPr>
        <w:t>рассмотреть дело в его отсутствие.</w:t>
      </w:r>
    </w:p>
    <w:p w14:paraId="6D8E851A" w14:textId="77777777" w:rsidR="00E86B45" w:rsidRPr="00E86B45" w:rsidRDefault="00BC1176" w:rsidP="00E86B45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Представитель о</w:t>
      </w:r>
      <w:r w:rsidRPr="00E86B45">
        <w:rPr>
          <w:sz w:val="26"/>
          <w:szCs w:val="26"/>
        </w:rPr>
        <w:t>тветчик</w:t>
      </w:r>
      <w:r>
        <w:rPr>
          <w:sz w:val="26"/>
          <w:szCs w:val="26"/>
        </w:rPr>
        <w:t>а</w:t>
      </w:r>
      <w:r w:rsidRPr="00E86B45">
        <w:rPr>
          <w:sz w:val="26"/>
          <w:szCs w:val="26"/>
        </w:rPr>
        <w:t xml:space="preserve"> </w:t>
      </w:r>
      <w:r>
        <w:rPr>
          <w:sz w:val="26"/>
          <w:szCs w:val="26"/>
        </w:rPr>
        <w:t>Абдуллиной Г.Р. – Киселев А.А</w:t>
      </w:r>
      <w:r>
        <w:rPr>
          <w:sz w:val="26"/>
          <w:szCs w:val="26"/>
        </w:rPr>
        <w:t xml:space="preserve">. </w:t>
      </w:r>
      <w:r w:rsidRPr="00E86B45">
        <w:rPr>
          <w:sz w:val="26"/>
          <w:szCs w:val="26"/>
        </w:rPr>
        <w:t>в судебное заседание явилс</w:t>
      </w:r>
      <w:r>
        <w:rPr>
          <w:sz w:val="26"/>
          <w:szCs w:val="26"/>
        </w:rPr>
        <w:t>я</w:t>
      </w:r>
      <w:r w:rsidRPr="00E86B4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просил суд </w:t>
      </w:r>
      <w:r>
        <w:rPr>
          <w:sz w:val="26"/>
          <w:szCs w:val="26"/>
        </w:rPr>
        <w:t>применить срок</w:t>
      </w:r>
      <w:r>
        <w:rPr>
          <w:sz w:val="26"/>
          <w:szCs w:val="26"/>
        </w:rPr>
        <w:t xml:space="preserve"> исковой давности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 согласно представленным письменным возражениям</w:t>
      </w:r>
      <w:r>
        <w:rPr>
          <w:sz w:val="26"/>
          <w:szCs w:val="26"/>
        </w:rPr>
        <w:t xml:space="preserve"> приобщенным к материалам дела</w:t>
      </w:r>
      <w:r w:rsidRPr="00E86B45">
        <w:rPr>
          <w:sz w:val="26"/>
          <w:szCs w:val="26"/>
        </w:rPr>
        <w:t>.</w:t>
      </w:r>
    </w:p>
    <w:p w14:paraId="0F952F15" w14:textId="77777777" w:rsidR="00E86B45" w:rsidRPr="00E86B45" w:rsidRDefault="00BC1176" w:rsidP="00E86B45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E86B45">
        <w:rPr>
          <w:sz w:val="26"/>
          <w:szCs w:val="26"/>
        </w:rPr>
        <w:t xml:space="preserve">уд считает возможным рассмотреть дело  в отсутствие </w:t>
      </w:r>
      <w:r>
        <w:rPr>
          <w:sz w:val="26"/>
          <w:szCs w:val="26"/>
        </w:rPr>
        <w:t>представителя истца</w:t>
      </w:r>
      <w:r w:rsidRPr="00E86B45">
        <w:rPr>
          <w:sz w:val="26"/>
          <w:szCs w:val="26"/>
        </w:rPr>
        <w:t>, извещенн</w:t>
      </w:r>
      <w:r>
        <w:rPr>
          <w:sz w:val="26"/>
          <w:szCs w:val="26"/>
        </w:rPr>
        <w:t>ого</w:t>
      </w:r>
      <w:r w:rsidRPr="00E86B45">
        <w:rPr>
          <w:sz w:val="26"/>
          <w:szCs w:val="26"/>
        </w:rPr>
        <w:t xml:space="preserve"> надлежащим образом о времени и месте судебного разбирательства.</w:t>
      </w:r>
    </w:p>
    <w:p w14:paraId="693BFD30" w14:textId="77777777" w:rsidR="00E86B45" w:rsidRPr="00E86B45" w:rsidRDefault="00BC1176" w:rsidP="00E86B45">
      <w:pPr>
        <w:ind w:firstLine="426"/>
        <w:jc w:val="both"/>
        <w:rPr>
          <w:sz w:val="26"/>
          <w:szCs w:val="26"/>
        </w:rPr>
      </w:pPr>
      <w:r w:rsidRPr="00E86B45">
        <w:rPr>
          <w:sz w:val="26"/>
          <w:szCs w:val="26"/>
        </w:rPr>
        <w:t xml:space="preserve">Суд, </w:t>
      </w:r>
      <w:r>
        <w:rPr>
          <w:sz w:val="26"/>
          <w:szCs w:val="26"/>
        </w:rPr>
        <w:t xml:space="preserve"> ог</w:t>
      </w:r>
      <w:r>
        <w:rPr>
          <w:sz w:val="26"/>
          <w:szCs w:val="26"/>
        </w:rPr>
        <w:t xml:space="preserve">ласив исковое заявление, </w:t>
      </w:r>
      <w:r>
        <w:rPr>
          <w:sz w:val="26"/>
          <w:szCs w:val="26"/>
        </w:rPr>
        <w:t xml:space="preserve">выслушав </w:t>
      </w:r>
      <w:r>
        <w:rPr>
          <w:sz w:val="26"/>
          <w:szCs w:val="26"/>
        </w:rPr>
        <w:t xml:space="preserve">представителя </w:t>
      </w:r>
      <w:r>
        <w:rPr>
          <w:sz w:val="26"/>
          <w:szCs w:val="26"/>
        </w:rPr>
        <w:t xml:space="preserve">ответчика, </w:t>
      </w:r>
      <w:r w:rsidRPr="00E86B45">
        <w:rPr>
          <w:sz w:val="26"/>
          <w:szCs w:val="26"/>
        </w:rPr>
        <w:t>исследовав материалы дела, приходит к следующему.</w:t>
      </w:r>
    </w:p>
    <w:p w14:paraId="3D6CFBFF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Как установлено в судебном заседании 19.04.2010 года между Абдуллиной Г</w:t>
      </w:r>
      <w:r>
        <w:rPr>
          <w:sz w:val="26"/>
          <w:szCs w:val="26"/>
        </w:rPr>
        <w:t>.</w:t>
      </w:r>
      <w:r w:rsidRPr="007F3A13">
        <w:rPr>
          <w:sz w:val="26"/>
          <w:szCs w:val="26"/>
        </w:rPr>
        <w:t>Р</w:t>
      </w:r>
      <w:r>
        <w:rPr>
          <w:sz w:val="26"/>
          <w:szCs w:val="26"/>
        </w:rPr>
        <w:t xml:space="preserve">. </w:t>
      </w:r>
      <w:r w:rsidRPr="007F3A13">
        <w:rPr>
          <w:sz w:val="26"/>
          <w:szCs w:val="26"/>
        </w:rPr>
        <w:t>и П</w:t>
      </w:r>
      <w:r>
        <w:rPr>
          <w:sz w:val="26"/>
          <w:szCs w:val="26"/>
        </w:rPr>
        <w:t>АО</w:t>
      </w:r>
      <w:r w:rsidRPr="007F3A13">
        <w:rPr>
          <w:sz w:val="26"/>
          <w:szCs w:val="26"/>
        </w:rPr>
        <w:t xml:space="preserve"> «Сбербанк России» в лице филиала Московского банка ПАО Сбербанк  з</w:t>
      </w:r>
      <w:r w:rsidRPr="007F3A13">
        <w:rPr>
          <w:sz w:val="26"/>
          <w:szCs w:val="26"/>
        </w:rPr>
        <w:t xml:space="preserve">аключен договор о банковском обслуживании, в рамках данного договора был открыт счет банковской карты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 xml:space="preserve"> для отражения операций, проводимых с использованием банковской карты.</w:t>
      </w:r>
    </w:p>
    <w:p w14:paraId="190C2C26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Во исполнение заключенного договора Ответчику 19.04.2010 г. была выдана между</w:t>
      </w:r>
      <w:r w:rsidRPr="007F3A13">
        <w:rPr>
          <w:sz w:val="26"/>
          <w:szCs w:val="26"/>
        </w:rPr>
        <w:t xml:space="preserve">народная банковская карта Maestro Momentum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>сроком действия до 03.2013 года.</w:t>
      </w:r>
    </w:p>
    <w:p w14:paraId="03065E5D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Условия использования карт ПАО Сбербанк  в совокупности с Памяткой Держателя карт ПАО Сбербанк,  Памяткой по безопасности при использовании карт, Заявлением на получение карт</w:t>
      </w:r>
      <w:r w:rsidRPr="007F3A13">
        <w:rPr>
          <w:sz w:val="26"/>
          <w:szCs w:val="26"/>
        </w:rPr>
        <w:t>ы, надлежащим образом заполненным и подписанным клиентом, Альбомом тарифов на услуги, предоставляемые ПАО Сбербанк физическим лицам  являются заключенным между Клиентом и ПАО Сбербанк договором о выпуске и обслуживании банковских карт.</w:t>
      </w:r>
    </w:p>
    <w:p w14:paraId="265EBDE0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 xml:space="preserve"> Указанный договор з</w:t>
      </w:r>
      <w:r w:rsidRPr="007F3A13">
        <w:rPr>
          <w:sz w:val="26"/>
          <w:szCs w:val="26"/>
        </w:rPr>
        <w:t>аключен в результате публичной оферты путем оформления Ответчиком заявления на получение международной дебетовой карты Сбербанка России и ознакомления его с Договором. Данный договор, по своему существу, является договором присоединения, основные положения</w:t>
      </w:r>
      <w:r w:rsidRPr="007F3A13">
        <w:rPr>
          <w:sz w:val="26"/>
          <w:szCs w:val="26"/>
        </w:rPr>
        <w:t xml:space="preserve"> которого в одностороннем порядке сформулированы Сбербанком России в Условиях. Возможность заключения такого договора предусмотрена статьей 428 ГК РФ.</w:t>
      </w:r>
    </w:p>
    <w:p w14:paraId="1BA6F4AD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Согласно п.1 ст. 432 ГК РФ, договор считается заключенным, если между сторонами, в требуемой в подлежащих</w:t>
      </w:r>
      <w:r w:rsidRPr="007F3A13">
        <w:rPr>
          <w:sz w:val="26"/>
          <w:szCs w:val="26"/>
        </w:rPr>
        <w:t xml:space="preserve">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</w:t>
      </w:r>
      <w:r w:rsidRPr="007F3A13">
        <w:rPr>
          <w:sz w:val="26"/>
          <w:szCs w:val="26"/>
        </w:rPr>
        <w:t xml:space="preserve"> все те условия, относительно которых по заявлению одной из сторон должно быть достигнуто соглашение. Договор вступает в силу и становится обязательным для сторон с момента его заключения (п.1 ст. 425 ГК РФ).</w:t>
      </w:r>
    </w:p>
    <w:p w14:paraId="6F054119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Договор является смешанным договором, включающи</w:t>
      </w:r>
      <w:r w:rsidRPr="007F3A13">
        <w:rPr>
          <w:sz w:val="26"/>
          <w:szCs w:val="26"/>
        </w:rPr>
        <w:t>м в себя условия об открытии и обслуживании Банковского счета, выпуске и порядке использования электронного средства платежа (п.1.1 Условий). К возникшим из данного договора правоотношениям применяются нормы Г К РФ о банковском счете. Согласно ст. 848 ГК Р</w:t>
      </w:r>
      <w:r w:rsidRPr="007F3A13">
        <w:rPr>
          <w:sz w:val="26"/>
          <w:szCs w:val="26"/>
        </w:rPr>
        <w:t>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</w:t>
      </w:r>
      <w:r w:rsidRPr="007F3A13">
        <w:rPr>
          <w:sz w:val="26"/>
          <w:szCs w:val="26"/>
        </w:rPr>
        <w:t xml:space="preserve">дусмотрено иное. В силу п. 2.8 "Положения об эмиссии платежных карт и об операциях, совершаемых с их </w:t>
      </w:r>
      <w:r w:rsidRPr="007F3A13">
        <w:rPr>
          <w:sz w:val="26"/>
          <w:szCs w:val="26"/>
        </w:rPr>
        <w:lastRenderedPageBreak/>
        <w:t>использованием" (утв. Банком России 24.12.2004 N 266-П, зарегистрировано в Минюсте России 25.03.2005 N 6431, далее - Положение ЦБ РФ №26644) кредитные орга</w:t>
      </w:r>
      <w:r w:rsidRPr="007F3A13">
        <w:rPr>
          <w:sz w:val="26"/>
          <w:szCs w:val="26"/>
        </w:rPr>
        <w:t>низации при осуществлении эмиссии расчетных (дебетовых) карт, кредитных карт могут предусматривать в договоре банковского снега условие об осуществлении клиентом операций с использованием данных карт, сумма которых превышает остаток денежных средств на бан</w:t>
      </w:r>
      <w:r w:rsidRPr="007F3A13">
        <w:rPr>
          <w:sz w:val="26"/>
          <w:szCs w:val="26"/>
        </w:rPr>
        <w:t>ковском счете клиента в случае не включения в договор банковского счета условия предоставления овердрафта. Согласно и. 4.14 Условий, в случае, если Лимит овердрафта по Карте не установлен, но сумма операции по Карте превышает остаток собственных средств Кл</w:t>
      </w:r>
      <w:r w:rsidRPr="007F3A13">
        <w:rPr>
          <w:sz w:val="26"/>
          <w:szCs w:val="26"/>
        </w:rPr>
        <w:t>иента в силу технологических особенностей проведения операции по Карге, курсовых разниц и других, не зависящих от Банка обстоятельств. Банк предоставляет Клиенту кредит в размере, необходимом для отражения расходной операции по Счету Карты в полном объеме.</w:t>
      </w:r>
      <w:r w:rsidRPr="007F3A13">
        <w:rPr>
          <w:sz w:val="26"/>
          <w:szCs w:val="26"/>
        </w:rPr>
        <w:t xml:space="preserve"> Порядок предоставления кредита и его погашения определен в разделе 5 Условий.</w:t>
      </w:r>
    </w:p>
    <w:p w14:paraId="379F5B63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 xml:space="preserve">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  по месту ведения Счета </w:t>
      </w:r>
      <w:r w:rsidRPr="007F3A13">
        <w:rPr>
          <w:sz w:val="26"/>
          <w:szCs w:val="26"/>
        </w:rPr>
        <w:t>(то есть, в месте выдачи банковской карты, п.6.1 Условий). Держатель обязуется предпринимать все от него зависящее в целях получения информации об операциях (п.6.3 Условий). Банк не несет ответственности за несвоевременное получение Держателем Отчета. Если</w:t>
      </w:r>
      <w:r w:rsidRPr="007F3A13">
        <w:rPr>
          <w:sz w:val="26"/>
          <w:szCs w:val="26"/>
        </w:rPr>
        <w:t xml:space="preserve"> Держатель уклоняется от получения Отчета, Банк считает, что Клиент был надлежащим образом проинформирован об операциях по счету (п.6.5 Условий).</w:t>
      </w:r>
    </w:p>
    <w:p w14:paraId="7781AFD1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 силу п. 12.1 Условий клиент обязан возместить Банку, в том числе, платы, предусмотренные Тарифами Банка, и с</w:t>
      </w:r>
      <w:r w:rsidRPr="007F3A13">
        <w:rPr>
          <w:sz w:val="26"/>
          <w:szCs w:val="26"/>
        </w:rPr>
        <w:t>уммы операций, совершенных по Карте, в том числе, суммы задолженности по Счету. Согласно Тарифам Банка плата за неразрешенный овердрафт составляет 40% годовых.</w:t>
      </w:r>
    </w:p>
    <w:p w14:paraId="4542D05F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Расчетные (расчетно-кассовые) документы, оформляемые при совершении операций по Карте, могут быт</w:t>
      </w:r>
      <w:r w:rsidRPr="007F3A13">
        <w:rPr>
          <w:sz w:val="26"/>
          <w:szCs w:val="26"/>
        </w:rPr>
        <w:t>ь подписаны личной подписью Держателя Карты, либо составлены с использованием аналога собственноручной подписи Держателя Карты: ПИНа, постоянного пароля/одноразового пароля или кодов, сформированных на основании биометрических данных Держателя Карты (и.3.8</w:t>
      </w:r>
      <w:r w:rsidRPr="007F3A13">
        <w:rPr>
          <w:sz w:val="26"/>
          <w:szCs w:val="26"/>
        </w:rPr>
        <w:t xml:space="preserve"> Условий).</w:t>
      </w:r>
    </w:p>
    <w:p w14:paraId="2F40B8A2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 п. 1.8 Положения ЦБ РФ № 266-П определено, что конкретные условия предоставления денежных средств по операциям, совершаемым с использованием расчетных (дебетовых) карт, кредитных карт, порядок возврата предоставленных денежных средств, порядок</w:t>
      </w:r>
      <w:r w:rsidRPr="007F3A13">
        <w:rPr>
          <w:sz w:val="26"/>
          <w:szCs w:val="26"/>
        </w:rPr>
        <w:t xml:space="preserve"> документального подтверждения предоставления и возврата денежных средств могут определяться в договоре с клиентом.</w:t>
      </w:r>
    </w:p>
    <w:p w14:paraId="60F7FCCF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Согласно ст.849 ГК РФ банк обязан по распоряжению клиента выдавать или перечислять со счета денежные средства клиента не позже дня, следующе</w:t>
      </w:r>
      <w:r w:rsidRPr="007F3A13">
        <w:rPr>
          <w:sz w:val="26"/>
          <w:szCs w:val="26"/>
        </w:rPr>
        <w:t>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14:paraId="24AA88DD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Как установлено в судебном заседании 19.04.2010 г. была выд</w:t>
      </w:r>
      <w:r w:rsidRPr="007F3A13">
        <w:rPr>
          <w:sz w:val="26"/>
          <w:szCs w:val="26"/>
        </w:rPr>
        <w:t xml:space="preserve">ана международная банковская карта Maestro Momentum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 xml:space="preserve"> и открыт банковский № </w:t>
      </w:r>
      <w:r>
        <w:rPr>
          <w:sz w:val="26"/>
          <w:szCs w:val="26"/>
        </w:rPr>
        <w:t xml:space="preserve">ХХХХ </w:t>
      </w:r>
      <w:r w:rsidRPr="007F3A13">
        <w:rPr>
          <w:sz w:val="26"/>
          <w:szCs w:val="26"/>
        </w:rPr>
        <w:t xml:space="preserve"> для отражения операций с использованием банковской карты, данная карта 01.10.2010 года была заменена на карту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>, получение указанных карт подтверждается мемориальны</w:t>
      </w:r>
      <w:r w:rsidRPr="007F3A13">
        <w:rPr>
          <w:sz w:val="26"/>
          <w:szCs w:val="26"/>
        </w:rPr>
        <w:t>ми ордерами.</w:t>
      </w:r>
    </w:p>
    <w:p w14:paraId="3D513CD5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lastRenderedPageBreak/>
        <w:t xml:space="preserve">Как </w:t>
      </w:r>
      <w:r>
        <w:rPr>
          <w:sz w:val="26"/>
          <w:szCs w:val="26"/>
        </w:rPr>
        <w:t>следует из материалов дела</w:t>
      </w:r>
      <w:r w:rsidRPr="007F3A13">
        <w:rPr>
          <w:sz w:val="26"/>
          <w:szCs w:val="26"/>
        </w:rPr>
        <w:t xml:space="preserve"> из-за сбоя ПО Банка, выданная карта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 xml:space="preserve"> ошибочно была привязана к банковскому счету третьего лица и Ответчику стал доступен счет третьего лица в системе «Сбербанк ОнЛ@йн». </w:t>
      </w:r>
    </w:p>
    <w:p w14:paraId="70979A35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Так в период с 21.09.2012 по 16.04.2</w:t>
      </w:r>
      <w:r w:rsidRPr="007F3A13">
        <w:rPr>
          <w:sz w:val="26"/>
          <w:szCs w:val="26"/>
        </w:rPr>
        <w:t xml:space="preserve">013 года с применением карты № </w:t>
      </w:r>
      <w:r>
        <w:rPr>
          <w:sz w:val="26"/>
          <w:szCs w:val="26"/>
        </w:rPr>
        <w:t xml:space="preserve">ХХХХ </w:t>
      </w:r>
      <w:r w:rsidRPr="007F3A13">
        <w:rPr>
          <w:sz w:val="26"/>
          <w:szCs w:val="26"/>
        </w:rPr>
        <w:t>были совершены операции по переводу денежных средств со счета третьего лица, к которому была привязана карта через услугу «Личный кабинет» банкомата на общую сумму 173 600 руб</w:t>
      </w:r>
      <w:r>
        <w:rPr>
          <w:sz w:val="26"/>
          <w:szCs w:val="26"/>
        </w:rPr>
        <w:t>.,</w:t>
      </w:r>
      <w:r w:rsidRPr="007F3A13">
        <w:rPr>
          <w:sz w:val="26"/>
          <w:szCs w:val="26"/>
        </w:rPr>
        <w:t xml:space="preserve"> и последующем снятием наличных.</w:t>
      </w:r>
    </w:p>
    <w:p w14:paraId="0303D380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Владельцем</w:t>
      </w:r>
      <w:r w:rsidRPr="007F3A13">
        <w:rPr>
          <w:sz w:val="26"/>
          <w:szCs w:val="26"/>
        </w:rPr>
        <w:t xml:space="preserve"> счета, к которому привязана банковская карта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>, было обнаружено несанкционированное снятие денежных средств с его счета, о чем 25.03.2013 года направлено письменное обращение в Банк.</w:t>
      </w:r>
    </w:p>
    <w:p w14:paraId="44D58CDF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 рамках рассмотрения обращения, управлением претензионной работы б</w:t>
      </w:r>
      <w:r w:rsidRPr="007F3A13">
        <w:rPr>
          <w:sz w:val="26"/>
          <w:szCs w:val="26"/>
        </w:rPr>
        <w:t xml:space="preserve">ыла проведена проверка и установлено, что перевод денежных средств был осуществлен с помощью банковской карты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>, что подтверждается отчетом по карте.</w:t>
      </w:r>
    </w:p>
    <w:p w14:paraId="4F8A29C5" w14:textId="77777777" w:rsidR="007F3A13" w:rsidRPr="007F3A13" w:rsidRDefault="00BC1176" w:rsidP="005B672C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 период с 21.09.2012 по 16.04.2013 были совершены операции пополнения VKLAD - КARTА:</w:t>
      </w:r>
      <w:r>
        <w:rPr>
          <w:sz w:val="26"/>
          <w:szCs w:val="26"/>
        </w:rPr>
        <w:t xml:space="preserve"> </w:t>
      </w:r>
      <w:r w:rsidRPr="007F3A13">
        <w:rPr>
          <w:sz w:val="26"/>
          <w:szCs w:val="26"/>
        </w:rPr>
        <w:t>21.09.2012</w:t>
      </w:r>
      <w:r>
        <w:rPr>
          <w:sz w:val="26"/>
          <w:szCs w:val="26"/>
        </w:rPr>
        <w:t xml:space="preserve"> г</w:t>
      </w:r>
      <w:r w:rsidRPr="007F3A13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н</w:t>
      </w:r>
      <w:r>
        <w:rPr>
          <w:sz w:val="26"/>
          <w:szCs w:val="26"/>
        </w:rPr>
        <w:t xml:space="preserve">а </w:t>
      </w:r>
      <w:r w:rsidRPr="007F3A13">
        <w:rPr>
          <w:sz w:val="26"/>
          <w:szCs w:val="26"/>
        </w:rPr>
        <w:t>сумму 94 500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09.11.2012</w:t>
      </w:r>
      <w:r>
        <w:rPr>
          <w:sz w:val="26"/>
          <w:szCs w:val="26"/>
        </w:rPr>
        <w:t xml:space="preserve"> г. на </w:t>
      </w:r>
      <w:r w:rsidRPr="007F3A13">
        <w:rPr>
          <w:sz w:val="26"/>
          <w:szCs w:val="26"/>
        </w:rPr>
        <w:t>сумму 21 000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30.12.2013</w:t>
      </w:r>
      <w:r>
        <w:rPr>
          <w:sz w:val="26"/>
          <w:szCs w:val="26"/>
        </w:rPr>
        <w:t xml:space="preserve"> г </w:t>
      </w:r>
      <w:r w:rsidRPr="007F3A13">
        <w:rPr>
          <w:sz w:val="26"/>
          <w:szCs w:val="26"/>
        </w:rPr>
        <w:tab/>
        <w:t>на сумму 22 900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26.02.2014</w:t>
      </w:r>
      <w:r>
        <w:rPr>
          <w:sz w:val="26"/>
          <w:szCs w:val="26"/>
        </w:rPr>
        <w:t xml:space="preserve"> г </w:t>
      </w:r>
      <w:r w:rsidRPr="007F3A13">
        <w:rPr>
          <w:sz w:val="26"/>
          <w:szCs w:val="26"/>
        </w:rPr>
        <w:t>на сумму 11 000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26.02.2014</w:t>
      </w:r>
      <w:r>
        <w:rPr>
          <w:sz w:val="26"/>
          <w:szCs w:val="26"/>
        </w:rPr>
        <w:t xml:space="preserve"> г </w:t>
      </w:r>
      <w:r w:rsidRPr="007F3A13">
        <w:rPr>
          <w:sz w:val="26"/>
          <w:szCs w:val="26"/>
        </w:rPr>
        <w:tab/>
        <w:t>на сумму 600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27.03.2014</w:t>
      </w:r>
      <w:r>
        <w:rPr>
          <w:sz w:val="26"/>
          <w:szCs w:val="26"/>
        </w:rPr>
        <w:t xml:space="preserve"> г </w:t>
      </w:r>
      <w:r w:rsidRPr="007F3A13">
        <w:rPr>
          <w:sz w:val="26"/>
          <w:szCs w:val="26"/>
        </w:rPr>
        <w:tab/>
        <w:t>на сумму 11 000 руб</w:t>
      </w:r>
      <w:r>
        <w:rPr>
          <w:sz w:val="26"/>
          <w:szCs w:val="26"/>
        </w:rPr>
        <w:t xml:space="preserve">., </w:t>
      </w:r>
      <w:r w:rsidRPr="007F3A13">
        <w:rPr>
          <w:sz w:val="26"/>
          <w:szCs w:val="26"/>
        </w:rPr>
        <w:t>16.04.2014</w:t>
      </w:r>
      <w:r>
        <w:rPr>
          <w:sz w:val="26"/>
          <w:szCs w:val="26"/>
        </w:rPr>
        <w:t xml:space="preserve"> г </w:t>
      </w:r>
      <w:r w:rsidRPr="007F3A13">
        <w:rPr>
          <w:sz w:val="26"/>
          <w:szCs w:val="26"/>
        </w:rPr>
        <w:t>на сумму 12 600 руб</w:t>
      </w:r>
      <w:r>
        <w:rPr>
          <w:sz w:val="26"/>
          <w:szCs w:val="26"/>
        </w:rPr>
        <w:t xml:space="preserve">. </w:t>
      </w:r>
      <w:r w:rsidRPr="007F3A13">
        <w:rPr>
          <w:sz w:val="26"/>
          <w:szCs w:val="26"/>
        </w:rPr>
        <w:t>Общая сумма составила 173</w:t>
      </w:r>
      <w:r w:rsidRPr="007F3A13">
        <w:rPr>
          <w:sz w:val="26"/>
          <w:szCs w:val="26"/>
        </w:rPr>
        <w:t xml:space="preserve"> 600 руб.</w:t>
      </w:r>
    </w:p>
    <w:p w14:paraId="0271447C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 xml:space="preserve">Денежные средства, переведенные со счета третьего лица, увеличили расходный лимит (баланс) банковской карты № </w:t>
      </w:r>
      <w:r>
        <w:rPr>
          <w:sz w:val="26"/>
          <w:szCs w:val="26"/>
        </w:rPr>
        <w:t>ХХХ</w:t>
      </w:r>
      <w:r w:rsidRPr="007F3A13">
        <w:rPr>
          <w:sz w:val="26"/>
          <w:szCs w:val="26"/>
        </w:rPr>
        <w:t>, но отражены были расходные операции по счету третьего лица.</w:t>
      </w:r>
    </w:p>
    <w:p w14:paraId="4E5CFB53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 xml:space="preserve">Проведенный анализ показал, что ни с одного из счетов, открытых на имя </w:t>
      </w:r>
      <w:r w:rsidRPr="007F3A13">
        <w:rPr>
          <w:sz w:val="26"/>
          <w:szCs w:val="26"/>
        </w:rPr>
        <w:t xml:space="preserve">Ответчика денежные средства не были списаны и соответственно по результатам проверки были приведены в соответствие остатков по счету № </w:t>
      </w:r>
      <w:r>
        <w:rPr>
          <w:sz w:val="26"/>
          <w:szCs w:val="26"/>
        </w:rPr>
        <w:t xml:space="preserve">ХХХХ </w:t>
      </w:r>
      <w:r w:rsidRPr="007F3A13">
        <w:rPr>
          <w:sz w:val="26"/>
          <w:szCs w:val="26"/>
        </w:rPr>
        <w:t xml:space="preserve"> и расходному лимиту по карте № </w:t>
      </w:r>
      <w:r>
        <w:rPr>
          <w:sz w:val="26"/>
          <w:szCs w:val="26"/>
        </w:rPr>
        <w:t>ХХХХ</w:t>
      </w:r>
      <w:r w:rsidRPr="007F3A13">
        <w:rPr>
          <w:sz w:val="26"/>
          <w:szCs w:val="26"/>
        </w:rPr>
        <w:t>.</w:t>
      </w:r>
    </w:p>
    <w:p w14:paraId="6022746C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05</w:t>
      </w:r>
      <w:r>
        <w:rPr>
          <w:sz w:val="26"/>
          <w:szCs w:val="26"/>
        </w:rPr>
        <w:t>.06.</w:t>
      </w:r>
      <w:r w:rsidRPr="007F3A13">
        <w:rPr>
          <w:sz w:val="26"/>
          <w:szCs w:val="26"/>
        </w:rPr>
        <w:t xml:space="preserve">2013 г. </w:t>
      </w:r>
      <w:r>
        <w:rPr>
          <w:sz w:val="26"/>
          <w:szCs w:val="26"/>
        </w:rPr>
        <w:t>п</w:t>
      </w:r>
      <w:r w:rsidRPr="007F3A13">
        <w:rPr>
          <w:sz w:val="26"/>
          <w:szCs w:val="26"/>
        </w:rPr>
        <w:t xml:space="preserve">ри приведении в соответствие остатка по счету № </w:t>
      </w:r>
      <w:r>
        <w:rPr>
          <w:sz w:val="26"/>
          <w:szCs w:val="26"/>
        </w:rPr>
        <w:t xml:space="preserve">ХХХХ </w:t>
      </w:r>
      <w:r w:rsidRPr="007F3A13">
        <w:rPr>
          <w:sz w:val="26"/>
          <w:szCs w:val="26"/>
        </w:rPr>
        <w:t xml:space="preserve"> и расходн</w:t>
      </w:r>
      <w:r w:rsidRPr="007F3A13">
        <w:rPr>
          <w:sz w:val="26"/>
          <w:szCs w:val="26"/>
        </w:rPr>
        <w:t xml:space="preserve">ого лимита по карте № </w:t>
      </w:r>
      <w:r>
        <w:rPr>
          <w:sz w:val="26"/>
          <w:szCs w:val="26"/>
        </w:rPr>
        <w:t xml:space="preserve">ХХХХ </w:t>
      </w:r>
      <w:r w:rsidRPr="007F3A13">
        <w:rPr>
          <w:sz w:val="26"/>
          <w:szCs w:val="26"/>
        </w:rPr>
        <w:t>с учетом отсутствия собственных денежных средств на карге, Банк был вынужден предоставить Ответчику неразрешенный (технический) овердрафт в размере 173 600 руб.</w:t>
      </w:r>
    </w:p>
    <w:p w14:paraId="24D938D7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03</w:t>
      </w:r>
      <w:r>
        <w:rPr>
          <w:sz w:val="26"/>
          <w:szCs w:val="26"/>
        </w:rPr>
        <w:t>.02.</w:t>
      </w:r>
      <w:r w:rsidRPr="007F3A13">
        <w:rPr>
          <w:sz w:val="26"/>
          <w:szCs w:val="26"/>
        </w:rPr>
        <w:t>2014 г. Ответчиком было направлено в Банк письменное обращение</w:t>
      </w:r>
      <w:r w:rsidRPr="007F3A13">
        <w:rPr>
          <w:sz w:val="26"/>
          <w:szCs w:val="26"/>
        </w:rPr>
        <w:t xml:space="preserve"> о невозможности совершения операций по банковским картам в связи с наличием задолженности. В  ответе на обращение Банком даны разъяснения с подробным описанием причин возникновения задолженности.</w:t>
      </w:r>
    </w:p>
    <w:p w14:paraId="3C664F45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Из выписки по счету банковской карты следует, что расходные</w:t>
      </w:r>
      <w:r w:rsidRPr="007F3A13">
        <w:rPr>
          <w:sz w:val="26"/>
          <w:szCs w:val="26"/>
        </w:rPr>
        <w:t xml:space="preserve"> операции по банковской карте, совершенные в период с 21.09.2012 по 16.04.2013, осуществлялись при условии отсутствия собственных денежных средств Ответчика на карте, а за счет средств третьего лица, ставших доступными в результате сбоя ПО, и поскольку в м</w:t>
      </w:r>
      <w:r w:rsidRPr="007F3A13">
        <w:rPr>
          <w:sz w:val="26"/>
          <w:szCs w:val="26"/>
        </w:rPr>
        <w:t>омент приведения в соответствие остатка по счету и расходного лимита по карте отсутствовала необходимая сумма для отражения расходных операций Банк вынужден был предоставить Ответчику неразрешенный (технический) овердрафт в размере 173 600 руб.</w:t>
      </w:r>
    </w:p>
    <w:p w14:paraId="3BFBE8A0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В соответст</w:t>
      </w:r>
      <w:r w:rsidRPr="007F3A13">
        <w:rPr>
          <w:sz w:val="26"/>
          <w:szCs w:val="26"/>
        </w:rPr>
        <w:t>вии с п.6.8 Условий Клиент имеет право подать в Банк письменное обращение по спорной операции (претензию) в течение 30 календарных дней с даты Отчета либо в течение 60 календарных дней с даты совершения операции. Неполучение Банком от Клиента претензии в у</w:t>
      </w:r>
      <w:r w:rsidRPr="007F3A13">
        <w:rPr>
          <w:sz w:val="26"/>
          <w:szCs w:val="26"/>
        </w:rPr>
        <w:t>казанный срок означает согласие Клиента с операциями. От ответчика в Банк не поступали претензии по операциям, совершенным в период с 21.09.2012 по 16.04.2013.</w:t>
      </w:r>
    </w:p>
    <w:p w14:paraId="4A1824CE" w14:textId="77777777" w:rsidR="007F3A13" w:rsidRP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lastRenderedPageBreak/>
        <w:t>На сегодняшний день Ответчик не предпринимал каких-либо действий, направленных на добровольное у</w:t>
      </w:r>
      <w:r w:rsidRPr="007F3A13">
        <w:rPr>
          <w:sz w:val="26"/>
          <w:szCs w:val="26"/>
        </w:rPr>
        <w:t>довлетворение требований Банка. Каких-либо средств в погашение долга ответчиком не вносилось, с учетом платы за неразрешенный овердрафт за ответчиком по состоянию на 27.07.2018 года образовалась задолженность в размере 500 780,13 руб., в том числе:</w:t>
      </w:r>
      <w:r>
        <w:rPr>
          <w:sz w:val="26"/>
          <w:szCs w:val="26"/>
        </w:rPr>
        <w:t xml:space="preserve"> </w:t>
      </w:r>
      <w:r w:rsidRPr="007F3A13">
        <w:rPr>
          <w:sz w:val="26"/>
          <w:szCs w:val="26"/>
        </w:rPr>
        <w:t>просроч</w:t>
      </w:r>
      <w:r w:rsidRPr="007F3A13">
        <w:rPr>
          <w:sz w:val="26"/>
          <w:szCs w:val="26"/>
        </w:rPr>
        <w:t>енный основной долг 173 500 руб.</w:t>
      </w:r>
      <w:r>
        <w:rPr>
          <w:sz w:val="26"/>
          <w:szCs w:val="26"/>
        </w:rPr>
        <w:t xml:space="preserve">, </w:t>
      </w:r>
      <w:r w:rsidRPr="007F3A13">
        <w:rPr>
          <w:sz w:val="26"/>
          <w:szCs w:val="26"/>
        </w:rPr>
        <w:t>проценты 327 280,13 руб.</w:t>
      </w:r>
    </w:p>
    <w:p w14:paraId="1B48D525" w14:textId="77777777" w:rsidR="007F3A13" w:rsidRDefault="00BC1176" w:rsidP="007F3A13">
      <w:pPr>
        <w:ind w:firstLine="426"/>
        <w:jc w:val="both"/>
        <w:rPr>
          <w:sz w:val="26"/>
          <w:szCs w:val="26"/>
        </w:rPr>
      </w:pPr>
      <w:r w:rsidRPr="007F3A13">
        <w:rPr>
          <w:sz w:val="26"/>
          <w:szCs w:val="26"/>
        </w:rPr>
        <w:t>01.11.2016 Банк направил Ответчику досудебное письмо-требование о необходимости погашения задолженности, образовавшейся на Счете банковской карты, и был предупрежден о возможности взыскания задолже</w:t>
      </w:r>
      <w:r w:rsidRPr="007F3A13">
        <w:rPr>
          <w:sz w:val="26"/>
          <w:szCs w:val="26"/>
        </w:rPr>
        <w:t>нности в судебном порядке, однако ответа не последовало - данное требование банка до настоящего момента в полном объеме не выполнено.</w:t>
      </w:r>
    </w:p>
    <w:p w14:paraId="5425ABE8" w14:textId="77777777" w:rsidR="00493528" w:rsidRPr="00493528" w:rsidRDefault="00BC1176" w:rsidP="007F3A13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К существенным условиям кредитного договора относятся размер займа, срок предоставления займа, проценты за пользование кре</w:t>
      </w:r>
      <w:r w:rsidRPr="00493528">
        <w:rPr>
          <w:sz w:val="26"/>
          <w:szCs w:val="26"/>
        </w:rPr>
        <w:t xml:space="preserve">дитом, порядок погашения кредита и уплаты процентов, наличие штрафный санкций и т.д. (ст. 819 ГК РФ). </w:t>
      </w:r>
    </w:p>
    <w:p w14:paraId="4440B75A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Согласно ст. ст. 55, 56 ГПК РФ доказательствами по делу являются полученные в предусмотренном законом порядке сведения о фактах, на основе которых суд ус</w:t>
      </w:r>
      <w:r w:rsidRPr="00493528">
        <w:rPr>
          <w:sz w:val="26"/>
          <w:szCs w:val="26"/>
        </w:rPr>
        <w:t xml:space="preserve">танавливает наличие или отсутствие обстоятельств, обосновывающих требования и возражения сторон, а также иных обстоятельств, имеющих значение для правильного рассмотрения и разрешения дела. </w:t>
      </w:r>
    </w:p>
    <w:p w14:paraId="01C6C9E5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Каждая сторона должна доказывать те обстоятельства, на которые он</w:t>
      </w:r>
      <w:r w:rsidRPr="00493528">
        <w:rPr>
          <w:sz w:val="26"/>
          <w:szCs w:val="26"/>
        </w:rPr>
        <w:t xml:space="preserve">а ссылается как на основании своих требований и возражений, если иное не предусмотрено федеральным законом. </w:t>
      </w:r>
    </w:p>
    <w:p w14:paraId="423C13A2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В силу ст. 60 ГПК РФ обстоятельства дела, которые в соответствии с законом должны быть подтверждены определенными средствами доказывания, не могут </w:t>
      </w:r>
      <w:r w:rsidRPr="00493528">
        <w:rPr>
          <w:sz w:val="26"/>
          <w:szCs w:val="26"/>
        </w:rPr>
        <w:t xml:space="preserve">подтверждаться никакими другими доказательствами. </w:t>
      </w:r>
    </w:p>
    <w:p w14:paraId="15CA0599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Таким образом, из вышеприведенных норм следует, что обязанность заемщика возвратить полученные от кредитора денежные средства возникает при доказанности кредитором как факта заключения между ними договора </w:t>
      </w:r>
      <w:r w:rsidRPr="00493528">
        <w:rPr>
          <w:sz w:val="26"/>
          <w:szCs w:val="26"/>
        </w:rPr>
        <w:t xml:space="preserve">на определенных условиях, так и факта неисполнения заемщиком обязательств. </w:t>
      </w:r>
    </w:p>
    <w:p w14:paraId="02457D9A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В подтверждение заявленного иска истцом суду представлены выписка по лицевому счету и расчет задолженности. </w:t>
      </w:r>
    </w:p>
    <w:p w14:paraId="3EF02735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Рассматривая заявление ответчика о применении срока исковой давности, с</w:t>
      </w:r>
      <w:r w:rsidRPr="00493528">
        <w:rPr>
          <w:sz w:val="26"/>
          <w:szCs w:val="26"/>
        </w:rPr>
        <w:t xml:space="preserve">уд приходит к следующему. </w:t>
      </w:r>
    </w:p>
    <w:p w14:paraId="1E1CE0D1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В соответствии со ст. 195 ГК РФ исковой давностью признается срок для защиты права по иску лица, право которого нарушено. </w:t>
      </w:r>
    </w:p>
    <w:p w14:paraId="54E9841F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Согласно ст. 196 ГК РФ общий срок исковой давности устанавливается в три года. </w:t>
      </w:r>
    </w:p>
    <w:p w14:paraId="1D7E7D12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В силу п. 1 ст. 200 ГК РФ </w:t>
      </w:r>
      <w:r w:rsidRPr="00493528">
        <w:rPr>
          <w:sz w:val="26"/>
          <w:szCs w:val="26"/>
        </w:rPr>
        <w:t xml:space="preserve">течение срока исковой давности начинается со дня, когда лицо узнало или должно было узнать о нарушении своего права. По обязательствам с определенным сроком исполнения течение исковой давности начинается по окончании срока исполнения. </w:t>
      </w:r>
    </w:p>
    <w:p w14:paraId="1890CCEB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В соответствии с п. </w:t>
      </w:r>
      <w:r w:rsidRPr="00493528">
        <w:rPr>
          <w:sz w:val="26"/>
          <w:szCs w:val="26"/>
        </w:rPr>
        <w:t xml:space="preserve">2 ст. 199 ГПК РФ исковая давность применяется судом только 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основанием к вынесению судом решения </w:t>
      </w:r>
      <w:r w:rsidRPr="00493528">
        <w:rPr>
          <w:sz w:val="26"/>
          <w:szCs w:val="26"/>
        </w:rPr>
        <w:t xml:space="preserve">об отказе в иске. </w:t>
      </w:r>
    </w:p>
    <w:p w14:paraId="061221C0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Согласно правовой позиции, изложенной в п. 24 Постановления Пленума Верховного Суда Российской Федерации от 29.11.2015 N 43 "О некоторых вопросах, связанных с применением норм Гражданского кодекса Российской Федерации об исковой давности</w:t>
      </w:r>
      <w:r w:rsidRPr="00493528">
        <w:rPr>
          <w:sz w:val="26"/>
          <w:szCs w:val="26"/>
        </w:rPr>
        <w:t>", по смыслу п. 1 ст. 200 Гражданского кодекса Российской Федерации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отдельной части. Срок давн</w:t>
      </w:r>
      <w:r w:rsidRPr="00493528">
        <w:rPr>
          <w:sz w:val="26"/>
          <w:szCs w:val="26"/>
        </w:rPr>
        <w:t xml:space="preserve">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просроченному платежу. </w:t>
      </w:r>
    </w:p>
    <w:p w14:paraId="00A57614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Таким образом, установленный ст. 196 ГК РФ срок исковой давности предъявления кре</w:t>
      </w:r>
      <w:r w:rsidRPr="00493528">
        <w:rPr>
          <w:sz w:val="26"/>
          <w:szCs w:val="26"/>
        </w:rPr>
        <w:t xml:space="preserve">дитором требования о возврате заемных денежных средств, погашение которых в соответствии с условиями договора определено периодическими платежами, исчисляется с момента наступления срока погашения очередного платежа. </w:t>
      </w:r>
    </w:p>
    <w:p w14:paraId="66AFA100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При этом, в силу п. 1 ст. 207 ГК РФ с </w:t>
      </w:r>
      <w:r w:rsidRPr="00493528">
        <w:rPr>
          <w:sz w:val="26"/>
          <w:szCs w:val="26"/>
        </w:rPr>
        <w:t xml:space="preserve">истечением срока исковой давности по главному требованию считается истекшим срок исковой давности и по дополнительным требованиям (проценты, неустойка, залог, поручительство и т.п.), в том числе возникшим после истечения срока исковой давности по главному </w:t>
      </w:r>
      <w:r w:rsidRPr="00493528">
        <w:rPr>
          <w:sz w:val="26"/>
          <w:szCs w:val="26"/>
        </w:rPr>
        <w:t xml:space="preserve">требованию. </w:t>
      </w:r>
    </w:p>
    <w:p w14:paraId="7AC05EA1" w14:textId="77777777" w:rsidR="005B672C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Из материалов дела усматривается, что </w:t>
      </w:r>
      <w:r>
        <w:rPr>
          <w:sz w:val="26"/>
          <w:szCs w:val="26"/>
        </w:rPr>
        <w:t>25.03.2013 в адрес истца поступило заявление клиента Банка к банковскому счету которого, по вине истца ошибочно была привязана выданная ответчику банковская карта.</w:t>
      </w:r>
    </w:p>
    <w:p w14:paraId="40FB45CB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Истец узнал о нарушении своих прав 25.03.</w:t>
      </w:r>
      <w:r>
        <w:rPr>
          <w:sz w:val="26"/>
          <w:szCs w:val="26"/>
        </w:rPr>
        <w:t>2013 года</w:t>
      </w:r>
      <w:r w:rsidRPr="00493528">
        <w:rPr>
          <w:sz w:val="26"/>
          <w:szCs w:val="26"/>
        </w:rPr>
        <w:t xml:space="preserve">. </w:t>
      </w:r>
    </w:p>
    <w:p w14:paraId="02B1479B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Таким образом, срок исковой давности по заявленным требованиям истек </w:t>
      </w:r>
      <w:r>
        <w:rPr>
          <w:sz w:val="26"/>
          <w:szCs w:val="26"/>
        </w:rPr>
        <w:t>в 25.03.2016</w:t>
      </w:r>
      <w:r w:rsidRPr="00493528">
        <w:rPr>
          <w:sz w:val="26"/>
          <w:szCs w:val="26"/>
        </w:rPr>
        <w:t xml:space="preserve">. </w:t>
      </w:r>
    </w:p>
    <w:p w14:paraId="6614A407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Иск направлен в суд </w:t>
      </w:r>
      <w:r>
        <w:rPr>
          <w:sz w:val="26"/>
          <w:szCs w:val="26"/>
        </w:rPr>
        <w:t>в сентябре 2018</w:t>
      </w:r>
      <w:r w:rsidRPr="00493528">
        <w:rPr>
          <w:sz w:val="26"/>
          <w:szCs w:val="26"/>
        </w:rPr>
        <w:t xml:space="preserve">, то есть за пределами срока исковой давности. </w:t>
      </w:r>
    </w:p>
    <w:p w14:paraId="40E58C84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Пропуск истцом срока исковой давности является самостоятельным основанием для</w:t>
      </w:r>
      <w:r w:rsidRPr="00493528">
        <w:rPr>
          <w:sz w:val="26"/>
          <w:szCs w:val="26"/>
        </w:rPr>
        <w:t xml:space="preserve"> отказа в удовлетворении заявленных требований. </w:t>
      </w:r>
    </w:p>
    <w:p w14:paraId="414C8AFB" w14:textId="77777777" w:rsidR="00493528" w:rsidRPr="00493528" w:rsidRDefault="00BC1176" w:rsidP="00493528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 xml:space="preserve">С учетом изложенного, правовых оснований для удовлетворения исковых требований </w:t>
      </w:r>
      <w:r w:rsidRPr="0069204C">
        <w:rPr>
          <w:sz w:val="26"/>
          <w:szCs w:val="26"/>
        </w:rPr>
        <w:t>ПАО «Сбербанк России» в лице филиала</w:t>
      </w:r>
      <w:r>
        <w:rPr>
          <w:sz w:val="26"/>
          <w:szCs w:val="26"/>
        </w:rPr>
        <w:t xml:space="preserve"> Московского банка ПАО Сбербанк</w:t>
      </w:r>
      <w:r w:rsidRPr="00493528">
        <w:rPr>
          <w:sz w:val="26"/>
          <w:szCs w:val="26"/>
        </w:rPr>
        <w:t xml:space="preserve">, не имеется. </w:t>
      </w:r>
    </w:p>
    <w:p w14:paraId="307C8FA8" w14:textId="77777777" w:rsidR="00493528" w:rsidRDefault="00BC1176" w:rsidP="00C504E1">
      <w:pPr>
        <w:ind w:firstLine="426"/>
        <w:jc w:val="both"/>
        <w:rPr>
          <w:sz w:val="26"/>
          <w:szCs w:val="26"/>
        </w:rPr>
      </w:pPr>
      <w:r w:rsidRPr="00493528">
        <w:rPr>
          <w:sz w:val="26"/>
          <w:szCs w:val="26"/>
        </w:rPr>
        <w:t>В силу положений ст. 98 ГПК РФ требования истц</w:t>
      </w:r>
      <w:r w:rsidRPr="00493528">
        <w:rPr>
          <w:sz w:val="26"/>
          <w:szCs w:val="26"/>
        </w:rPr>
        <w:t>а о взыскании судебных расходов также удовлетворению не подлежат</w:t>
      </w:r>
      <w:r>
        <w:rPr>
          <w:sz w:val="26"/>
          <w:szCs w:val="26"/>
        </w:rPr>
        <w:t>.</w:t>
      </w:r>
    </w:p>
    <w:p w14:paraId="359FFD05" w14:textId="77777777" w:rsidR="00C504E1" w:rsidRPr="00C504E1" w:rsidRDefault="00BC1176" w:rsidP="00C504E1">
      <w:pPr>
        <w:ind w:firstLine="426"/>
        <w:jc w:val="both"/>
        <w:rPr>
          <w:sz w:val="26"/>
          <w:szCs w:val="26"/>
        </w:rPr>
      </w:pPr>
      <w:r w:rsidRPr="00C504E1">
        <w:rPr>
          <w:sz w:val="26"/>
          <w:szCs w:val="26"/>
        </w:rPr>
        <w:t>На основании изложенного, руководствуясь ст</w:t>
      </w:r>
      <w:r>
        <w:rPr>
          <w:sz w:val="26"/>
          <w:szCs w:val="26"/>
        </w:rPr>
        <w:t xml:space="preserve">. </w:t>
      </w:r>
      <w:r w:rsidRPr="00C504E1">
        <w:rPr>
          <w:sz w:val="26"/>
          <w:szCs w:val="26"/>
        </w:rPr>
        <w:t>ст. 56, 88, 98, 194-198  ГПК РФ  суд,</w:t>
      </w:r>
    </w:p>
    <w:p w14:paraId="55BA6C40" w14:textId="77777777" w:rsidR="00C504E1" w:rsidRPr="00C504E1" w:rsidRDefault="00BC1176" w:rsidP="00B5142C">
      <w:pPr>
        <w:ind w:firstLine="426"/>
        <w:jc w:val="center"/>
        <w:rPr>
          <w:sz w:val="26"/>
          <w:szCs w:val="26"/>
        </w:rPr>
      </w:pPr>
      <w:r w:rsidRPr="00C504E1">
        <w:rPr>
          <w:sz w:val="26"/>
          <w:szCs w:val="26"/>
        </w:rPr>
        <w:t>РЕШИЛ:</w:t>
      </w:r>
    </w:p>
    <w:p w14:paraId="6BD7BF5F" w14:textId="77777777" w:rsidR="00C504E1" w:rsidRPr="00C504E1" w:rsidRDefault="00BC1176" w:rsidP="00C504E1">
      <w:pPr>
        <w:ind w:firstLine="426"/>
        <w:jc w:val="both"/>
        <w:rPr>
          <w:sz w:val="26"/>
          <w:szCs w:val="26"/>
        </w:rPr>
      </w:pPr>
    </w:p>
    <w:p w14:paraId="4ED57D79" w14:textId="77777777" w:rsidR="008075F9" w:rsidRDefault="00BC1176" w:rsidP="00224833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удовлетворении исковых требований </w:t>
      </w:r>
      <w:r w:rsidRPr="0069204C">
        <w:rPr>
          <w:sz w:val="26"/>
          <w:szCs w:val="26"/>
        </w:rPr>
        <w:t>ПАО «Сбербанк России» в лице филиала Московского банка ПАО Сбер</w:t>
      </w:r>
      <w:r w:rsidRPr="0069204C">
        <w:rPr>
          <w:sz w:val="26"/>
          <w:szCs w:val="26"/>
        </w:rPr>
        <w:t xml:space="preserve">банк  к Абдуллиной </w:t>
      </w:r>
      <w:r>
        <w:rPr>
          <w:sz w:val="26"/>
          <w:szCs w:val="26"/>
        </w:rPr>
        <w:t xml:space="preserve">Г.Р. </w:t>
      </w:r>
      <w:r w:rsidRPr="0069204C">
        <w:rPr>
          <w:sz w:val="26"/>
          <w:szCs w:val="26"/>
        </w:rPr>
        <w:t xml:space="preserve"> о взыскании задолженности </w:t>
      </w:r>
      <w:r>
        <w:rPr>
          <w:sz w:val="26"/>
          <w:szCs w:val="26"/>
        </w:rPr>
        <w:t>- отказать</w:t>
      </w:r>
      <w:r>
        <w:rPr>
          <w:sz w:val="26"/>
          <w:szCs w:val="26"/>
        </w:rPr>
        <w:t>.</w:t>
      </w:r>
    </w:p>
    <w:p w14:paraId="6F3B5C67" w14:textId="77777777" w:rsidR="003E223A" w:rsidRPr="003E223A" w:rsidRDefault="00BC1176" w:rsidP="00A10601">
      <w:pPr>
        <w:ind w:firstLine="426"/>
        <w:jc w:val="both"/>
        <w:rPr>
          <w:sz w:val="26"/>
          <w:szCs w:val="26"/>
        </w:rPr>
      </w:pPr>
      <w:r w:rsidRPr="00C15C7A">
        <w:rPr>
          <w:sz w:val="26"/>
          <w:szCs w:val="26"/>
        </w:rPr>
        <w:t>Решение может быть обжаловано в Московский городской суд в течение месяца со дня принятия решения в окончательной форме путем подачи апелляционной жалобы в Никулинский районный суд г. Москвы</w:t>
      </w:r>
      <w:r w:rsidRPr="00E23871">
        <w:rPr>
          <w:sz w:val="26"/>
          <w:szCs w:val="26"/>
        </w:rPr>
        <w:t>.</w:t>
      </w:r>
    </w:p>
    <w:p w14:paraId="5354C644" w14:textId="77777777" w:rsidR="003E223A" w:rsidRPr="003E223A" w:rsidRDefault="00BC1176" w:rsidP="003E223A">
      <w:pPr>
        <w:ind w:firstLine="426"/>
        <w:jc w:val="both"/>
        <w:rPr>
          <w:sz w:val="26"/>
          <w:szCs w:val="26"/>
        </w:rPr>
      </w:pPr>
    </w:p>
    <w:p w14:paraId="7646F970" w14:textId="77777777" w:rsidR="003765E1" w:rsidRPr="003765E1" w:rsidRDefault="00BC1176" w:rsidP="003765E1">
      <w:pPr>
        <w:ind w:firstLine="426"/>
        <w:jc w:val="both"/>
        <w:rPr>
          <w:sz w:val="26"/>
          <w:szCs w:val="26"/>
        </w:rPr>
      </w:pPr>
      <w:r w:rsidRPr="003765E1">
        <w:rPr>
          <w:sz w:val="26"/>
          <w:szCs w:val="26"/>
        </w:rPr>
        <w:t>Судья:                                                                                           Самороковская Н.В.</w:t>
      </w:r>
    </w:p>
    <w:p w14:paraId="1BDC3C9E" w14:textId="77777777" w:rsidR="003765E1" w:rsidRPr="003765E1" w:rsidRDefault="00BC1176" w:rsidP="003765E1">
      <w:pPr>
        <w:ind w:firstLine="426"/>
        <w:jc w:val="both"/>
        <w:rPr>
          <w:sz w:val="26"/>
          <w:szCs w:val="26"/>
        </w:rPr>
      </w:pPr>
    </w:p>
    <w:p w14:paraId="6B0E47D9" w14:textId="77777777" w:rsidR="003765E1" w:rsidRPr="003765E1" w:rsidRDefault="00BC1176" w:rsidP="003765E1">
      <w:pPr>
        <w:ind w:firstLine="426"/>
        <w:jc w:val="both"/>
        <w:rPr>
          <w:sz w:val="26"/>
          <w:szCs w:val="26"/>
        </w:rPr>
      </w:pPr>
      <w:r w:rsidRPr="003765E1">
        <w:rPr>
          <w:sz w:val="26"/>
          <w:szCs w:val="26"/>
        </w:rPr>
        <w:t xml:space="preserve">Решение суда изготовлено в окончательной форме  </w:t>
      </w:r>
      <w:r>
        <w:rPr>
          <w:sz w:val="26"/>
          <w:szCs w:val="26"/>
        </w:rPr>
        <w:t xml:space="preserve">11 апреля 2022 г. </w:t>
      </w:r>
    </w:p>
    <w:p w14:paraId="1DE7307E" w14:textId="77777777" w:rsidR="003765E1" w:rsidRPr="003765E1" w:rsidRDefault="00BC1176" w:rsidP="003765E1">
      <w:pPr>
        <w:ind w:firstLine="426"/>
        <w:jc w:val="both"/>
        <w:rPr>
          <w:sz w:val="26"/>
          <w:szCs w:val="26"/>
        </w:rPr>
      </w:pPr>
    </w:p>
    <w:p w14:paraId="493C118A" w14:textId="77777777" w:rsidR="003765E1" w:rsidRPr="003765E1" w:rsidRDefault="00BC1176" w:rsidP="003765E1">
      <w:pPr>
        <w:ind w:firstLine="426"/>
        <w:jc w:val="both"/>
        <w:rPr>
          <w:sz w:val="26"/>
          <w:szCs w:val="26"/>
        </w:rPr>
      </w:pPr>
      <w:r w:rsidRPr="003765E1">
        <w:rPr>
          <w:sz w:val="26"/>
          <w:szCs w:val="26"/>
        </w:rPr>
        <w:t>Судья:</w:t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</w:r>
      <w:r w:rsidRPr="003765E1">
        <w:rPr>
          <w:sz w:val="26"/>
          <w:szCs w:val="26"/>
        </w:rPr>
        <w:tab/>
        <w:t xml:space="preserve">                   Самороковская Н.В.</w:t>
      </w:r>
    </w:p>
    <w:p w14:paraId="2079A4B7" w14:textId="77777777" w:rsidR="003765E1" w:rsidRPr="005C5C10" w:rsidRDefault="00BC1176" w:rsidP="003A7E51">
      <w:pPr>
        <w:ind w:firstLine="426"/>
        <w:jc w:val="both"/>
        <w:rPr>
          <w:sz w:val="26"/>
          <w:szCs w:val="26"/>
        </w:rPr>
      </w:pPr>
    </w:p>
    <w:sectPr w:rsidR="003765E1" w:rsidRPr="005C5C10" w:rsidSect="001640B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A4D4" w14:textId="77777777" w:rsidR="003A752F" w:rsidRDefault="00BC1176" w:rsidP="001640B4">
      <w:r>
        <w:separator/>
      </w:r>
    </w:p>
  </w:endnote>
  <w:endnote w:type="continuationSeparator" w:id="0">
    <w:p w14:paraId="4FFE2863" w14:textId="77777777" w:rsidR="003A752F" w:rsidRDefault="00BC1176" w:rsidP="0016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E874C" w14:textId="77777777" w:rsidR="001640B4" w:rsidRDefault="00BC1176">
    <w:pPr>
      <w:pStyle w:val="af0"/>
      <w:jc w:val="right"/>
    </w:pPr>
    <w:r>
      <w:fldChar w:fldCharType="begin"/>
    </w:r>
    <w:r>
      <w:instrText xml:space="preserve">PAGE  </w:instrText>
    </w:r>
    <w:r>
      <w:instrText xml:space="preserve">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74494500" w14:textId="77777777" w:rsidR="001640B4" w:rsidRDefault="00BC117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0C231" w14:textId="77777777" w:rsidR="003A752F" w:rsidRDefault="00BC1176" w:rsidP="001640B4">
      <w:r>
        <w:separator/>
      </w:r>
    </w:p>
  </w:footnote>
  <w:footnote w:type="continuationSeparator" w:id="0">
    <w:p w14:paraId="177B5077" w14:textId="77777777" w:rsidR="003A752F" w:rsidRDefault="00BC1176" w:rsidP="0016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DA6BDFE"/>
    <w:lvl w:ilvl="0">
      <w:numFmt w:val="bullet"/>
      <w:lvlText w:val="*"/>
      <w:lvlJc w:val="left"/>
    </w:lvl>
  </w:abstractNum>
  <w:abstractNum w:abstractNumId="1" w15:restartNumberingAfterBreak="0">
    <w:nsid w:val="08A968F6"/>
    <w:multiLevelType w:val="singleLevel"/>
    <w:tmpl w:val="E2C2E464"/>
    <w:lvl w:ilvl="0">
      <w:start w:val="4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DA3C65"/>
    <w:multiLevelType w:val="singleLevel"/>
    <w:tmpl w:val="D9A2D6D2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7571371"/>
    <w:multiLevelType w:val="singleLevel"/>
    <w:tmpl w:val="F98CFFD2"/>
    <w:lvl w:ilvl="0">
      <w:start w:val="7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96C6E59"/>
    <w:multiLevelType w:val="singleLevel"/>
    <w:tmpl w:val="D9A2D6D2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F1C2E50"/>
    <w:multiLevelType w:val="hybridMultilevel"/>
    <w:tmpl w:val="0FB025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93C2863"/>
    <w:multiLevelType w:val="hybridMultilevel"/>
    <w:tmpl w:val="6624D5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733912"/>
    <w:multiLevelType w:val="multilevel"/>
    <w:tmpl w:val="CA8C1B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1800"/>
      </w:pPr>
      <w:rPr>
        <w:rFonts w:hint="default"/>
      </w:rPr>
    </w:lvl>
  </w:abstractNum>
  <w:abstractNum w:abstractNumId="8" w15:restartNumberingAfterBreak="0">
    <w:nsid w:val="2C49373B"/>
    <w:multiLevelType w:val="singleLevel"/>
    <w:tmpl w:val="FD44D3F0"/>
    <w:lvl w:ilvl="0">
      <w:start w:val="3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207623E"/>
    <w:multiLevelType w:val="hybridMultilevel"/>
    <w:tmpl w:val="B1405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ED474F"/>
    <w:multiLevelType w:val="singleLevel"/>
    <w:tmpl w:val="E7C88F56"/>
    <w:lvl w:ilvl="0">
      <w:start w:val="1"/>
      <w:numFmt w:val="decimal"/>
      <w:lvlText w:val="3.2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6632136"/>
    <w:multiLevelType w:val="singleLevel"/>
    <w:tmpl w:val="9340A818"/>
    <w:lvl w:ilvl="0">
      <w:start w:val="4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99722AC"/>
    <w:multiLevelType w:val="hybridMultilevel"/>
    <w:tmpl w:val="C342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0752ED"/>
    <w:multiLevelType w:val="singleLevel"/>
    <w:tmpl w:val="42120A70"/>
    <w:lvl w:ilvl="0">
      <w:start w:val="1"/>
      <w:numFmt w:val="decimal"/>
      <w:lvlText w:val="4.%1."/>
      <w:legacy w:legacy="1" w:legacySpace="0" w:legacyIndent="44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45CB2CDA"/>
    <w:multiLevelType w:val="singleLevel"/>
    <w:tmpl w:val="C3B469EE"/>
    <w:lvl w:ilvl="0">
      <w:start w:val="1"/>
      <w:numFmt w:val="decimal"/>
      <w:lvlText w:val="2.3.%1."/>
      <w:legacy w:legacy="1" w:legacySpace="0" w:legacyIndent="614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4F716140"/>
    <w:multiLevelType w:val="hybridMultilevel"/>
    <w:tmpl w:val="3C90A972"/>
    <w:lvl w:ilvl="0">
      <w:start w:val="15"/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32579A0"/>
    <w:multiLevelType w:val="singleLevel"/>
    <w:tmpl w:val="C5B4348E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56E280E"/>
    <w:multiLevelType w:val="multilevel"/>
    <w:tmpl w:val="2772A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D913F60"/>
    <w:multiLevelType w:val="singleLevel"/>
    <w:tmpl w:val="02B408F4"/>
    <w:lvl w:ilvl="0">
      <w:start w:val="6"/>
      <w:numFmt w:val="decimal"/>
      <w:lvlText w:val="3.%1."/>
      <w:legacy w:legacy="1" w:legacySpace="0" w:legacyIndent="859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E05368E"/>
    <w:multiLevelType w:val="multilevel"/>
    <w:tmpl w:val="E1B8D97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3E4118"/>
    <w:multiLevelType w:val="multilevel"/>
    <w:tmpl w:val="691A686A"/>
    <w:lvl w:ilvl="0">
      <w:start w:val="1"/>
      <w:numFmt w:val="decimal"/>
      <w:lvlText w:val="%1."/>
      <w:lvlJc w:val="left"/>
      <w:pPr>
        <w:ind w:left="1116" w:hanging="6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6" w:hanging="2160"/>
      </w:pPr>
      <w:rPr>
        <w:rFonts w:hint="default"/>
      </w:rPr>
    </w:lvl>
  </w:abstractNum>
  <w:abstractNum w:abstractNumId="21" w15:restartNumberingAfterBreak="0">
    <w:nsid w:val="6A66142B"/>
    <w:multiLevelType w:val="multilevel"/>
    <w:tmpl w:val="BE3218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740A7320"/>
    <w:multiLevelType w:val="hybridMultilevel"/>
    <w:tmpl w:val="B5F27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46F32"/>
    <w:multiLevelType w:val="singleLevel"/>
    <w:tmpl w:val="2A28A17C"/>
    <w:lvl w:ilvl="0">
      <w:start w:val="2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C162DC6"/>
    <w:multiLevelType w:val="multilevel"/>
    <w:tmpl w:val="81F2B7F8"/>
    <w:lvl w:ilvl="0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9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23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4"/>
  </w:num>
  <w:num w:numId="3">
    <w:abstractNumId w:val="10"/>
  </w:num>
  <w:num w:numId="4">
    <w:abstractNumId w:val="0"/>
    <w:lvlOverride w:ilvl="0">
      <w:lvl w:ilvl="0">
        <w:numFmt w:val="bullet"/>
        <w:lvlText w:val="-"/>
        <w:legacy w:legacy="1" w:legacySpace="0" w:legacyIndent="19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numFmt w:val="bullet"/>
        <w:lvlText w:val="-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8"/>
  </w:num>
  <w:num w:numId="7">
    <w:abstractNumId w:val="13"/>
  </w:num>
  <w:num w:numId="8">
    <w:abstractNumId w:val="13"/>
    <w:lvlOverride w:ilvl="0">
      <w:lvl w:ilvl="0">
        <w:start w:val="1"/>
        <w:numFmt w:val="decimal"/>
        <w:lvlText w:val="4.%1."/>
        <w:legacy w:legacy="1" w:legacySpace="0" w:legacyIndent="44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6"/>
  </w:num>
  <w:num w:numId="10">
    <w:abstractNumId w:val="0"/>
    <w:lvlOverride w:ilvl="0">
      <w:lvl w:ilvl="0"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8"/>
  </w:num>
  <w:num w:numId="12">
    <w:abstractNumId w:val="2"/>
  </w:num>
  <w:num w:numId="13">
    <w:abstractNumId w:val="4"/>
  </w:num>
  <w:num w:numId="14">
    <w:abstractNumId w:val="1"/>
  </w:num>
  <w:num w:numId="15">
    <w:abstractNumId w:val="23"/>
  </w:num>
  <w:num w:numId="16">
    <w:abstractNumId w:val="11"/>
  </w:num>
  <w:num w:numId="17">
    <w:abstractNumId w:val="3"/>
  </w:num>
  <w:num w:numId="18">
    <w:abstractNumId w:val="24"/>
  </w:num>
  <w:num w:numId="19">
    <w:abstractNumId w:val="9"/>
  </w:num>
  <w:num w:numId="20">
    <w:abstractNumId w:val="15"/>
  </w:num>
  <w:num w:numId="21">
    <w:abstractNumId w:val="22"/>
  </w:num>
  <w:num w:numId="22">
    <w:abstractNumId w:val="19"/>
  </w:num>
  <w:num w:numId="23">
    <w:abstractNumId w:val="12"/>
  </w:num>
  <w:num w:numId="24">
    <w:abstractNumId w:val="21"/>
  </w:num>
  <w:num w:numId="25">
    <w:abstractNumId w:val="17"/>
  </w:num>
  <w:num w:numId="26">
    <w:abstractNumId w:val="6"/>
  </w:num>
  <w:num w:numId="27">
    <w:abstractNumId w:val="5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037"/>
    <w:rsid w:val="00B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48069C"/>
  <w15:chartTrackingRefBased/>
  <w15:docId w15:val="{83435078-261F-42BF-805D-E27CC771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DA2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464805"/>
    <w:pPr>
      <w:jc w:val="both"/>
    </w:pPr>
    <w:rPr>
      <w:lang w:val="" w:eastAsia=""/>
    </w:rPr>
  </w:style>
  <w:style w:type="character" w:customStyle="1" w:styleId="a4">
    <w:name w:val="Основной текст Знак"/>
    <w:link w:val="a3"/>
    <w:rsid w:val="00464805"/>
    <w:rPr>
      <w:sz w:val="24"/>
      <w:szCs w:val="24"/>
    </w:rPr>
  </w:style>
  <w:style w:type="paragraph" w:styleId="a5">
    <w:name w:val="Balloon Text"/>
    <w:basedOn w:val="a"/>
    <w:link w:val="a6"/>
    <w:rsid w:val="00E24936"/>
    <w:rPr>
      <w:rFonts w:ascii="Tahoma" w:hAnsi="Tahoma"/>
      <w:sz w:val="16"/>
      <w:szCs w:val="16"/>
      <w:lang w:val="" w:eastAsia=""/>
    </w:rPr>
  </w:style>
  <w:style w:type="character" w:customStyle="1" w:styleId="a6">
    <w:name w:val="Текст выноски Знак"/>
    <w:link w:val="a5"/>
    <w:rsid w:val="00E24936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rsid w:val="00F24E08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2C449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Normal (Web)"/>
    <w:basedOn w:val="a"/>
    <w:uiPriority w:val="99"/>
    <w:rsid w:val="007E2DB1"/>
    <w:pPr>
      <w:spacing w:before="100" w:beforeAutospacing="1" w:after="100" w:afterAutospacing="1"/>
    </w:pPr>
  </w:style>
  <w:style w:type="character" w:customStyle="1" w:styleId="apple-converted-space">
    <w:name w:val="apple-converted-space"/>
    <w:uiPriority w:val="99"/>
    <w:rsid w:val="007E2DB1"/>
    <w:rPr>
      <w:rFonts w:cs="Times New Roman"/>
    </w:rPr>
  </w:style>
  <w:style w:type="paragraph" w:customStyle="1" w:styleId="ConsPlusNormal">
    <w:name w:val="ConsPlusNormal"/>
    <w:uiPriority w:val="99"/>
    <w:rsid w:val="00C60D61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aa">
    <w:name w:val="No Spacing"/>
    <w:uiPriority w:val="1"/>
    <w:qFormat/>
    <w:rsid w:val="00A66B6A"/>
    <w:rPr>
      <w:rFonts w:ascii="Calibri" w:eastAsia="Calibri" w:hAnsi="Calibri"/>
      <w:sz w:val="22"/>
      <w:szCs w:val="22"/>
      <w:lang w:val="ru-RU" w:eastAsia="en-US"/>
    </w:rPr>
  </w:style>
  <w:style w:type="paragraph" w:styleId="ab">
    <w:name w:val="Body Text Indent"/>
    <w:basedOn w:val="a"/>
    <w:link w:val="ac"/>
    <w:rsid w:val="00060417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060417"/>
    <w:rPr>
      <w:sz w:val="24"/>
      <w:szCs w:val="24"/>
    </w:rPr>
  </w:style>
  <w:style w:type="character" w:styleId="ad">
    <w:name w:val="Hyperlink"/>
    <w:uiPriority w:val="99"/>
    <w:rsid w:val="00060417"/>
    <w:rPr>
      <w:rFonts w:cs="Times New Roman"/>
      <w:color w:val="0000FF"/>
      <w:u w:val="single"/>
    </w:rPr>
  </w:style>
  <w:style w:type="character" w:customStyle="1" w:styleId="12">
    <w:name w:val="Основной текст (12)"/>
    <w:rsid w:val="009C46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others7">
    <w:name w:val="others7"/>
    <w:rsid w:val="009C46B4"/>
  </w:style>
  <w:style w:type="character" w:customStyle="1" w:styleId="10">
    <w:name w:val="Основной текст (10)_"/>
    <w:link w:val="101"/>
    <w:rsid w:val="0046741F"/>
    <w:rPr>
      <w:b/>
      <w:bCs/>
      <w:sz w:val="21"/>
      <w:szCs w:val="21"/>
      <w:shd w:val="clear" w:color="auto" w:fill="FFFFFF"/>
    </w:rPr>
  </w:style>
  <w:style w:type="paragraph" w:customStyle="1" w:styleId="101">
    <w:name w:val="Основной текст (10)1"/>
    <w:basedOn w:val="a"/>
    <w:link w:val="10"/>
    <w:rsid w:val="0046741F"/>
    <w:pPr>
      <w:widowControl w:val="0"/>
      <w:shd w:val="clear" w:color="auto" w:fill="FFFFFF"/>
      <w:spacing w:before="240" w:after="60" w:line="240" w:lineRule="atLeast"/>
    </w:pPr>
    <w:rPr>
      <w:b/>
      <w:bCs/>
      <w:sz w:val="21"/>
      <w:szCs w:val="21"/>
    </w:rPr>
  </w:style>
  <w:style w:type="character" w:customStyle="1" w:styleId="3">
    <w:name w:val="Основной текст (3)"/>
    <w:rsid w:val="0046741F"/>
    <w:rPr>
      <w:sz w:val="21"/>
      <w:szCs w:val="21"/>
      <w:shd w:val="clear" w:color="auto" w:fill="FFFFFF"/>
    </w:rPr>
  </w:style>
  <w:style w:type="paragraph" w:customStyle="1" w:styleId="Style3">
    <w:name w:val="Style3"/>
    <w:basedOn w:val="a"/>
    <w:rsid w:val="0046741F"/>
    <w:pPr>
      <w:widowControl w:val="0"/>
      <w:autoSpaceDE w:val="0"/>
      <w:autoSpaceDN w:val="0"/>
      <w:adjustRightInd w:val="0"/>
      <w:spacing w:line="270" w:lineRule="exact"/>
      <w:ind w:firstLine="710"/>
      <w:jc w:val="both"/>
    </w:pPr>
    <w:rPr>
      <w:rFonts w:ascii="Calibri" w:eastAsia="Calibri" w:hAnsi="Calibri"/>
    </w:rPr>
  </w:style>
  <w:style w:type="character" w:customStyle="1" w:styleId="FontStyle13">
    <w:name w:val="Font Style13"/>
    <w:rsid w:val="0046741F"/>
    <w:rPr>
      <w:rFonts w:ascii="Calibri" w:hAnsi="Calibri" w:cs="Calibri"/>
      <w:sz w:val="20"/>
      <w:szCs w:val="20"/>
    </w:rPr>
  </w:style>
  <w:style w:type="paragraph" w:customStyle="1" w:styleId="Web">
    <w:name w:val="Обычный (Web)"/>
    <w:rsid w:val="00690679"/>
    <w:pPr>
      <w:spacing w:before="100" w:after="100"/>
    </w:pPr>
    <w:rPr>
      <w:rFonts w:eastAsia="ヒラギノ角ゴ Pro W3"/>
      <w:color w:val="000000"/>
      <w:sz w:val="24"/>
      <w:lang w:val="ru-RU" w:eastAsia="ru-RU"/>
    </w:rPr>
  </w:style>
  <w:style w:type="paragraph" w:styleId="ae">
    <w:name w:val="header"/>
    <w:basedOn w:val="a"/>
    <w:link w:val="af"/>
    <w:rsid w:val="001640B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1640B4"/>
    <w:rPr>
      <w:sz w:val="24"/>
      <w:szCs w:val="24"/>
    </w:rPr>
  </w:style>
  <w:style w:type="paragraph" w:styleId="af0">
    <w:name w:val="footer"/>
    <w:basedOn w:val="a"/>
    <w:link w:val="af1"/>
    <w:uiPriority w:val="99"/>
    <w:rsid w:val="001640B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1640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4A1A4-30E4-4974-9994-6DF29704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3168</Words>
  <Characters>18061</Characters>
  <Application>Microsoft Office Word</Application>
  <DocSecurity>0</DocSecurity>
  <Lines>150</Lines>
  <Paragraphs>42</Paragraphs>
  <ScaleCrop>false</ScaleCrop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