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200" w:line="276" w:lineRule="auto"/>
      </w:pPr>
    </w:p>
    <w:p>
      <w:pPr>
        <w:keepNext/>
        <w:widowControl w:val="0"/>
        <w:spacing w:before="0" w:after="0"/>
        <w:ind w:firstLine="709"/>
        <w:jc w:val="center"/>
      </w:pPr>
      <w:r>
        <w:rPr>
          <w:rFonts w:ascii="Times New Roman" w:eastAsia="Times New Roman" w:hAnsi="Times New Roman" w:cs="Times New Roman"/>
          <w:b/>
          <w:bCs/>
          <w:highlight w:val="none"/>
        </w:rPr>
        <w:t>РЕШЕНИЕ</w:t>
      </w:r>
    </w:p>
    <w:p>
      <w:pPr>
        <w:spacing w:before="0" w:after="0"/>
        <w:ind w:firstLine="709"/>
        <w:jc w:val="center"/>
      </w:pPr>
      <w:r>
        <w:rPr>
          <w:rFonts w:ascii="Times New Roman" w:eastAsia="Times New Roman" w:hAnsi="Times New Roman" w:cs="Times New Roman"/>
          <w:b/>
          <w:bCs/>
          <w:highlight w:val="none"/>
        </w:rPr>
        <w:t>Именем Российской Федерации</w:t>
      </w:r>
    </w:p>
    <w:p>
      <w:pPr>
        <w:spacing w:before="0" w:after="0"/>
        <w:ind w:firstLine="709"/>
        <w:jc w:val="center"/>
      </w:pPr>
    </w:p>
    <w:p>
      <w:pPr>
        <w:widowControl w:val="0"/>
        <w:spacing w:before="0" w:after="0"/>
        <w:ind w:firstLine="709"/>
        <w:jc w:val="both"/>
      </w:pPr>
      <w:r>
        <w:rPr>
          <w:rFonts w:ascii="Times New Roman" w:eastAsia="Times New Roman" w:hAnsi="Times New Roman" w:cs="Times New Roman"/>
          <w:highlight w:val="none"/>
        </w:rPr>
        <w:t>20 апреля 2023 года</w:t>
      </w:r>
      <w:r>
        <w:rPr>
          <w:rFonts w:ascii="Times New Roman" w:eastAsia="Times New Roman" w:hAnsi="Times New Roman" w:cs="Times New Roman"/>
          <w:highlight w:val="none"/>
        </w:rPr>
        <w:t xml:space="preserve">                                                                                     </w:t>
      </w:r>
      <w:r>
        <w:rPr>
          <w:rStyle w:val="cat-Addressgrp-0rplc-0"/>
          <w:rFonts w:ascii="Times New Roman" w:eastAsia="Times New Roman" w:hAnsi="Times New Roman" w:cs="Times New Roman"/>
          <w:highlight w:val="none"/>
        </w:rPr>
        <w:t>адрес</w:t>
      </w:r>
    </w:p>
    <w:p>
      <w:pPr>
        <w:widowControl w:val="0"/>
        <w:spacing w:before="0" w:after="0"/>
        <w:ind w:firstLine="709"/>
        <w:jc w:val="right"/>
      </w:pPr>
      <w:r>
        <w:rPr>
          <w:rFonts w:ascii="Times New Roman" w:eastAsia="Times New Roman" w:hAnsi="Times New Roman" w:cs="Times New Roman"/>
          <w:highlight w:val="none"/>
        </w:rPr>
        <w:t xml:space="preserve">УИД </w:t>
      </w:r>
      <w:r>
        <w:rPr>
          <w:rFonts w:ascii="Times New Roman" w:eastAsia="Times New Roman" w:hAnsi="Times New Roman" w:cs="Times New Roman"/>
          <w:highlight w:val="none"/>
        </w:rPr>
        <w:t>77RS0005-02-2022-015900-16</w:t>
      </w:r>
    </w:p>
    <w:p>
      <w:pPr>
        <w:widowControl w:val="0"/>
        <w:spacing w:before="0" w:after="0"/>
        <w:ind w:firstLine="709"/>
        <w:jc w:val="both"/>
      </w:pPr>
    </w:p>
    <w:p>
      <w:pPr>
        <w:widowControl w:val="0"/>
        <w:spacing w:before="0" w:after="0"/>
        <w:ind w:firstLine="709"/>
        <w:jc w:val="both"/>
      </w:pPr>
      <w:r>
        <w:rPr>
          <w:rFonts w:ascii="Times New Roman" w:eastAsia="Times New Roman" w:hAnsi="Times New Roman" w:cs="Times New Roman"/>
          <w:highlight w:val="none"/>
        </w:rPr>
        <w:t>Головинский</w:t>
      </w:r>
      <w:r>
        <w:rPr>
          <w:rFonts w:ascii="Times New Roman" w:eastAsia="Times New Roman" w:hAnsi="Times New Roman" w:cs="Times New Roman"/>
          <w:highlight w:val="none"/>
        </w:rPr>
        <w:t xml:space="preserve"> районный суд </w:t>
      </w:r>
      <w:r>
        <w:rPr>
          <w:rStyle w:val="cat-Addressgrp-0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Fonts w:ascii="Times New Roman" w:eastAsia="Times New Roman" w:hAnsi="Times New Roman" w:cs="Times New Roman"/>
          <w:highlight w:val="none"/>
        </w:rPr>
        <w:t>Толоконенко</w:t>
      </w:r>
      <w:r>
        <w:rPr>
          <w:rFonts w:ascii="Times New Roman" w:eastAsia="Times New Roman" w:hAnsi="Times New Roman" w:cs="Times New Roman"/>
          <w:highlight w:val="none"/>
        </w:rPr>
        <w:t xml:space="preserve"> С.С.,</w:t>
      </w:r>
    </w:p>
    <w:p>
      <w:pPr>
        <w:widowControl w:val="0"/>
        <w:spacing w:before="0" w:after="0"/>
        <w:ind w:firstLine="709"/>
        <w:jc w:val="both"/>
      </w:pPr>
      <w:r>
        <w:rPr>
          <w:rFonts w:ascii="Times New Roman" w:eastAsia="Times New Roman" w:hAnsi="Times New Roman" w:cs="Times New Roman"/>
          <w:highlight w:val="none"/>
        </w:rPr>
        <w:t xml:space="preserve">при секретаре </w:t>
      </w:r>
      <w:r>
        <w:rPr>
          <w:rStyle w:val="cat-FIOgrp-3rplc-3"/>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widowControl w:val="0"/>
        <w:spacing w:before="0" w:after="0"/>
        <w:ind w:firstLine="709"/>
        <w:jc w:val="both"/>
      </w:pPr>
      <w:r>
        <w:rPr>
          <w:rFonts w:ascii="Times New Roman" w:eastAsia="Times New Roman" w:hAnsi="Times New Roman" w:cs="Times New Roman"/>
          <w:highlight w:val="none"/>
        </w:rPr>
        <w:t xml:space="preserve">рассмотрев в открытом судебном заседании гражданское дело № 2-1163/23 по иску Публичного акционерного общества «Сбербанк России» в лице филиала – Московского банка ПАО Сбербанк к </w:t>
      </w:r>
      <w:r>
        <w:rPr>
          <w:rFonts w:ascii="Times New Roman" w:eastAsia="Times New Roman" w:hAnsi="Times New Roman" w:cs="Times New Roman"/>
          <w:highlight w:val="none"/>
        </w:rPr>
        <w:t>Шюкурову</w:t>
      </w:r>
      <w:r>
        <w:rPr>
          <w:rFonts w:ascii="Times New Roman" w:eastAsia="Times New Roman" w:hAnsi="Times New Roman" w:cs="Times New Roman"/>
          <w:highlight w:val="none"/>
        </w:rPr>
        <w:t xml:space="preserve"> </w:t>
      </w:r>
      <w:r>
        <w:rPr>
          <w:rStyle w:val="cat-FIOgrp-4rplc-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задолженности по кредитному договору,</w:t>
      </w:r>
    </w:p>
    <w:p>
      <w:pPr>
        <w:widowControl w:val="0"/>
        <w:spacing w:before="0" w:after="0"/>
        <w:ind w:firstLine="709"/>
        <w:jc w:val="both"/>
      </w:pPr>
    </w:p>
    <w:p>
      <w:pPr>
        <w:widowControl w:val="0"/>
        <w:spacing w:before="0" w:after="0"/>
        <w:ind w:firstLine="709"/>
        <w:jc w:val="center"/>
      </w:pPr>
      <w:r>
        <w:rPr>
          <w:rFonts w:ascii="Times New Roman" w:eastAsia="Times New Roman" w:hAnsi="Times New Roman" w:cs="Times New Roman"/>
          <w:b/>
          <w:bCs/>
          <w:highlight w:val="none"/>
        </w:rPr>
        <w:t>УСТАНОВИЛ:</w:t>
      </w:r>
    </w:p>
    <w:p>
      <w:pPr>
        <w:widowControl w:val="0"/>
        <w:spacing w:before="0" w:after="0"/>
        <w:ind w:firstLine="709"/>
        <w:jc w:val="both"/>
      </w:pPr>
      <w:r>
        <w:rPr>
          <w:rFonts w:ascii="Times New Roman" w:eastAsia="Times New Roman" w:hAnsi="Times New Roman" w:cs="Times New Roman"/>
          <w:highlight w:val="none"/>
        </w:rPr>
        <w:t xml:space="preserve">Публичное акционерное общество «Сбербанк России» в лице филиала – Московского банка ПАО Сбербанк обратилось в суд с иском к ответчику </w:t>
      </w:r>
      <w:r>
        <w:rPr>
          <w:rFonts w:ascii="Times New Roman" w:eastAsia="Times New Roman" w:hAnsi="Times New Roman" w:cs="Times New Roman"/>
          <w:highlight w:val="none"/>
        </w:rPr>
        <w:t>Шюкурову</w:t>
      </w:r>
      <w:r>
        <w:rPr>
          <w:rFonts w:ascii="Times New Roman" w:eastAsia="Times New Roman" w:hAnsi="Times New Roman" w:cs="Times New Roman"/>
          <w:highlight w:val="none"/>
        </w:rPr>
        <w:t xml:space="preserve"> </w:t>
      </w:r>
      <w:r>
        <w:rPr>
          <w:rStyle w:val="cat-FIOgrp-4rplc-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задолженности по кредитному договору в размере </w:t>
      </w:r>
      <w:r>
        <w:rPr>
          <w:rStyle w:val="cat-Sumgrp-9rplc-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а также расходы по оплате </w:t>
      </w:r>
      <w:r>
        <w:rPr>
          <w:rFonts w:ascii="Times New Roman" w:eastAsia="Times New Roman" w:hAnsi="Times New Roman" w:cs="Times New Roman"/>
          <w:highlight w:val="none"/>
        </w:rPr>
        <w:t>гос. пошлины</w:t>
      </w:r>
      <w:r>
        <w:rPr>
          <w:rFonts w:ascii="Times New Roman" w:eastAsia="Times New Roman" w:hAnsi="Times New Roman" w:cs="Times New Roman"/>
          <w:highlight w:val="none"/>
        </w:rPr>
        <w:t xml:space="preserve"> в сумме </w:t>
      </w:r>
      <w:r>
        <w:rPr>
          <w:rStyle w:val="cat-Sumgrp-10rplc-7"/>
          <w:rFonts w:ascii="Times New Roman" w:eastAsia="Times New Roman" w:hAnsi="Times New Roman" w:cs="Times New Roman"/>
          <w:highlight w:val="none"/>
        </w:rPr>
        <w:t>сумма</w:t>
      </w:r>
    </w:p>
    <w:p>
      <w:pPr>
        <w:widowControl w:val="0"/>
        <w:spacing w:before="0" w:after="0"/>
        <w:ind w:firstLine="709"/>
        <w:jc w:val="both"/>
      </w:pPr>
      <w:r>
        <w:rPr>
          <w:rFonts w:ascii="Times New Roman" w:eastAsia="Times New Roman" w:hAnsi="Times New Roman" w:cs="Times New Roman"/>
          <w:highlight w:val="none"/>
        </w:rPr>
        <w:t xml:space="preserve">В обоснование заявленных требований указало, что </w:t>
      </w:r>
      <w:r>
        <w:rPr>
          <w:rFonts w:ascii="Times New Roman" w:eastAsia="Times New Roman" w:hAnsi="Times New Roman" w:cs="Times New Roman"/>
          <w:highlight w:val="none"/>
        </w:rPr>
        <w:t xml:space="preserve">03.11.2011 года ПАО Сбербанк (ранее ОАО «Сбербанк России», далее - Банк) предоставил </w:t>
      </w:r>
      <w:r>
        <w:rPr>
          <w:rFonts w:ascii="Times New Roman" w:eastAsia="Times New Roman" w:hAnsi="Times New Roman" w:cs="Times New Roman"/>
          <w:highlight w:val="none"/>
        </w:rPr>
        <w:t>Ш</w:t>
      </w:r>
      <w:r>
        <w:rPr>
          <w:rFonts w:ascii="Times New Roman" w:eastAsia="Times New Roman" w:hAnsi="Times New Roman" w:cs="Times New Roman"/>
          <w:highlight w:val="none"/>
        </w:rPr>
        <w:t>юкурову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w:t>
      </w:r>
      <w:r>
        <w:rPr>
          <w:rFonts w:ascii="Times New Roman" w:eastAsia="Times New Roman" w:hAnsi="Times New Roman" w:cs="Times New Roman"/>
          <w:highlight w:val="none"/>
        </w:rPr>
        <w:t>.</w:t>
      </w:r>
      <w:r>
        <w:rPr>
          <w:rFonts w:ascii="Times New Roman" w:eastAsia="Times New Roman" w:hAnsi="Times New Roman" w:cs="Times New Roman"/>
          <w:highlight w:val="none"/>
        </w:rPr>
        <w:t>Ш</w:t>
      </w:r>
      <w:r>
        <w:rPr>
          <w:rFonts w:ascii="Times New Roman" w:eastAsia="Times New Roman" w:hAnsi="Times New Roman" w:cs="Times New Roman"/>
          <w:highlight w:val="none"/>
        </w:rPr>
        <w:t>.</w:t>
      </w:r>
      <w:r>
        <w:rPr>
          <w:rFonts w:ascii="Times New Roman" w:eastAsia="Times New Roman" w:hAnsi="Times New Roman" w:cs="Times New Roman"/>
          <w:highlight w:val="none"/>
        </w:rPr>
        <w:t>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 пользование банковскую карту </w:t>
      </w:r>
      <w:r>
        <w:rPr>
          <w:rFonts w:ascii="Times New Roman" w:eastAsia="Times New Roman" w:hAnsi="Times New Roman" w:cs="Times New Roman"/>
          <w:highlight w:val="none"/>
        </w:rPr>
        <w:t>Visa</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Gold</w:t>
      </w:r>
      <w:r>
        <w:rPr>
          <w:rFonts w:ascii="Times New Roman" w:eastAsia="Times New Roman" w:hAnsi="Times New Roman" w:cs="Times New Roman"/>
          <w:highlight w:val="none"/>
        </w:rPr>
        <w:t xml:space="preserve"> с лимитом овердрафта </w:t>
      </w:r>
      <w:r>
        <w:rPr>
          <w:rStyle w:val="cat-Sumgrp-11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Для отражения операций, проводимых с использованием данной карты. Должнику был открыт счет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4082</w:t>
      </w:r>
      <w:r>
        <w:rPr>
          <w:rFonts w:ascii="Times New Roman" w:eastAsia="Times New Roman" w:hAnsi="Times New Roman" w:cs="Times New Roman"/>
          <w:highlight w:val="none"/>
        </w:rPr>
        <w:t>********</w:t>
      </w:r>
      <w:r>
        <w:rPr>
          <w:rFonts w:ascii="Times New Roman" w:eastAsia="Times New Roman" w:hAnsi="Times New Roman" w:cs="Times New Roman"/>
          <w:highlight w:val="none"/>
        </w:rPr>
        <w:t>3007</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Указанный договор заключен в результате публичной оферты. В соответствии с п. п.3.1 Условий использования банковских карт «Сбербанка России», для отражения операций, проводимых в соотве</w:t>
      </w:r>
      <w:r>
        <w:rPr>
          <w:rFonts w:ascii="Times New Roman" w:eastAsia="Times New Roman" w:hAnsi="Times New Roman" w:cs="Times New Roman"/>
          <w:highlight w:val="none"/>
        </w:rPr>
        <w:t>тствии с н</w:t>
      </w:r>
      <w:r>
        <w:rPr>
          <w:rFonts w:ascii="Times New Roman" w:eastAsia="Times New Roman" w:hAnsi="Times New Roman" w:cs="Times New Roman"/>
          <w:highlight w:val="none"/>
        </w:rPr>
        <w:t>астоящими условиями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Банк открывает клиенту счет карты. На остаток средств на счете начисляются проценты в соответствии с Тарифами Банка. Согласно пункту 1.5 "Положения об эмиссии банковских карт и об операциях, совершаемых с использованием платежных карт"</w:t>
      </w:r>
      <w:r>
        <w:rPr>
          <w:rFonts w:ascii="Times New Roman" w:eastAsia="Times New Roman" w:hAnsi="Times New Roman" w:cs="Times New Roman"/>
          <w:highlight w:val="none"/>
        </w:rPr>
        <w:t>, утвержденных ЦБ РФ 24.12.2004</w:t>
      </w:r>
      <w:r>
        <w:rPr>
          <w:rFonts w:ascii="Times New Roman" w:eastAsia="Times New Roman" w:hAnsi="Times New Roman" w:cs="Times New Roman"/>
          <w:highlight w:val="none"/>
        </w:rPr>
        <w:t xml:space="preserve">г. кредитная организация вправе осуществлять эмиссию расчетных (дебетовых) банковских карт. </w:t>
      </w:r>
      <w:r>
        <w:rPr>
          <w:rFonts w:ascii="Times New Roman" w:eastAsia="Times New Roman" w:hAnsi="Times New Roman" w:cs="Times New Roman"/>
          <w:highlight w:val="none"/>
        </w:rPr>
        <w:t>Расчетная (дебетовая) карга предназначена для совершения операций ее держателем в пределах установленной кредитной организацией-эмитентом суммы денежных 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счете денежных средств (овердрафт).</w:t>
      </w:r>
      <w:r>
        <w:rPr>
          <w:rFonts w:ascii="Times New Roman" w:eastAsia="Times New Roman" w:hAnsi="Times New Roman" w:cs="Times New Roman"/>
          <w:highlight w:val="none"/>
        </w:rPr>
        <w:t xml:space="preserve"> В соответствии с п. 4.1 Условий использования международных карт ОАО «Сбербанк России», Банк в соответствии с Тарифами Банка может предоставить Клиенту кредит в форме «овердрафт» («овердрафт») по Счету. В соответствии с п. 2.10 Условий выпуска и обслуживания дебетовой карты ПАО Сбербанк лимит овердрафта устанавливается Банком в определенной сумме, в пределах которой Клиенту могут быть предоставлены денежные средства в пользование. </w:t>
      </w:r>
      <w:r>
        <w:rPr>
          <w:rFonts w:ascii="Times New Roman" w:eastAsia="Times New Roman" w:hAnsi="Times New Roman" w:cs="Times New Roman"/>
          <w:highlight w:val="none"/>
        </w:rPr>
        <w:t>В соответствии с п. 2.23 Условий выпуска и обслуживания дебетовой карты ПАО Сбербанк Расходный лимит - сумма денежных средств, доступных в определенный момент времени для совершения операций по Карте, включающая собственные денежные средства Клиента и Доступный лимит кредитных средств, за вычетом сумм ранее совершенных операций с использованием Карты, ее реквизитов или NFC-карты.</w:t>
      </w:r>
      <w:r>
        <w:rPr>
          <w:rFonts w:ascii="Times New Roman" w:eastAsia="Times New Roman" w:hAnsi="Times New Roman" w:cs="Times New Roman"/>
          <w:highlight w:val="none"/>
        </w:rPr>
        <w:t xml:space="preserve"> В соответствии с п. 2.6 Условий выпуска и обслуживания дебетовой карты ПАО Сбербанк держатель карты обязан совершать операции по карт</w:t>
      </w:r>
      <w:r>
        <w:rPr>
          <w:rFonts w:ascii="Times New Roman" w:eastAsia="Times New Roman" w:hAnsi="Times New Roman" w:cs="Times New Roman"/>
          <w:highlight w:val="none"/>
        </w:rPr>
        <w:t>е в пределах расходного лимита.</w:t>
      </w:r>
    </w:p>
    <w:p>
      <w:pPr>
        <w:widowControl w:val="0"/>
        <w:spacing w:before="0" w:after="0"/>
        <w:ind w:firstLine="709"/>
        <w:jc w:val="both"/>
      </w:pPr>
      <w:r>
        <w:rPr>
          <w:rStyle w:val="cat-FIOgrp-6rplc-10"/>
          <w:rFonts w:ascii="Times New Roman" w:eastAsia="Times New Roman" w:hAnsi="Times New Roman" w:cs="Times New Roman"/>
          <w:highlight w:val="none"/>
        </w:rPr>
        <w:t>фио</w:t>
      </w:r>
      <w:r>
        <w:rPr>
          <w:rFonts w:ascii="Times New Roman" w:eastAsia="Times New Roman" w:hAnsi="Times New Roman" w:cs="Times New Roman"/>
          <w:highlight w:val="none"/>
        </w:rPr>
        <w:t>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словия использования международных карт Сбербанка России, Условий использования банковских карт Сбербанка России, надлежащим образом не выполнял, в результате по счету карты образовалась просроченная задолженность. В </w:t>
      </w:r>
      <w:r>
        <w:rPr>
          <w:rFonts w:ascii="Times New Roman" w:eastAsia="Times New Roman" w:hAnsi="Times New Roman" w:cs="Times New Roman"/>
          <w:highlight w:val="none"/>
        </w:rPr>
        <w:t>соответствии с представленным расчетом сумма задолженности по состоянию на 05.10.2022</w:t>
      </w:r>
      <w:r>
        <w:rPr>
          <w:rFonts w:ascii="Times New Roman" w:eastAsia="Times New Roman" w:hAnsi="Times New Roman" w:cs="Times New Roman"/>
          <w:highlight w:val="none"/>
        </w:rPr>
        <w:t>г.</w:t>
      </w:r>
      <w:r>
        <w:rPr>
          <w:rFonts w:ascii="Times New Roman" w:eastAsia="Times New Roman" w:hAnsi="Times New Roman" w:cs="Times New Roman"/>
          <w:highlight w:val="none"/>
        </w:rPr>
        <w:t xml:space="preserve"> образовалась просроченная задолженность в сумме </w:t>
      </w:r>
      <w:r>
        <w:rPr>
          <w:rStyle w:val="cat-Sumgrp-12rplc-11"/>
          <w:rFonts w:ascii="Times New Roman" w:eastAsia="Times New Roman" w:hAnsi="Times New Roman" w:cs="Times New Roman"/>
          <w:highlight w:val="none"/>
        </w:rPr>
        <w:t>сумма</w:t>
      </w:r>
    </w:p>
    <w:p>
      <w:pPr>
        <w:widowControl w:val="0"/>
        <w:spacing w:before="0" w:after="0"/>
        <w:ind w:firstLine="709"/>
        <w:jc w:val="both"/>
      </w:pPr>
      <w:r>
        <w:rPr>
          <w:rFonts w:ascii="Times New Roman" w:eastAsia="Times New Roman" w:hAnsi="Times New Roman" w:cs="Times New Roman"/>
          <w:highlight w:val="none"/>
        </w:rPr>
        <w:t>В адрес Должника 29.06.2022 г. направлялось требование о нарушении им условий использования международной карты Сбербанка, однако, данное требование до настоящего времени не исполн</w:t>
      </w:r>
      <w:r>
        <w:rPr>
          <w:rFonts w:ascii="Times New Roman" w:eastAsia="Times New Roman" w:hAnsi="Times New Roman" w:cs="Times New Roman"/>
          <w:highlight w:val="none"/>
        </w:rPr>
        <w:t>ено</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Представитель истца в судебное заседание не явился, о времени и месте судебного заседания извещен надлежащим образом, ходатайствовал о рассмотрении дела в его отсутствие.</w:t>
      </w:r>
    </w:p>
    <w:p>
      <w:pPr>
        <w:spacing w:before="0" w:after="0"/>
        <w:ind w:firstLine="709"/>
        <w:jc w:val="both"/>
      </w:pPr>
      <w:r>
        <w:rPr>
          <w:rFonts w:ascii="Times New Roman" w:eastAsia="Times New Roman" w:hAnsi="Times New Roman" w:cs="Times New Roman"/>
          <w:highlight w:val="none"/>
        </w:rPr>
        <w:t>Ответчик в судебное заседание не явился, о времени и месте рассмотрения дела извещен надлежащим образом.</w:t>
      </w:r>
    </w:p>
    <w:p>
      <w:pPr>
        <w:spacing w:before="0" w:after="0"/>
        <w:ind w:firstLine="709"/>
        <w:jc w:val="both"/>
      </w:pPr>
      <w:r>
        <w:rPr>
          <w:rFonts w:ascii="Times New Roman" w:eastAsia="Times New Roman" w:hAnsi="Times New Roman" w:cs="Times New Roman"/>
          <w:highlight w:val="none"/>
        </w:rPr>
        <w:t>Согласно ст. 167 ГПК РФ судом определено рассмотреть дело в отсутствие неявившихся участников процесса.</w:t>
      </w:r>
    </w:p>
    <w:p>
      <w:pPr>
        <w:spacing w:before="0" w:after="0"/>
        <w:ind w:firstLine="709"/>
        <w:jc w:val="both"/>
      </w:pPr>
      <w:r>
        <w:rPr>
          <w:rFonts w:ascii="Times New Roman" w:eastAsia="Times New Roman" w:hAnsi="Times New Roman" w:cs="Times New Roman"/>
          <w:highlight w:val="none"/>
        </w:rPr>
        <w:t>Суд, огласив исковое заявление, проверив и изучив материалы дела, находит иск подлежащим удовлетворению в силу следующего.</w:t>
      </w:r>
    </w:p>
    <w:p>
      <w:pPr>
        <w:spacing w:before="0" w:after="0"/>
        <w:ind w:firstLine="709"/>
        <w:jc w:val="both"/>
      </w:pPr>
      <w:r>
        <w:rPr>
          <w:rFonts w:ascii="Times New Roman" w:eastAsia="Times New Roman" w:hAnsi="Times New Roman" w:cs="Times New Roman"/>
          <w:highlight w:val="none"/>
        </w:rPr>
        <w:t>В соответствии со ст.</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"https://sudact.ru/law/gk-rf-chast1/razdel-iii/podrazdel-2_1/glava-27/statia-421/" \t "_blank"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421 ГК РФ</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w:t>
      </w:r>
    </w:p>
    <w:p>
      <w:pPr>
        <w:spacing w:before="0" w:after="0"/>
        <w:ind w:firstLine="709"/>
        <w:jc w:val="both"/>
      </w:pPr>
      <w:r>
        <w:rPr>
          <w:rFonts w:ascii="Times New Roman" w:eastAsia="Times New Roman" w:hAnsi="Times New Roman" w:cs="Times New Roman"/>
          <w:highlight w:val="none"/>
        </w:rPr>
        <w:t xml:space="preserve">Статьей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"https://sudact.ru/law/gk-rf-chast1/razdel-iii/podrazdel-2_1/glava-28/statia-434/" \t "_blank"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434 ГК РФ</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предусмотрено, что 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соответствии с положениями п.3 ст.</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"https://sudact.ru/law/gk-rf-chast1/razdel-iii/podrazdel-2_1/glava-28/statia-434/" \t "_blank"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434 ГК РФ</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письменная форма договора считается соблюденной, если письменное предложение заключить договор принято в порядке, предусмотренном п.3 ст.</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"https://sudact.ru/law/gk-rf-chast1/razdel-iii/podrazdel-2_1/glava-28/statia-438/" \t "_blank"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438 ГК РФ</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т.е. совершение лицом, получившим оферту, в срок, установленный для ее акцепта, действий по выполнению указанных в ней условий договора считается акцептом, если иное не предусмотрено законом, иными правовыми актами</w:t>
      </w:r>
      <w:r>
        <w:rPr>
          <w:rFonts w:ascii="Times New Roman" w:eastAsia="Times New Roman" w:hAnsi="Times New Roman" w:cs="Times New Roman"/>
          <w:highlight w:val="none"/>
        </w:rPr>
        <w:t xml:space="preserve"> или не указано в оферте.</w:t>
      </w:r>
    </w:p>
    <w:p>
      <w:pPr>
        <w:spacing w:before="0" w:after="0"/>
        <w:ind w:firstLine="709"/>
        <w:jc w:val="both"/>
      </w:pPr>
      <w:r>
        <w:rPr>
          <w:rFonts w:ascii="Times New Roman" w:eastAsia="Times New Roman" w:hAnsi="Times New Roman" w:cs="Times New Roman"/>
          <w:highlight w:val="none"/>
        </w:rPr>
        <w:t xml:space="preserve">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pPr>
        <w:spacing w:before="0" w:after="0"/>
        <w:ind w:firstLine="709"/>
        <w:jc w:val="both"/>
      </w:pPr>
      <w:r>
        <w:rPr>
          <w:rFonts w:ascii="Times New Roman" w:eastAsia="Times New Roman" w:hAnsi="Times New Roman" w:cs="Times New Roman"/>
          <w:highlight w:val="none"/>
        </w:rPr>
        <w:t>В соответствии с п. 1 ст. 809 ГК РФ займодавец имеет право на получение с заемщика процентов на сумму займа в размерах и в порядке,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определенных договором.</w:t>
      </w:r>
    </w:p>
    <w:p>
      <w:pPr>
        <w:spacing w:before="0" w:after="0"/>
        <w:ind w:firstLine="709"/>
        <w:jc w:val="both"/>
      </w:pPr>
      <w:r>
        <w:rPr>
          <w:rFonts w:ascii="Times New Roman" w:eastAsia="Times New Roman" w:hAnsi="Times New Roman" w:cs="Times New Roman"/>
          <w:highlight w:val="none"/>
        </w:rPr>
        <w:t>Согласно ст. 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pPr>
        <w:spacing w:before="0" w:after="0"/>
        <w:ind w:firstLine="709"/>
        <w:jc w:val="both"/>
      </w:pPr>
      <w:r>
        <w:rPr>
          <w:rFonts w:ascii="Times New Roman" w:eastAsia="Times New Roman" w:hAnsi="Times New Roman" w:cs="Times New Roman"/>
          <w:highlight w:val="none"/>
        </w:rPr>
        <w:t>В соответствии с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709"/>
        <w:jc w:val="both"/>
      </w:pPr>
      <w:r>
        <w:rPr>
          <w:rFonts w:ascii="Times New Roman" w:eastAsia="Times New Roman" w:hAnsi="Times New Roman" w:cs="Times New Roman"/>
          <w:highlight w:val="none"/>
        </w:rPr>
        <w:t>Согласно ст. 820 ГК РФ кредитный договор должен быть заключен в письменной форме.</w:t>
      </w:r>
    </w:p>
    <w:p>
      <w:pPr>
        <w:widowControl w:val="0"/>
        <w:spacing w:before="0" w:after="0"/>
        <w:ind w:firstLine="709"/>
        <w:jc w:val="both"/>
      </w:pPr>
      <w:r>
        <w:rPr>
          <w:rFonts w:ascii="Times New Roman" w:eastAsia="Times New Roman" w:hAnsi="Times New Roman" w:cs="Times New Roman"/>
          <w:highlight w:val="none"/>
        </w:rPr>
        <w:t xml:space="preserve">Согласно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"consultantplus://offline/ref=D67538A41706F037A0EFF235417ED7EAF7824EAA3036DD274270AF76A43D687C43F795AA2B6DA9A4JDjDL"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317</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денежные обязательства должны быть выражены в рублях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"consultantplus://offline/ref=D67538A41706F037A0EFF235417ED7EAF7824EAA3036DD274270AF76A43D687C43F795AA2B6CA4A1JDj8L"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(статья 140)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В денежном обязательстве может быть предусмотрено, что оно подлежит оплате в рублях в сумме, эквивалентной определенной сумме в иностранной валюте или в условных денежных единицах. В этом случае подлежащая уплате в рублях сумма определяется по официальному курсу соответствующей валюты или условных денежных единиц на день платежа, если иной курс или иная дата его определения не установлены законом или соглашением сторон. Использование иностранной валюты, а также </w:t>
      </w:r>
      <w:r>
        <w:rPr>
          <w:rFonts w:ascii="Times New Roman" w:eastAsia="Times New Roman" w:hAnsi="Times New Roman" w:cs="Times New Roman"/>
          <w:highlight w:val="none"/>
        </w:rPr>
        <w:t xml:space="preserve">платежных документов в иностранной валюте при осуществлении расчетов на </w:t>
      </w:r>
      <w:r>
        <w:rPr>
          <w:rStyle w:val="cat-Addressgrp-1rplc-1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по обязательствам допускается в случаях, в порядке и на условиях, определенных законом или в установленном им порядке.</w:t>
      </w:r>
    </w:p>
    <w:p>
      <w:pPr>
        <w:widowControl w:val="0"/>
        <w:spacing w:before="0" w:after="0"/>
        <w:ind w:firstLine="709"/>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"consultantplus://offline/ref=D67538A41706F037A0EFF235417ED7EAF7824EAB393EDD274270AF76A43D687C43F795JAjFL"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30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Федерального закона от 02 декабря 1990 г. № 395-1 «О банках и банковской деятельности» отношения между Банком России, кредитными организациями и их клиентами осуществляются на основе договоров, если иное не предусмотрено федеральным законом.</w:t>
      </w:r>
    </w:p>
    <w:p>
      <w:pPr>
        <w:widowControl w:val="0"/>
        <w:spacing w:before="0" w:after="0"/>
        <w:ind w:firstLine="709"/>
        <w:jc w:val="both"/>
      </w:pPr>
      <w:r>
        <w:rPr>
          <w:rFonts w:ascii="Times New Roman" w:eastAsia="Times New Roman" w:hAnsi="Times New Roman" w:cs="Times New Roman"/>
          <w:highlight w:val="none"/>
        </w:rPr>
        <w:t xml:space="preserve">Как установлено судом и следует из материалов дела, </w:t>
      </w:r>
      <w:r>
        <w:rPr>
          <w:rFonts w:ascii="Times New Roman" w:eastAsia="Times New Roman" w:hAnsi="Times New Roman" w:cs="Times New Roman"/>
          <w:highlight w:val="none"/>
        </w:rPr>
        <w:t xml:space="preserve">03.11.2011 года ПАО Сбербанк (ранее ОАО «Сбербанк России», далее - Банк) предоставил </w:t>
      </w:r>
      <w:r>
        <w:rPr>
          <w:rFonts w:ascii="Times New Roman" w:eastAsia="Times New Roman" w:hAnsi="Times New Roman" w:cs="Times New Roman"/>
          <w:highlight w:val="none"/>
        </w:rPr>
        <w:t>Шюкурову</w:t>
      </w:r>
      <w:r>
        <w:rPr>
          <w:rFonts w:ascii="Times New Roman" w:eastAsia="Times New Roman" w:hAnsi="Times New Roman" w:cs="Times New Roman"/>
          <w:highlight w:val="none"/>
        </w:rPr>
        <w:t xml:space="preserve"> А.Ш.О. в пользование банковскую карту </w:t>
      </w:r>
      <w:r>
        <w:rPr>
          <w:rFonts w:ascii="Times New Roman" w:eastAsia="Times New Roman" w:hAnsi="Times New Roman" w:cs="Times New Roman"/>
          <w:highlight w:val="none"/>
        </w:rPr>
        <w:t>Visa</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Gold</w:t>
      </w:r>
      <w:r>
        <w:rPr>
          <w:rFonts w:ascii="Times New Roman" w:eastAsia="Times New Roman" w:hAnsi="Times New Roman" w:cs="Times New Roman"/>
          <w:highlight w:val="none"/>
        </w:rPr>
        <w:t xml:space="preserve"> с лимитом овердрафта </w:t>
      </w:r>
      <w:r>
        <w:rPr>
          <w:rStyle w:val="cat-Sumgrp-11rplc-14"/>
          <w:rFonts w:ascii="Times New Roman" w:eastAsia="Times New Roman" w:hAnsi="Times New Roman" w:cs="Times New Roman"/>
          <w:highlight w:val="none"/>
        </w:rPr>
        <w:t>сумма</w:t>
      </w:r>
    </w:p>
    <w:p>
      <w:pPr>
        <w:widowControl w:val="0"/>
        <w:spacing w:before="0" w:after="0"/>
        <w:ind w:firstLine="709"/>
        <w:jc w:val="both"/>
      </w:pPr>
      <w:r>
        <w:rPr>
          <w:rFonts w:ascii="Times New Roman" w:eastAsia="Times New Roman" w:hAnsi="Times New Roman" w:cs="Times New Roman"/>
          <w:highlight w:val="none"/>
        </w:rPr>
        <w:t>Для отражения операций, проводимых с использованием данной карты. Должнику был открыт счет № 4082********3007. Указанный договор заключен</w:t>
      </w:r>
      <w:r>
        <w:rPr>
          <w:rFonts w:ascii="Times New Roman" w:eastAsia="Times New Roman" w:hAnsi="Times New Roman" w:cs="Times New Roman"/>
          <w:highlight w:val="none"/>
        </w:rPr>
        <w:t xml:space="preserve"> в результате публичной оферты.</w:t>
      </w:r>
    </w:p>
    <w:p>
      <w:pPr>
        <w:widowControl w:val="0"/>
        <w:spacing w:before="0" w:after="0"/>
        <w:ind w:firstLine="709"/>
        <w:jc w:val="both"/>
      </w:pPr>
      <w:r>
        <w:rPr>
          <w:rFonts w:ascii="Times New Roman" w:eastAsia="Times New Roman" w:hAnsi="Times New Roman" w:cs="Times New Roman"/>
          <w:highlight w:val="none"/>
        </w:rPr>
        <w:t xml:space="preserve">В соответствии с п. п.3.1 Условий использования банковских карт «Сбербанка России», для отражения операций, проводимых в соответствии с настоящими условиями, Банк открывает клиенту счет карты. На остаток средств на счете начисляются проценты в соответствии с Тарифами Банка. Согласно пункту 1.5 "Положения об эмиссии банковских карт и об операциях, совершаемых с использованием платежных карт", утвержденных ЦБ РФ 24.12.2004г. кредитная организация вправе осуществлять эмиссию расчетных (дебетовых) банковских карт. </w:t>
      </w:r>
      <w:r>
        <w:rPr>
          <w:rFonts w:ascii="Times New Roman" w:eastAsia="Times New Roman" w:hAnsi="Times New Roman" w:cs="Times New Roman"/>
          <w:highlight w:val="none"/>
        </w:rPr>
        <w:t>Расчетная (дебетовая) карга предназначена для совершения операций ее держателем в пределах установленной кредитной организацией-эмитентом суммы денежных 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w:t>
      </w:r>
      <w:r>
        <w:rPr>
          <w:rFonts w:ascii="Times New Roman" w:eastAsia="Times New Roman" w:hAnsi="Times New Roman" w:cs="Times New Roman"/>
          <w:highlight w:val="none"/>
        </w:rPr>
        <w:t>е денежных средств (овердрафт).</w:t>
      </w:r>
    </w:p>
    <w:p>
      <w:pPr>
        <w:widowControl w:val="0"/>
        <w:spacing w:before="0" w:after="0"/>
        <w:ind w:firstLine="709"/>
        <w:jc w:val="both"/>
      </w:pPr>
      <w:r>
        <w:rPr>
          <w:rFonts w:ascii="Times New Roman" w:eastAsia="Times New Roman" w:hAnsi="Times New Roman" w:cs="Times New Roman"/>
          <w:highlight w:val="none"/>
        </w:rPr>
        <w:t xml:space="preserve">В соответствии с п. 4.1 Условий использования международных карт ОАО «Сбербанк России», Банк в соответствии с Тарифами Банка может предоставить Клиенту кредит в форме «овердрафт» («овердрафт») по Счету. В соответствии с п. 2.10 Условий выпуска и обслуживания дебетовой карты ПАО Сбербанк лимит овердрафта устанавливается Банком в определенной сумме, в пределах которой Клиенту могут быть предоставлены денежные средства в пользование. </w:t>
      </w:r>
      <w:r>
        <w:rPr>
          <w:rFonts w:ascii="Times New Roman" w:eastAsia="Times New Roman" w:hAnsi="Times New Roman" w:cs="Times New Roman"/>
          <w:highlight w:val="none"/>
        </w:rPr>
        <w:t>В соответствии с п. 2.23 Условий выпуска и обслуживания дебетовой карты ПАО Сбербанк Расходный лимит - сумма денежных средств, доступных в определенный момент времени для совершения операций по Карте, включающая собственные денежные средства Клиента и Доступный лимит кредитных средств, за вычетом сумм ранее совершенных операций с использованием Карт</w:t>
      </w:r>
      <w:r>
        <w:rPr>
          <w:rFonts w:ascii="Times New Roman" w:eastAsia="Times New Roman" w:hAnsi="Times New Roman" w:cs="Times New Roman"/>
          <w:highlight w:val="none"/>
        </w:rPr>
        <w:t>ы, ее реквизитов или NFC-карты.</w:t>
      </w:r>
    </w:p>
    <w:p>
      <w:pPr>
        <w:widowControl w:val="0"/>
        <w:spacing w:before="0" w:after="0"/>
        <w:ind w:firstLine="709"/>
        <w:jc w:val="both"/>
      </w:pPr>
      <w:r>
        <w:rPr>
          <w:rFonts w:ascii="Times New Roman" w:eastAsia="Times New Roman" w:hAnsi="Times New Roman" w:cs="Times New Roman"/>
          <w:highlight w:val="none"/>
        </w:rPr>
        <w:t>В соответствии с п. 2.6 Условий выпуска и обслуживания дебетовой карты ПАО Сбербанк держатель карты обязан совершать операции по карте в пределах расходного лимита.</w:t>
      </w:r>
    </w:p>
    <w:p>
      <w:pPr>
        <w:widowControl w:val="0"/>
        <w:spacing w:before="0" w:after="0"/>
        <w:ind w:firstLine="709"/>
        <w:jc w:val="both"/>
      </w:pPr>
      <w:r>
        <w:rPr>
          <w:rStyle w:val="cat-FIOgrp-6rplc-1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О. условия использования международных карт Сбербанка России, Условий использования банковских карт Сбербанка России, надлежащим образом не выполнял, в результате по счету карты образовалась просроченная задолженность, которая по состоянию на 05.10.2022г. составляет </w:t>
      </w:r>
      <w:r>
        <w:rPr>
          <w:rStyle w:val="cat-Sumgrp-12rplc-16"/>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Заемщику было направлено требование о погашении задолженности по Карте, однако данное обязательство Заемщиком не исполнено.</w:t>
      </w:r>
    </w:p>
    <w:p>
      <w:pPr>
        <w:spacing w:before="0" w:after="0"/>
        <w:ind w:firstLine="709"/>
        <w:jc w:val="both"/>
      </w:pPr>
      <w:r>
        <w:rPr>
          <w:rFonts w:ascii="Times New Roman" w:eastAsia="Times New Roman" w:hAnsi="Times New Roman" w:cs="Times New Roman"/>
          <w:highlight w:val="none"/>
        </w:rPr>
        <w:t>До настоящего времени сумма задолженности по договору ответчиком не погашена.</w:t>
      </w:r>
    </w:p>
    <w:p>
      <w:pPr>
        <w:spacing w:before="0" w:after="0"/>
        <w:ind w:firstLine="709"/>
        <w:jc w:val="both"/>
      </w:pPr>
      <w:r>
        <w:rPr>
          <w:rFonts w:ascii="Times New Roman" w:eastAsia="Times New Roman" w:hAnsi="Times New Roman" w:cs="Times New Roman"/>
          <w:highlight w:val="none"/>
        </w:rPr>
        <w:t>Доказательств погашения задолженности по договору в полном объеме ответчиком, в нарушение ст. 56 ГПК РФ, суду не представлено.</w:t>
      </w:r>
    </w:p>
    <w:p>
      <w:pPr>
        <w:spacing w:before="0" w:after="0"/>
        <w:ind w:firstLine="709"/>
        <w:jc w:val="both"/>
      </w:pPr>
      <w:r>
        <w:rPr>
          <w:rFonts w:ascii="Times New Roman" w:eastAsia="Times New Roman" w:hAnsi="Times New Roman" w:cs="Times New Roman"/>
          <w:highlight w:val="none"/>
        </w:rPr>
        <w:t xml:space="preserve">Оценивая представленные суду доказательства в их совокупности, с учетом отсутствия со стороны ответчика доказательств, подтверждающих факт надлежащего </w:t>
      </w:r>
      <w:r>
        <w:rPr>
          <w:rFonts w:ascii="Times New Roman" w:eastAsia="Times New Roman" w:hAnsi="Times New Roman" w:cs="Times New Roman"/>
          <w:highlight w:val="none"/>
        </w:rPr>
        <w:t>исполнения условий договора, учитывая, что обязательства по договору до настоящего времени не исполнены, что является существенным нарушением условий договора, суд приходит к выводу, что ответчик допустил со своей стороны ненадлежащее исполнение обязательств по погашению кредита, что дает истцу право потребовать от ответчика возврата</w:t>
      </w:r>
      <w:r>
        <w:rPr>
          <w:rFonts w:ascii="Times New Roman" w:eastAsia="Times New Roman" w:hAnsi="Times New Roman" w:cs="Times New Roman"/>
          <w:highlight w:val="none"/>
        </w:rPr>
        <w:t xml:space="preserve"> задолженности, и исковые требования истца о возврате задолженности по договору подлежат удовлетворению в полном объеме на сумму </w:t>
      </w:r>
      <w:r>
        <w:rPr>
          <w:rStyle w:val="cat-Sumgrp-9rplc-17"/>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 xml:space="preserve">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"consultantplus://offline/ref=B5641A688C6D7D7017F0ECCF5D66D975AADEDF51B5402145F4EAF35E58A8365D18C6B0EF0C3F80260A5011B02B389875A00FD0444BD2A964UFy9I"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частью 1 статьи 98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"consultantplus://offline/ref=B5641A688C6D7D7017F0ECCF5D66D975AADEDF51B5402145F4EAF35E58A8365D18C6B0EF0C3F8027055011B02B389875A00FD0444BD2A964UFy9I"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частью второй статьи 96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настоящего Кодекса. В случае</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если иск удовлетворен частично, указанные в настоящей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"consultantplus://offline/ref=B5641A688C6D7D7017F0ECCF5D66D975AADEDF51B5402145F4EAF35E58A8365D18C6B0EF0C3F8026095011B02B389875A00FD0444BD2A964UFy9I"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статье</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pPr>
        <w:spacing w:before="0" w:after="0"/>
        <w:ind w:firstLine="709"/>
        <w:jc w:val="both"/>
      </w:pPr>
      <w:r>
        <w:rPr>
          <w:rFonts w:ascii="Times New Roman" w:eastAsia="Times New Roman" w:hAnsi="Times New Roman" w:cs="Times New Roman"/>
          <w:highlight w:val="none"/>
        </w:rPr>
        <w:t xml:space="preserve">При вынесении решения судом также учитывается, что истцом при подаче искового заявления были понесены расходы по оплате госпошлины в размере </w:t>
      </w:r>
      <w:r>
        <w:rPr>
          <w:rStyle w:val="cat-Sumgrp-10rplc-1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которые согласно ст. 98 ГПК РФ, подлежат возмещению за счет ответчика в полном объеме.</w:t>
      </w:r>
    </w:p>
    <w:p>
      <w:pPr>
        <w:widowControl w:val="0"/>
        <w:spacing w:before="0" w:after="0"/>
        <w:ind w:firstLine="709"/>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руководствуясь ст. ст. 194-199 ГПК РФ, суд</w:t>
      </w:r>
    </w:p>
    <w:p>
      <w:pPr>
        <w:widowControl w:val="0"/>
        <w:spacing w:before="0" w:after="0"/>
        <w:ind w:firstLine="709"/>
        <w:jc w:val="both"/>
      </w:pPr>
    </w:p>
    <w:p>
      <w:pPr>
        <w:widowControl w:val="0"/>
        <w:spacing w:before="0" w:after="0"/>
        <w:ind w:firstLine="709"/>
        <w:jc w:val="center"/>
      </w:pPr>
      <w:r>
        <w:rPr>
          <w:rFonts w:ascii="Times New Roman" w:eastAsia="Times New Roman" w:hAnsi="Times New Roman" w:cs="Times New Roman"/>
          <w:b/>
          <w:bCs/>
          <w:highlight w:val="none"/>
        </w:rPr>
        <w:t>РЕШИЛ:</w:t>
      </w:r>
    </w:p>
    <w:p>
      <w:pPr>
        <w:widowControl w:val="0"/>
        <w:spacing w:before="0" w:after="0"/>
        <w:ind w:firstLine="709"/>
        <w:jc w:val="both"/>
      </w:pPr>
      <w:r>
        <w:rPr>
          <w:rFonts w:ascii="Times New Roman" w:eastAsia="Times New Roman" w:hAnsi="Times New Roman" w:cs="Times New Roman"/>
          <w:highlight w:val="none"/>
        </w:rPr>
        <w:t xml:space="preserve">Исковые требования Публичного акционерного общества «Сбербанк России» в лице филиала – Московского банка ПАО Сбербанк к </w:t>
      </w:r>
      <w:r>
        <w:rPr>
          <w:rFonts w:ascii="Times New Roman" w:eastAsia="Times New Roman" w:hAnsi="Times New Roman" w:cs="Times New Roman"/>
          <w:highlight w:val="none"/>
        </w:rPr>
        <w:t>Шюкурову</w:t>
      </w:r>
      <w:r>
        <w:rPr>
          <w:rFonts w:ascii="Times New Roman" w:eastAsia="Times New Roman" w:hAnsi="Times New Roman" w:cs="Times New Roman"/>
          <w:highlight w:val="none"/>
        </w:rPr>
        <w:t xml:space="preserve"> </w:t>
      </w:r>
      <w:r>
        <w:rPr>
          <w:rStyle w:val="cat-FIOgrp-4rplc-1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задолженности по кредитному договору – удовлетворить.</w:t>
      </w:r>
    </w:p>
    <w:p>
      <w:pPr>
        <w:widowControl w:val="0"/>
        <w:spacing w:before="0" w:after="0"/>
        <w:ind w:firstLine="709"/>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Шюкурова</w:t>
      </w:r>
      <w:r>
        <w:rPr>
          <w:rFonts w:ascii="Times New Roman" w:eastAsia="Times New Roman" w:hAnsi="Times New Roman" w:cs="Times New Roman"/>
          <w:highlight w:val="none"/>
        </w:rPr>
        <w:t xml:space="preserve"> </w:t>
      </w:r>
      <w:r>
        <w:rPr>
          <w:rStyle w:val="cat-FIOgrp-7rplc-2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пользу Публичного акционерного общества «Сбербанк России» в лице филиала – Московского банка ПАО Сбербанк сумму задолженность по кредитному договору в размере </w:t>
      </w:r>
      <w:r>
        <w:rPr>
          <w:rStyle w:val="cat-Sumgrp-9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а также расходы по оплате </w:t>
      </w:r>
      <w:r>
        <w:rPr>
          <w:rFonts w:ascii="Times New Roman" w:eastAsia="Times New Roman" w:hAnsi="Times New Roman" w:cs="Times New Roman"/>
          <w:highlight w:val="none"/>
        </w:rPr>
        <w:t>гос. пошлины</w:t>
      </w:r>
      <w:r>
        <w:rPr>
          <w:rFonts w:ascii="Times New Roman" w:eastAsia="Times New Roman" w:hAnsi="Times New Roman" w:cs="Times New Roman"/>
          <w:highlight w:val="none"/>
        </w:rPr>
        <w:t xml:space="preserve"> в сумме </w:t>
      </w:r>
      <w:r>
        <w:rPr>
          <w:rStyle w:val="cat-Sumgrp-10rplc-22"/>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Решение может быть обжаловано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Московский городской суд в течение месяца со дня принятия решения суда в окончательной форме путем подачи апелляционной жалобы через </w:t>
      </w:r>
      <w:r>
        <w:rPr>
          <w:rFonts w:ascii="Times New Roman" w:eastAsia="Times New Roman" w:hAnsi="Times New Roman" w:cs="Times New Roman"/>
          <w:highlight w:val="none"/>
        </w:rPr>
        <w:t>Головинский</w:t>
      </w:r>
      <w:r>
        <w:rPr>
          <w:rFonts w:ascii="Times New Roman" w:eastAsia="Times New Roman" w:hAnsi="Times New Roman" w:cs="Times New Roman"/>
          <w:highlight w:val="none"/>
        </w:rPr>
        <w:t xml:space="preserve"> районный суд </w:t>
      </w:r>
      <w:r>
        <w:rPr>
          <w:rStyle w:val="cat-Addressgrp-0rplc-23"/>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widowControl w:val="0"/>
        <w:spacing w:before="0" w:after="0"/>
        <w:ind w:firstLine="709"/>
        <w:jc w:val="both"/>
      </w:pPr>
    </w:p>
    <w:p>
      <w:pPr>
        <w:widowControl w:val="0"/>
        <w:spacing w:before="0" w:after="0"/>
        <w:ind w:firstLine="709"/>
        <w:jc w:val="both"/>
      </w:pPr>
    </w:p>
    <w:p>
      <w:pPr>
        <w:widowControl w:val="0"/>
        <w:tabs>
          <w:tab w:val="left" w:pos="7020"/>
        </w:tabs>
        <w:spacing w:before="0" w:after="0"/>
        <w:ind w:firstLine="709"/>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С.С. </w:t>
      </w:r>
      <w:r>
        <w:rPr>
          <w:rFonts w:ascii="Times New Roman" w:eastAsia="Times New Roman" w:hAnsi="Times New Roman" w:cs="Times New Roman"/>
          <w:highlight w:val="none"/>
        </w:rPr>
        <w:t>Толоконенко</w:t>
      </w: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rPr>
          <w:sz w:val="24"/>
          <w:szCs w:val="24"/>
        </w:rPr>
      </w:pPr>
      <w:r>
        <w:rPr>
          <w:sz w:val="24"/>
          <w:szCs w:val="24"/>
          <w:highlight w:val="none"/>
        </w:rPr>
        <w:tab/>
      </w:r>
      <w:r>
        <w:rPr>
          <w:rFonts w:ascii="Times New Roman" w:eastAsia="Times New Roman" w:hAnsi="Times New Roman" w:cs="Times New Roman"/>
          <w:highlight w:val="none"/>
        </w:rPr>
        <w:t>Мотивированное решение суда изготовлено 27 апреля 2023 года</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209700"/>
      <w:placeholder>
        <w:docPart w:val="DefaultPlaceholder_22675703"/>
      </w:placeholder>
      <w:showingPlcHdr/>
      <w:richText/>
    </w:sdtPr>
    <w:sdtContent>
      <w:p>
        <w:pPr>
          <w:spacing w:before="0" w:after="0"/>
          <w:jc w:val="right"/>
        </w:pPr>
        <w:r>
          <w:fldChar w:fldCharType="begin"/>
        </w:r>
        <w:r>
          <w:rPr>
            <w:highlight w:val="none"/>
          </w:rPr>
          <w:instrText xml:space="preserve"> PAGE   \* MERGEFORMAT </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sdtContent>
  </w:sdt>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3rplc-3">
    <w:name w:val="cat-FIO grp-3 rplc-3"/>
    <w:basedOn w:val="DefaultParagraphFont"/>
  </w:style>
  <w:style w:type="character" w:customStyle="1" w:styleId="cat-FIOgrp-4rplc-4">
    <w:name w:val="cat-FIO grp-4 rplc-4"/>
    <w:basedOn w:val="DefaultParagraphFont"/>
  </w:style>
  <w:style w:type="character" w:customStyle="1" w:styleId="cat-FIOgrp-4rplc-5">
    <w:name w:val="cat-FIO grp-4 rplc-5"/>
    <w:basedOn w:val="DefaultParagraphFont"/>
  </w:style>
  <w:style w:type="character" w:customStyle="1" w:styleId="cat-Sumgrp-9rplc-6">
    <w:name w:val="cat-Sum grp-9 rplc-6"/>
    <w:basedOn w:val="DefaultParagraphFont"/>
  </w:style>
  <w:style w:type="character" w:customStyle="1" w:styleId="cat-Sumgrp-10rplc-7">
    <w:name w:val="cat-Sum grp-10 rplc-7"/>
    <w:basedOn w:val="DefaultParagraphFont"/>
  </w:style>
  <w:style w:type="character" w:customStyle="1" w:styleId="cat-Sumgrp-11rplc-9">
    <w:name w:val="cat-Sum grp-11 rplc-9"/>
    <w:basedOn w:val="DefaultParagraphFont"/>
  </w:style>
  <w:style w:type="character" w:customStyle="1" w:styleId="cat-FIOgrp-6rplc-10">
    <w:name w:val="cat-FIO grp-6 rplc-10"/>
    <w:basedOn w:val="DefaultParagraphFont"/>
  </w:style>
  <w:style w:type="character" w:customStyle="1" w:styleId="cat-Sumgrp-12rplc-11">
    <w:name w:val="cat-Sum grp-12 rplc-11"/>
    <w:basedOn w:val="DefaultParagraphFont"/>
  </w:style>
  <w:style w:type="character" w:customStyle="1" w:styleId="cat-Addressgrp-1rplc-12">
    <w:name w:val="cat-Address grp-1 rplc-12"/>
    <w:basedOn w:val="DefaultParagraphFont"/>
  </w:style>
  <w:style w:type="character" w:customStyle="1" w:styleId="cat-Sumgrp-11rplc-14">
    <w:name w:val="cat-Sum grp-11 rplc-14"/>
    <w:basedOn w:val="DefaultParagraphFont"/>
  </w:style>
  <w:style w:type="character" w:customStyle="1" w:styleId="cat-FIOgrp-6rplc-15">
    <w:name w:val="cat-FIO grp-6 rplc-15"/>
    <w:basedOn w:val="DefaultParagraphFont"/>
  </w:style>
  <w:style w:type="character" w:customStyle="1" w:styleId="cat-Sumgrp-12rplc-16">
    <w:name w:val="cat-Sum grp-12 rplc-16"/>
    <w:basedOn w:val="DefaultParagraphFont"/>
  </w:style>
  <w:style w:type="character" w:customStyle="1" w:styleId="cat-Sumgrp-9rplc-17">
    <w:name w:val="cat-Sum grp-9 rplc-17"/>
    <w:basedOn w:val="DefaultParagraphFont"/>
  </w:style>
  <w:style w:type="character" w:customStyle="1" w:styleId="cat-Sumgrp-10rplc-18">
    <w:name w:val="cat-Sum grp-10 rplc-18"/>
    <w:basedOn w:val="DefaultParagraphFont"/>
  </w:style>
  <w:style w:type="character" w:customStyle="1" w:styleId="cat-FIOgrp-4rplc-19">
    <w:name w:val="cat-FIO grp-4 rplc-19"/>
    <w:basedOn w:val="DefaultParagraphFont"/>
  </w:style>
  <w:style w:type="character" w:customStyle="1" w:styleId="cat-FIOgrp-7rplc-20">
    <w:name w:val="cat-FIO grp-7 rplc-20"/>
    <w:basedOn w:val="DefaultParagraphFont"/>
  </w:style>
  <w:style w:type="character" w:customStyle="1" w:styleId="cat-Sumgrp-9rplc-21">
    <w:name w:val="cat-Sum grp-9 rplc-21"/>
    <w:basedOn w:val="DefaultParagraphFont"/>
  </w:style>
  <w:style w:type="character" w:customStyle="1" w:styleId="cat-Sumgrp-10rplc-22">
    <w:name w:val="cat-Sum grp-10 rplc-22"/>
    <w:basedOn w:val="DefaultParagraphFont"/>
  </w:style>
  <w:style w:type="character" w:customStyle="1" w:styleId="cat-Addressgrp-0rplc-23">
    <w:name w:val="cat-Address grp-0 rplc-23"/>
    <w:basedOn w:val="DefaultParagraphFont"/>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0A49794A-D630-4936-B3AA-4259EEE50537}"/>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