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C90CC2" w14:textId="77777777" w:rsidR="00000000" w:rsidRDefault="00692559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2-11752/2021</w:t>
      </w:r>
    </w:p>
    <w:p w14:paraId="3BFB1AFC" w14:textId="77777777" w:rsidR="00000000" w:rsidRDefault="00692559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77RS0016-02-2021-032373-50</w:t>
      </w:r>
    </w:p>
    <w:p w14:paraId="2B470B58" w14:textId="77777777" w:rsidR="00000000" w:rsidRDefault="00692559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5F8AED15" w14:textId="77777777" w:rsidR="00000000" w:rsidRDefault="00692559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6FB62EB8" w14:textId="77777777" w:rsidR="00000000" w:rsidRDefault="00692559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3B2B3EDB" w14:textId="77777777" w:rsidR="00000000" w:rsidRDefault="00692559">
      <w:pPr>
        <w:rPr>
          <w:lang w:val="en-BE" w:eastAsia="en-BE" w:bidi="ar-SA"/>
        </w:rPr>
      </w:pPr>
    </w:p>
    <w:p w14:paraId="051734B3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17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664D6209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</w:p>
    <w:p w14:paraId="41B6D726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E68AB84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088B135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</w:t>
      </w:r>
      <w:r>
        <w:rPr>
          <w:lang w:val="en-BE" w:eastAsia="en-BE" w:bidi="ar-SA"/>
        </w:rPr>
        <w:t xml:space="preserve">ном заседании гражданское дело № 2-11752/2021 </w:t>
      </w:r>
    </w:p>
    <w:p w14:paraId="07031852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1CC8C201" w14:textId="77777777" w:rsidR="00000000" w:rsidRDefault="00692559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CC76D63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</w:t>
      </w:r>
      <w:r>
        <w:rPr>
          <w:lang w:val="en-BE" w:eastAsia="en-BE" w:bidi="ar-SA"/>
        </w:rPr>
        <w:t xml:space="preserve">арственной пошлины. В обоснование требований истец ссылается на то, что на основании заявления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ли</w:t>
      </w:r>
      <w:r>
        <w:rPr>
          <w:lang w:val="en-BE" w:eastAsia="en-BE" w:bidi="ar-SA"/>
        </w:rPr>
        <w:t xml:space="preserve">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</w:t>
      </w:r>
      <w:r>
        <w:rPr>
          <w:lang w:val="en-BE" w:eastAsia="en-BE" w:bidi="ar-SA"/>
        </w:rPr>
        <w:t xml:space="preserve">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07 января 2019 </w:t>
      </w:r>
      <w:r>
        <w:rPr>
          <w:rStyle w:val="cat-FIOgrp-5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В связи с чем истец просит взыск</w:t>
      </w:r>
      <w:r>
        <w:rPr>
          <w:lang w:val="en-BE" w:eastAsia="en-BE" w:bidi="ar-SA"/>
        </w:rPr>
        <w:t xml:space="preserve">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 счет наследственного имущества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 умершего 07 января 2019 года.</w:t>
      </w:r>
    </w:p>
    <w:p w14:paraId="69BC64AD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7B6F2865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Территориального уп</w:t>
      </w:r>
      <w:r>
        <w:rPr>
          <w:lang w:val="en-BE" w:eastAsia="en-BE" w:bidi="ar-SA"/>
        </w:rPr>
        <w:t xml:space="preserve">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726DABF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представителч ответчика,  исследовав письменные материалы дела, оценив доказательства в с</w:t>
      </w:r>
      <w:r>
        <w:rPr>
          <w:lang w:val="en-BE" w:eastAsia="en-BE" w:bidi="ar-SA"/>
        </w:rPr>
        <w:t>овокупности, приходит к следующему.</w:t>
      </w:r>
    </w:p>
    <w:p w14:paraId="746A2320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</w:t>
      </w:r>
      <w:r>
        <w:rPr>
          <w:lang w:val="en-BE" w:eastAsia="en-BE" w:bidi="ar-SA"/>
        </w:rPr>
        <w:t>емщик обязуется возвратить полученную денежную сумму и уплатить проценты на нее.</w:t>
      </w:r>
    </w:p>
    <w:p w14:paraId="26D27617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</w:t>
      </w:r>
      <w:r>
        <w:rPr>
          <w:lang w:val="en-BE" w:eastAsia="en-BE" w:bidi="ar-SA"/>
        </w:rPr>
        <w:t>ии таких условий и требований – в соответствии с обычаями делового оборота или иными обычно предъявляемыми требованиями.</w:t>
      </w:r>
    </w:p>
    <w:p w14:paraId="730926B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исключением случаев, предусмот</w:t>
      </w:r>
      <w:r>
        <w:rPr>
          <w:lang w:val="en-BE" w:eastAsia="en-BE" w:bidi="ar-SA"/>
        </w:rPr>
        <w:t>ренных законом (ст.310 ГК РФ).</w:t>
      </w:r>
    </w:p>
    <w:p w14:paraId="412057C9" w14:textId="77777777" w:rsidR="00000000" w:rsidRDefault="0069255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10D4912A" w14:textId="77777777" w:rsidR="00000000" w:rsidRDefault="0069255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r>
        <w:rPr>
          <w:lang w:val="en-BE" w:eastAsia="en-BE" w:bidi="ar-SA"/>
        </w:rPr>
        <w:t>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45D1B540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м</w:t>
      </w:r>
      <w:r>
        <w:rPr>
          <w:lang w:val="en-BE" w:eastAsia="en-BE" w:bidi="ar-SA"/>
        </w:rPr>
        <w:t xml:space="preserve">ежду ПАО Сбербанк (ранее ОАО «Сбербанк России») и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</w:t>
      </w:r>
      <w:r>
        <w:rPr>
          <w:lang w:val="en-BE" w:eastAsia="en-BE" w:bidi="ar-SA"/>
        </w:rPr>
        <w:t xml:space="preserve">в российских рублях. </w:t>
      </w:r>
    </w:p>
    <w:p w14:paraId="19232C8C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Услов</w:t>
      </w:r>
      <w:r>
        <w:rPr>
          <w:lang w:val="en-BE" w:eastAsia="en-BE" w:bidi="ar-SA"/>
        </w:rPr>
        <w:t>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</w:t>
      </w:r>
      <w:r>
        <w:rPr>
          <w:lang w:val="en-BE" w:eastAsia="en-BE" w:bidi="ar-SA"/>
        </w:rPr>
        <w:t>го договора предусмотрена статьей 428 ГК РФ.</w:t>
      </w:r>
    </w:p>
    <w:p w14:paraId="7570B798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>, в последствие увеличенны</w:t>
      </w:r>
      <w:r>
        <w:rPr>
          <w:lang w:val="en-BE" w:eastAsia="en-BE" w:bidi="ar-SA"/>
        </w:rPr>
        <w:t xml:space="preserve">м до </w:t>
      </w:r>
      <w:r>
        <w:rPr>
          <w:rStyle w:val="cat-Sumgrp-12rplc-19"/>
          <w:lang w:val="en-BE" w:eastAsia="en-BE" w:bidi="ar-SA"/>
        </w:rPr>
        <w:t>сумма</w:t>
      </w:r>
    </w:p>
    <w:p w14:paraId="00404007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Для отображения операций по указанной карте по представленному </w:t>
      </w:r>
      <w:r>
        <w:rPr>
          <w:rStyle w:val="cat-FIOgrp-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кредиту был открыт счет кредитной карты.</w:t>
      </w:r>
    </w:p>
    <w:p w14:paraId="3BE4FF1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</w:t>
      </w:r>
      <w:r>
        <w:rPr>
          <w:lang w:val="en-BE" w:eastAsia="en-BE" w:bidi="ar-SA"/>
        </w:rPr>
        <w:t>ения счета карты не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5B1C130A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5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</w:t>
      </w:r>
      <w:r>
        <w:rPr>
          <w:lang w:val="en-BE" w:eastAsia="en-BE" w:bidi="ar-SA"/>
        </w:rPr>
        <w:t>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</w:t>
      </w:r>
      <w:r>
        <w:rPr>
          <w:lang w:val="en-BE" w:eastAsia="en-BE" w:bidi="ar-SA"/>
        </w:rPr>
        <w:t xml:space="preserve">ной линии составляет </w:t>
      </w:r>
      <w:r>
        <w:rPr>
          <w:rStyle w:val="cat-Sumgrp-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5"/>
          <w:lang w:val="en-BE" w:eastAsia="en-BE" w:bidi="ar-SA"/>
        </w:rPr>
        <w:t>сумма</w:t>
      </w:r>
    </w:p>
    <w:p w14:paraId="5F13597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045D4870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07 января 2019 </w:t>
      </w:r>
      <w:r>
        <w:rPr>
          <w:rStyle w:val="cat-FIOgrp-5rplc-26"/>
          <w:lang w:val="en-BE" w:eastAsia="en-BE" w:bidi="ar-SA"/>
        </w:rPr>
        <w:t>фи</w:t>
      </w:r>
      <w:r>
        <w:rPr>
          <w:rStyle w:val="cat-FIOgrp-5rplc-26"/>
          <w:lang w:val="en-BE" w:eastAsia="en-BE" w:bidi="ar-SA"/>
        </w:rPr>
        <w:t>о</w:t>
      </w:r>
      <w:r>
        <w:rPr>
          <w:lang w:val="en-BE" w:eastAsia="en-BE" w:bidi="ar-SA"/>
        </w:rPr>
        <w:t xml:space="preserve"> умер.</w:t>
      </w:r>
    </w:p>
    <w:p w14:paraId="09B0A85D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реестру наследственных дел, наследственное дело к имуществу умершего </w:t>
      </w:r>
      <w:r>
        <w:rPr>
          <w:rStyle w:val="cat-FIOgrp-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5937A9B0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отвечают по долгам</w:t>
      </w:r>
      <w:r>
        <w:rPr>
          <w:lang w:val="en-BE" w:eastAsia="en-BE" w:bidi="ar-SA"/>
        </w:rPr>
        <w:t xml:space="preserve"> наследодателя солидарно (статья 323).</w:t>
      </w:r>
    </w:p>
    <w:p w14:paraId="47759DBA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0630CBC7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Наследник, принявший наследство в порядке наследственной трансмиссии (статья 1156), отвечает в </w:t>
      </w:r>
      <w:r>
        <w:rPr>
          <w:lang w:val="en-BE" w:eastAsia="en-BE" w:bidi="ar-SA"/>
        </w:rPr>
        <w:t>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190657A7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наследодателя вправе пред</w:t>
      </w:r>
      <w:r>
        <w:rPr>
          <w:lang w:val="en-BE" w:eastAsia="en-BE" w:bidi="ar-SA"/>
        </w:rPr>
        <w:t xml:space="preserve">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 w14:paraId="235D6AA6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</w:t>
      </w:r>
      <w:r>
        <w:rPr>
          <w:lang w:val="en-BE" w:eastAsia="en-BE" w:bidi="ar-SA"/>
        </w:rPr>
        <w:t>муществу.</w:t>
      </w:r>
    </w:p>
    <w:p w14:paraId="51D138F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</w:t>
      </w:r>
      <w:r>
        <w:rPr>
          <w:lang w:val="en-BE" w:eastAsia="en-BE" w:bidi="ar-SA"/>
        </w:rPr>
        <w:t>ьному образованию.</w:t>
      </w:r>
    </w:p>
    <w:p w14:paraId="62846E8B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0D91B785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 если отсутствую</w:t>
      </w:r>
      <w:r>
        <w:rPr>
          <w:lang w:val="en-BE" w:eastAsia="en-BE" w:bidi="ar-SA"/>
        </w:rPr>
        <w:t>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</w:t>
      </w:r>
      <w:r>
        <w:rPr>
          <w:lang w:val="en-BE" w:eastAsia="en-BE" w:bidi="ar-SA"/>
        </w:rPr>
        <w:t xml:space="preserve">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 w14:paraId="2A3A27C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</w:t>
      </w:r>
      <w:r>
        <w:rPr>
          <w:lang w:val="en-BE" w:eastAsia="en-BE" w:bidi="ar-SA"/>
        </w:rPr>
        <w:t xml:space="preserve">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</w:t>
      </w:r>
      <w:r>
        <w:rPr>
          <w:lang w:val="en-BE" w:eastAsia="en-BE" w:bidi="ar-SA"/>
        </w:rPr>
        <w:t>праве общей долевой собственности на указанные в абзацах втором и третьем настоящего пункта объекты недвижимого имущества.</w:t>
      </w:r>
    </w:p>
    <w:p w14:paraId="1415F669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</w:t>
      </w:r>
      <w:r>
        <w:rPr>
          <w:lang w:val="en-BE" w:eastAsia="en-BE" w:bidi="ar-SA"/>
        </w:rPr>
        <w:t>ополе, они переходят в собственность такого субъекта Российской Федерации.</w:t>
      </w:r>
    </w:p>
    <w:p w14:paraId="299AD53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33F1715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</w:t>
      </w:r>
      <w:r>
        <w:rPr>
          <w:lang w:val="en-BE" w:eastAsia="en-BE" w:bidi="ar-SA"/>
        </w:rPr>
        <w:t>ледования по закону в собственность Российской Федерации.</w:t>
      </w:r>
    </w:p>
    <w:p w14:paraId="509728AC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</w:t>
      </w:r>
      <w:r>
        <w:rPr>
          <w:lang w:val="en-BE" w:eastAsia="en-BE" w:bidi="ar-SA"/>
        </w:rPr>
        <w:t>кой Федерации или в собственность муниципальных образований определяется законом.</w:t>
      </w:r>
    </w:p>
    <w:p w14:paraId="52001C2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69461EC6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 выморочного имущест</w:t>
      </w:r>
      <w:r>
        <w:rPr>
          <w:lang w:val="en-BE" w:eastAsia="en-BE" w:bidi="ar-SA"/>
        </w:rPr>
        <w:t xml:space="preserve">ва (статья 1151 Гражданского кодекса Российской Федерации) принятие наследства не требуется. </w:t>
      </w:r>
    </w:p>
    <w:p w14:paraId="42177AC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</w:t>
      </w:r>
      <w:r>
        <w:rPr>
          <w:lang w:val="en-BE" w:eastAsia="en-BE" w:bidi="ar-SA"/>
        </w:rPr>
        <w:t>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14:paraId="19CD1C60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</w:t>
      </w:r>
      <w:r>
        <w:rPr>
          <w:lang w:val="en-BE" w:eastAsia="en-BE" w:bidi="ar-SA"/>
        </w:rPr>
        <w:t xml:space="preserve">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</w:t>
      </w:r>
      <w:r>
        <w:rPr>
          <w:lang w:val="en-BE" w:eastAsia="en-BE" w:bidi="ar-SA"/>
        </w:rPr>
        <w:lastRenderedPageBreak/>
        <w:t>соответственно Российской Федерации, муниципального образован</w:t>
      </w:r>
      <w:r>
        <w:rPr>
          <w:lang w:val="en-BE" w:eastAsia="en-BE" w:bidi="ar-SA"/>
        </w:rPr>
        <w:t>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</w:t>
      </w:r>
      <w:r>
        <w:rPr>
          <w:lang w:val="en-BE" w:eastAsia="en-BE" w:bidi="ar-SA"/>
        </w:rPr>
        <w:t>нятия наследства, а также вне зависимости от оформления наследственных прав и их государственной регистрации.</w:t>
      </w:r>
    </w:p>
    <w:p w14:paraId="6CC655AE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</w:t>
      </w:r>
      <w:r>
        <w:rPr>
          <w:lang w:val="en-BE" w:eastAsia="en-BE" w:bidi="ar-SA"/>
        </w:rPr>
        <w:t>-Петербургу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</w:t>
      </w:r>
      <w:r>
        <w:rPr>
          <w:lang w:val="en-BE" w:eastAsia="en-BE" w:bidi="ar-SA"/>
        </w:rPr>
        <w:t>морочным.</w:t>
      </w:r>
    </w:p>
    <w:p w14:paraId="0FD1E70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</w:t>
      </w:r>
      <w:r>
        <w:rPr>
          <w:lang w:val="en-BE" w:eastAsia="en-BE" w:bidi="ar-SA"/>
        </w:rPr>
        <w:t>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0297CF55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</w:t>
      </w:r>
      <w:r>
        <w:rPr>
          <w:lang w:val="en-BE" w:eastAsia="en-BE" w:bidi="ar-SA"/>
        </w:rPr>
        <w:t>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</w:t>
      </w:r>
      <w:r>
        <w:rPr>
          <w:lang w:val="en-BE" w:eastAsia="en-BE" w:bidi="ar-SA"/>
        </w:rPr>
        <w:t>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 w14:paraId="14F9ABAD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5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являлся собственником объектов недвижимого имущества, расположенных н</w:t>
      </w:r>
      <w:r>
        <w:rPr>
          <w:lang w:val="en-BE" w:eastAsia="en-BE" w:bidi="ar-SA"/>
        </w:rPr>
        <w:t xml:space="preserve">а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493BBD6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усматривается, что согласно базе данных ФИС ГИБДД-М, транспортные средства на </w:t>
      </w:r>
      <w:r>
        <w:rPr>
          <w:rStyle w:val="cat-FIOgrp-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13DCFF3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5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 счет в ПАО Сбербанк №4081781023804598149 с остат</w:t>
      </w:r>
      <w:r>
        <w:rPr>
          <w:lang w:val="en-BE" w:eastAsia="en-BE" w:bidi="ar-SA"/>
        </w:rPr>
        <w:t xml:space="preserve">ком на счете по состоянию на 17.08.2021 в размере </w:t>
      </w:r>
      <w:r>
        <w:rPr>
          <w:rStyle w:val="cat-Sumgrp-14rplc-33"/>
          <w:lang w:val="en-BE" w:eastAsia="en-BE" w:bidi="ar-SA"/>
        </w:rPr>
        <w:t>сумма</w:t>
      </w:r>
    </w:p>
    <w:p w14:paraId="2036C32F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6FEAA761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приходит к выводу об отказе в удовлетворении исковых требований истца о взыскании с ответчика задолженности.</w:t>
      </w:r>
    </w:p>
    <w:p w14:paraId="1824351E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</w:t>
      </w:r>
      <w:r>
        <w:rPr>
          <w:lang w:val="en-BE" w:eastAsia="en-BE" w:bidi="ar-SA"/>
        </w:rPr>
        <w:t>уясь ст.ст. 194-199 ГПК РФ, суд</w:t>
      </w:r>
    </w:p>
    <w:p w14:paraId="4016838F" w14:textId="77777777" w:rsidR="00000000" w:rsidRDefault="00692559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3AC1DF9D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- Московского банка ПАО Сбербанк к Федеральному агентству по управлению государственным имуществом по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</w:t>
      </w:r>
      <w:r>
        <w:rPr>
          <w:lang w:val="en-BE" w:eastAsia="en-BE" w:bidi="ar-SA"/>
        </w:rPr>
        <w:t>и, расходов по оплате государственной пошлины оставить без удовлетворения.</w:t>
      </w:r>
    </w:p>
    <w:p w14:paraId="3AAC5BA2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01442847" w14:textId="77777777" w:rsidR="00000000" w:rsidRDefault="00692559">
      <w:pPr>
        <w:ind w:firstLine="851"/>
        <w:jc w:val="both"/>
        <w:rPr>
          <w:lang w:val="en-BE" w:eastAsia="en-BE" w:bidi="ar-SA"/>
        </w:rPr>
      </w:pPr>
    </w:p>
    <w:p w14:paraId="2EC9D7C7" w14:textId="77777777" w:rsidR="00000000" w:rsidRDefault="00692559">
      <w:pPr>
        <w:ind w:firstLine="851"/>
        <w:jc w:val="both"/>
        <w:rPr>
          <w:lang w:val="en-BE" w:eastAsia="en-BE" w:bidi="ar-SA"/>
        </w:rPr>
      </w:pPr>
      <w:r>
        <w:rPr>
          <w:rStyle w:val="cat-FIOgrp-7rplc-36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Городилов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DB860" w14:textId="77777777" w:rsidR="00000000" w:rsidRDefault="00692559">
      <w:r>
        <w:separator/>
      </w:r>
    </w:p>
  </w:endnote>
  <w:endnote w:type="continuationSeparator" w:id="0">
    <w:p w14:paraId="7303ECE2" w14:textId="77777777" w:rsidR="00000000" w:rsidRDefault="0069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9A7F" w14:textId="77777777" w:rsidR="00000000" w:rsidRDefault="00692559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B8AD" w14:textId="77777777" w:rsidR="00000000" w:rsidRDefault="00692559">
      <w:r>
        <w:separator/>
      </w:r>
    </w:p>
  </w:footnote>
  <w:footnote w:type="continuationSeparator" w:id="0">
    <w:p w14:paraId="705567D1" w14:textId="77777777" w:rsidR="00000000" w:rsidRDefault="0069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2559"/>
    <w:rsid w:val="006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62247BE"/>
  <w15:chartTrackingRefBased/>
  <w15:docId w15:val="{749BFA84-C55D-47CC-8A3E-E2E55B8D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7">
    <w:name w:val="cat-FIO grp-5 rplc-7"/>
    <w:basedOn w:val="a0"/>
  </w:style>
  <w:style w:type="character" w:customStyle="1" w:styleId="cat-Sumgrp-8rplc-8">
    <w:name w:val="cat-Sum grp-8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FIOgrp-5rplc-21">
    <w:name w:val="cat-FIO grp-5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FIOgrp-5rplc-26">
    <w:name w:val="cat-FIO grp-5 rplc-26"/>
    <w:basedOn w:val="a0"/>
  </w:style>
  <w:style w:type="character" w:customStyle="1" w:styleId="cat-FIOgrp-5rplc-27">
    <w:name w:val="cat-FIO grp-5 rplc-27"/>
    <w:basedOn w:val="a0"/>
  </w:style>
  <w:style w:type="character" w:customStyle="1" w:styleId="cat-FIOgrp-5rplc-28">
    <w:name w:val="cat-FIO grp-5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FIOgrp-5rplc-30">
    <w:name w:val="cat-FIO grp-5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FIOgrp-5rplc-32">
    <w:name w:val="cat-FIO grp-5 rplc-32"/>
    <w:basedOn w:val="a0"/>
  </w:style>
  <w:style w:type="character" w:customStyle="1" w:styleId="cat-Sumgrp-14rplc-33">
    <w:name w:val="cat-Sum grp-14 rplc-33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7rplc-36">
    <w:name w:val="cat-FIO grp-7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