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F981B1" w14:textId="77777777" w:rsidR="00000000" w:rsidRDefault="00545460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4"/>
          <w:szCs w:val="24"/>
          <w:u w:val="single"/>
          <w:lang w:val="en-BE" w:eastAsia="en-BE" w:bidi="ar-SA"/>
        </w:rPr>
        <w:t>Гражданское дело № 2-11759/2021</w:t>
      </w:r>
    </w:p>
    <w:p w14:paraId="41F121F1" w14:textId="77777777" w:rsidR="00000000" w:rsidRDefault="00545460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r>
        <w:rPr>
          <w:sz w:val="24"/>
          <w:szCs w:val="24"/>
          <w:u w:val="single"/>
          <w:lang w:val="en-BE" w:eastAsia="en-BE" w:bidi="ar-SA"/>
        </w:rPr>
        <w:t>77RS0016-02-2021-032320-15</w:t>
      </w:r>
    </w:p>
    <w:p w14:paraId="5AAFEEB2" w14:textId="77777777" w:rsidR="00000000" w:rsidRDefault="00545460">
      <w:pPr>
        <w:pStyle w:val="1"/>
        <w:spacing w:before="0" w:after="0"/>
        <w:ind w:firstLine="851"/>
        <w:jc w:val="center"/>
        <w:rPr>
          <w:lang w:val="en-BE" w:eastAsia="en-BE" w:bidi="ar-SA"/>
        </w:rPr>
      </w:pPr>
    </w:p>
    <w:p w14:paraId="2A64FBD5" w14:textId="77777777" w:rsidR="00000000" w:rsidRDefault="00545460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РЕШЕНИЕ</w:t>
      </w:r>
    </w:p>
    <w:p w14:paraId="7F1DD3B2" w14:textId="77777777" w:rsidR="00000000" w:rsidRDefault="00545460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Именем Российской Федерации</w:t>
      </w:r>
    </w:p>
    <w:p w14:paraId="364F5225" w14:textId="77777777" w:rsidR="00000000" w:rsidRDefault="00545460">
      <w:pPr>
        <w:rPr>
          <w:lang w:val="en-BE" w:eastAsia="en-BE" w:bidi="ar-SA"/>
        </w:rPr>
      </w:pPr>
    </w:p>
    <w:p w14:paraId="1C0F204C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17 декабря 2021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rStyle w:val="cat-Addressgrp-0rplc-0"/>
          <w:lang w:val="en-BE" w:eastAsia="en-BE" w:bidi="ar-SA"/>
        </w:rPr>
        <w:t>адрес</w:t>
      </w:r>
    </w:p>
    <w:p w14:paraId="0B56C8B2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Мещанский районный суд </w:t>
      </w:r>
      <w:r>
        <w:rPr>
          <w:rStyle w:val="cat-Addressgrp-0rplc-1"/>
          <w:lang w:val="en-BE" w:eastAsia="en-BE" w:bidi="ar-SA"/>
        </w:rPr>
        <w:t>адрес</w:t>
      </w:r>
    </w:p>
    <w:p w14:paraId="1B5E1A46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</w:t>
      </w:r>
      <w:r>
        <w:rPr>
          <w:rStyle w:val="cat-FIOgrp-2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0422BF75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4179EAE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</w:t>
      </w:r>
      <w:r>
        <w:rPr>
          <w:lang w:val="en-BE" w:eastAsia="en-BE" w:bidi="ar-SA"/>
        </w:rPr>
        <w:t xml:space="preserve">ном заседании гражданское дело № 2-11759/2021 </w:t>
      </w:r>
    </w:p>
    <w:p w14:paraId="592F555F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иску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задолженности, расходов по оплате государственной пошлины,</w:t>
      </w:r>
    </w:p>
    <w:p w14:paraId="07EB0764" w14:textId="77777777" w:rsidR="00000000" w:rsidRDefault="00545460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E872DB1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Публичное акционерное общество «Сбербанк России» в лице филиала - Московского банка ПАО Сбербанк обратилось в суд с иском о взыскании задолженности, расходов по оплате госуд</w:t>
      </w:r>
      <w:r>
        <w:rPr>
          <w:lang w:val="en-BE" w:eastAsia="en-BE" w:bidi="ar-SA"/>
        </w:rPr>
        <w:t xml:space="preserve">арственной пошлины. В обоснование требований истец ссылается на то, что на основании заявления </w:t>
      </w:r>
      <w:r>
        <w:rPr>
          <w:rStyle w:val="cat-FIOgrp-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карты между ПАО Сбербанк (ранее ОАО «Сбербанк России») и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на предоставление последнему возобновляемой кредитной ли</w:t>
      </w:r>
      <w:r>
        <w:rPr>
          <w:lang w:val="en-BE" w:eastAsia="en-BE" w:bidi="ar-SA"/>
        </w:rPr>
        <w:t xml:space="preserve">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4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лимитом кредит</w:t>
      </w:r>
      <w:r>
        <w:rPr>
          <w:lang w:val="en-BE" w:eastAsia="en-BE" w:bidi="ar-SA"/>
        </w:rPr>
        <w:t xml:space="preserve">а в размере </w:t>
      </w:r>
      <w:r>
        <w:rPr>
          <w:rStyle w:val="cat-Sumgrp-7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В соответствии с договором на предоставление </w:t>
      </w:r>
      <w:r>
        <w:rPr>
          <w:rStyle w:val="cat-FIOgrp-4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14 марта 2019 года </w:t>
      </w:r>
      <w:r>
        <w:rPr>
          <w:rStyle w:val="cat-FIOgrp-5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 В связи с чем истец просит</w:t>
      </w:r>
      <w:r>
        <w:rPr>
          <w:lang w:val="en-BE" w:eastAsia="en-BE" w:bidi="ar-SA"/>
        </w:rPr>
        <w:t xml:space="preserve"> 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задолженность по кредитной карте в размере </w:t>
      </w:r>
      <w:r>
        <w:rPr>
          <w:rStyle w:val="cat-Sumgrp-8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сумме </w:t>
      </w:r>
      <w:r>
        <w:rPr>
          <w:rStyle w:val="cat-Sumgrp-9rplc-13"/>
          <w:lang w:val="en-BE" w:eastAsia="en-BE" w:bidi="ar-SA"/>
        </w:rPr>
        <w:t>сумма</w:t>
      </w:r>
      <w:r>
        <w:rPr>
          <w:lang w:val="en-BE" w:eastAsia="en-BE" w:bidi="ar-SA"/>
        </w:rPr>
        <w:t>, за счет наследственного имущ</w:t>
      </w:r>
      <w:r>
        <w:rPr>
          <w:lang w:val="en-BE" w:eastAsia="en-BE" w:bidi="ar-SA"/>
        </w:rPr>
        <w:t xml:space="preserve">ества </w:t>
      </w:r>
      <w:r>
        <w:rPr>
          <w:rStyle w:val="cat-FIOgrp-4rplc-14"/>
          <w:lang w:val="en-BE" w:eastAsia="en-BE" w:bidi="ar-SA"/>
        </w:rPr>
        <w:t>фио</w:t>
      </w:r>
      <w:r>
        <w:rPr>
          <w:lang w:val="en-BE" w:eastAsia="en-BE" w:bidi="ar-SA"/>
        </w:rPr>
        <w:t>, умершей 14 марта 2019 года.</w:t>
      </w:r>
    </w:p>
    <w:p w14:paraId="02F0B925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 w14:paraId="67FB6BBF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Территориальног</w:t>
      </w:r>
      <w:r>
        <w:rPr>
          <w:lang w:val="en-BE" w:eastAsia="en-BE" w:bidi="ar-SA"/>
        </w:rPr>
        <w:t xml:space="preserve">о управления Федерального агентства по управлению государственным имуществом по </w:t>
      </w:r>
      <w:r>
        <w:rPr>
          <w:rStyle w:val="cat-Addressgrp-0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явился, представитл письменные возражения на иск.</w:t>
      </w:r>
    </w:p>
    <w:p w14:paraId="33617E25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представителя ответчика,  исследовав письменные материалы дела, оценив доказательства</w:t>
      </w:r>
      <w:r>
        <w:rPr>
          <w:lang w:val="en-BE" w:eastAsia="en-BE" w:bidi="ar-SA"/>
        </w:rPr>
        <w:t xml:space="preserve"> в совокупности, приходит к следующему.</w:t>
      </w:r>
    </w:p>
    <w:p w14:paraId="3E31104F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</w:t>
      </w:r>
      <w:r>
        <w:rPr>
          <w:lang w:val="en-BE" w:eastAsia="en-BE" w:bidi="ar-SA"/>
        </w:rPr>
        <w:t>а заемщик обязуется возвратить полученную денежную сумму и уплатить проценты на нее.</w:t>
      </w:r>
    </w:p>
    <w:p w14:paraId="7B4B6962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</w:t>
      </w:r>
      <w:r>
        <w:rPr>
          <w:lang w:val="en-BE" w:eastAsia="en-BE" w:bidi="ar-SA"/>
        </w:rPr>
        <w:t>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1716C7C5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Односторонний отказ от исполнения обязательства и одностороннее изменение его условий не допускаются, за исключением случаев, преду</w:t>
      </w:r>
      <w:r>
        <w:rPr>
          <w:lang w:val="en-BE" w:eastAsia="en-BE" w:bidi="ar-SA"/>
        </w:rPr>
        <w:t>смотренных законом (ст.310 ГК РФ).</w:t>
      </w:r>
    </w:p>
    <w:p w14:paraId="5FFA8B15" w14:textId="77777777" w:rsidR="00000000" w:rsidRDefault="0054546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29B69F83" w14:textId="77777777" w:rsidR="00000000" w:rsidRDefault="0054546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</w:t>
      </w:r>
      <w:r>
        <w:rPr>
          <w:lang w:val="en-BE" w:eastAsia="en-BE" w:bidi="ar-SA"/>
        </w:rPr>
        <w:t xml:space="preserve">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5E123A3B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</w:t>
      </w:r>
      <w:r>
        <w:rPr>
          <w:lang w:val="en-BE" w:eastAsia="en-BE" w:bidi="ar-SA"/>
        </w:rPr>
        <w:t xml:space="preserve">то между ПАО Сбербанк (ранее ОАО «Сбербанк России») и </w:t>
      </w:r>
      <w:r>
        <w:rPr>
          <w:rStyle w:val="cat-FIOgrp-4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</w:t>
      </w:r>
      <w:r>
        <w:rPr>
          <w:lang w:val="en-BE" w:eastAsia="en-BE" w:bidi="ar-SA"/>
        </w:rPr>
        <w:t xml:space="preserve">рте в российских рублях. </w:t>
      </w:r>
    </w:p>
    <w:p w14:paraId="7C50DADF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(далее – У</w:t>
      </w:r>
      <w:r>
        <w:rPr>
          <w:lang w:val="en-BE" w:eastAsia="en-BE" w:bidi="ar-SA"/>
        </w:rPr>
        <w:t xml:space="preserve">словия),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</w:t>
      </w:r>
      <w:r>
        <w:rPr>
          <w:lang w:val="en-BE" w:eastAsia="en-BE" w:bidi="ar-SA"/>
        </w:rPr>
        <w:t>такого договора предусмотрена статьей 428 ГК РФ.</w:t>
      </w:r>
    </w:p>
    <w:p w14:paraId="44E99D5D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заявления на получение кредитной карты Сбербанка России, ПАО Сбербанк предоставил </w:t>
      </w:r>
      <w:r>
        <w:rPr>
          <w:rStyle w:val="cat-FIOgrp-4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лимитом кредита в размере </w:t>
      </w:r>
      <w:r>
        <w:rPr>
          <w:rStyle w:val="cat-Sumgrp-10rplc-18"/>
          <w:lang w:val="en-BE" w:eastAsia="en-BE" w:bidi="ar-SA"/>
        </w:rPr>
        <w:t>сумма</w:t>
      </w:r>
    </w:p>
    <w:p w14:paraId="5146D878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Для отображения опера</w:t>
      </w:r>
      <w:r>
        <w:rPr>
          <w:lang w:val="en-BE" w:eastAsia="en-BE" w:bidi="ar-SA"/>
        </w:rPr>
        <w:t xml:space="preserve">ций по указанной карте по представленному </w:t>
      </w:r>
      <w:r>
        <w:rPr>
          <w:rStyle w:val="cat-FIOgrp-4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кредиту был открыт счет кредитной карты.</w:t>
      </w:r>
    </w:p>
    <w:p w14:paraId="25EB4BB6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пользование осуществляется ежемесячно по частям или полностью путем пополнения счета карты не позднее двад</w:t>
      </w:r>
      <w:r>
        <w:rPr>
          <w:lang w:val="en-BE" w:eastAsia="en-BE" w:bidi="ar-SA"/>
        </w:rPr>
        <w:t>цати календарных дней с даты формирования отчета по карте. За несвоевременное погашение обязательных платежей взимается неустойка в соответствии с Тарифами Сбербанка.</w:t>
      </w:r>
    </w:p>
    <w:p w14:paraId="4EC44FF8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неисполнения </w:t>
      </w:r>
      <w:r>
        <w:rPr>
          <w:rStyle w:val="cat-FIOgrp-4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условий договора на предоставление возобновляемой кредитной линии п</w:t>
      </w:r>
      <w:r>
        <w:rPr>
          <w:lang w:val="en-BE" w:eastAsia="en-BE" w:bidi="ar-SA"/>
        </w:rPr>
        <w:t xml:space="preserve">осредством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составляет </w:t>
      </w:r>
      <w:r>
        <w:rPr>
          <w:rStyle w:val="cat-Sumgrp-8rplc-21"/>
          <w:lang w:val="en-BE" w:eastAsia="en-BE" w:bidi="ar-SA"/>
        </w:rPr>
        <w:t>сумма</w:t>
      </w:r>
      <w:r>
        <w:rPr>
          <w:lang w:val="en-BE" w:eastAsia="en-BE" w:bidi="ar-SA"/>
        </w:rPr>
        <w:t>, из к</w:t>
      </w:r>
      <w:r>
        <w:rPr>
          <w:lang w:val="en-BE" w:eastAsia="en-BE" w:bidi="ar-SA"/>
        </w:rPr>
        <w:t xml:space="preserve">оторых просроченный основной долг – </w:t>
      </w:r>
      <w:r>
        <w:rPr>
          <w:rStyle w:val="cat-Sumgrp-1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2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3rplc-24"/>
          <w:lang w:val="en-BE" w:eastAsia="en-BE" w:bidi="ar-SA"/>
        </w:rPr>
        <w:t>сумма</w:t>
      </w:r>
    </w:p>
    <w:p w14:paraId="5C3CC88A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 w14:paraId="22E6421B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14 марта 2019 </w:t>
      </w:r>
      <w:r>
        <w:rPr>
          <w:rStyle w:val="cat-FIOgrp-5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</w:t>
      </w:r>
    </w:p>
    <w:p w14:paraId="7682D5D4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реестру наслед</w:t>
      </w:r>
      <w:r>
        <w:rPr>
          <w:lang w:val="en-BE" w:eastAsia="en-BE" w:bidi="ar-SA"/>
        </w:rPr>
        <w:t xml:space="preserve">ственных дел, наследственное дело к имуществу умершей </w:t>
      </w:r>
      <w:r>
        <w:rPr>
          <w:rStyle w:val="cat-FIOgrp-4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открывалось. Иных наследственных дел в реестре наследственных дел нет. </w:t>
      </w:r>
    </w:p>
    <w:p w14:paraId="145225EC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1175 ГК РФ предусматривает, что наследники, принявшие наследство, отвечают по долгам наследодателя солидарно (статья</w:t>
      </w:r>
      <w:r>
        <w:rPr>
          <w:lang w:val="en-BE" w:eastAsia="en-BE" w:bidi="ar-SA"/>
        </w:rPr>
        <w:t xml:space="preserve"> 323).</w:t>
      </w:r>
    </w:p>
    <w:p w14:paraId="2E85849C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14:paraId="533D1F26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Наследник, принявший наследство в порядке наследственной трансмиссии (статья 1156), отвечает в пределах стоимости этого наследс</w:t>
      </w:r>
      <w:r>
        <w:rPr>
          <w:lang w:val="en-BE" w:eastAsia="en-BE" w:bidi="ar-SA"/>
        </w:rPr>
        <w:t>твенного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 w14:paraId="6AE0E3C5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Кредиторы наследодателя вправе предъявить свои требования к принявш</w:t>
      </w:r>
      <w:r>
        <w:rPr>
          <w:lang w:val="en-BE" w:eastAsia="en-BE" w:bidi="ar-SA"/>
        </w:rPr>
        <w:t xml:space="preserve">им наследство наследникам в пределах сроков исковой давности, установленных для соответствующих требований. </w:t>
      </w:r>
    </w:p>
    <w:p w14:paraId="508EFD25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 w14:paraId="18924298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последнем случае суд</w:t>
      </w:r>
      <w:r>
        <w:rPr>
          <w:lang w:val="en-BE" w:eastAsia="en-BE" w:bidi="ar-SA"/>
        </w:rPr>
        <w:t xml:space="preserve">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 w14:paraId="3E118601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предъявле</w:t>
      </w:r>
      <w:r>
        <w:rPr>
          <w:lang w:val="en-BE" w:eastAsia="en-BE" w:bidi="ar-SA"/>
        </w:rPr>
        <w:t>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 w14:paraId="414EA476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1151 ГК РФ в случае, если отсутствуют наследники как по закону, так </w:t>
      </w:r>
      <w:r>
        <w:rPr>
          <w:lang w:val="en-BE" w:eastAsia="en-BE" w:bidi="ar-SA"/>
        </w:rPr>
        <w:t>и по завещанию,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</w:t>
      </w:r>
      <w:r>
        <w:rPr>
          <w:lang w:val="en-BE" w:eastAsia="en-BE" w:bidi="ar-SA"/>
        </w:rPr>
        <w:t xml:space="preserve">, что отказывается в пользу другого наследника (статья 1158), имущество умершего считается выморочным. </w:t>
      </w:r>
    </w:p>
    <w:p w14:paraId="01082361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</w:t>
      </w:r>
      <w:r>
        <w:rPr>
          <w:lang w:val="en-BE" w:eastAsia="en-BE" w:bidi="ar-SA"/>
        </w:rPr>
        <w:t>ого округа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</w:t>
      </w:r>
      <w:r>
        <w:rPr>
          <w:lang w:val="en-BE" w:eastAsia="en-BE" w:bidi="ar-SA"/>
        </w:rPr>
        <w:t>и на указанные в абзацах втором и третьем настоящего пункта объекты недвижимого имущества.</w:t>
      </w:r>
    </w:p>
    <w:p w14:paraId="3041F1EB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</w:t>
      </w:r>
      <w:r>
        <w:rPr>
          <w:lang w:val="en-BE" w:eastAsia="en-BE" w:bidi="ar-SA"/>
        </w:rPr>
        <w:t>ость такого субъекта Российской Федерации.</w:t>
      </w:r>
    </w:p>
    <w:p w14:paraId="6CEA8841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 w14:paraId="7C7A20AE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Иное выморочное имущество переходит в порядке наследования по закону в собственно</w:t>
      </w:r>
      <w:r>
        <w:rPr>
          <w:lang w:val="en-BE" w:eastAsia="en-BE" w:bidi="ar-SA"/>
        </w:rPr>
        <w:t>сть Российской Федерации.</w:t>
      </w:r>
    </w:p>
    <w:p w14:paraId="7444AD91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</w:t>
      </w:r>
      <w:r>
        <w:rPr>
          <w:lang w:val="en-BE" w:eastAsia="en-BE" w:bidi="ar-SA"/>
        </w:rPr>
        <w:t>ь муниципальных образований определяется законом.</w:t>
      </w:r>
    </w:p>
    <w:p w14:paraId="09C38558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1157 ГК РФ при наследовании выморочного имущества отказ от наследства не допускается.</w:t>
      </w:r>
    </w:p>
    <w:p w14:paraId="2CDF4993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п. 1 и 4 ст. 1152 ГК РФ для приобретения выморочного имущества (статья 1151 Гражданского код</w:t>
      </w:r>
      <w:r>
        <w:rPr>
          <w:lang w:val="en-BE" w:eastAsia="en-BE" w:bidi="ar-SA"/>
        </w:rPr>
        <w:t xml:space="preserve">екса Российской Федерации) принятие наследства не требуется. </w:t>
      </w:r>
    </w:p>
    <w:p w14:paraId="0D16669F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</w:t>
      </w:r>
      <w:r>
        <w:rPr>
          <w:lang w:val="en-BE" w:eastAsia="en-BE" w:bidi="ar-SA"/>
        </w:rPr>
        <w:t>а наследника на наследственное имущество, когда такое право подлежит государственной регистрации.</w:t>
      </w:r>
    </w:p>
    <w:p w14:paraId="2F6B898D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</w:t>
      </w:r>
      <w:r>
        <w:rPr>
          <w:lang w:val="en-BE" w:eastAsia="en-BE" w:bidi="ar-SA"/>
        </w:rPr>
        <w:t xml:space="preserve">ое имущество,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</w:t>
      </w:r>
      <w:r>
        <w:rPr>
          <w:lang w:val="en-BE" w:eastAsia="en-BE" w:bidi="ar-SA"/>
        </w:rPr>
        <w:lastRenderedPageBreak/>
        <w:t>соответственно Российской Федерации, муниципального образования, города федерального значения</w:t>
      </w:r>
      <w:r>
        <w:rPr>
          <w:lang w:val="en-BE" w:eastAsia="en-BE" w:bidi="ar-SA"/>
        </w:rPr>
        <w:t xml:space="preserve"> Москвы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</w:t>
      </w:r>
      <w:r>
        <w:rPr>
          <w:lang w:val="en-BE" w:eastAsia="en-BE" w:bidi="ar-SA"/>
        </w:rPr>
        <w:t>висимости от оформления наследственных прав и их государственной регистрации.</w:t>
      </w:r>
    </w:p>
    <w:p w14:paraId="4B88AB02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Санкт-Петербургу или муниципальному о</w:t>
      </w:r>
      <w:r>
        <w:rPr>
          <w:lang w:val="en-BE" w:eastAsia="en-BE" w:bidi="ar-SA"/>
        </w:rPr>
        <w:t>бразованию в лице соответствующих органов (Российской Федерации в настоящее время - в лице органов Росимущества) в том же порядке, что и иным наследникам, без вынесения специального судебного решения о признании имущества выморочным.</w:t>
      </w:r>
    </w:p>
    <w:p w14:paraId="55153BD3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п. 34 Постановления </w:t>
      </w:r>
      <w:r>
        <w:rPr>
          <w:lang w:val="en-BE" w:eastAsia="en-BE" w:bidi="ar-SA"/>
        </w:rPr>
        <w:t>Пленума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</w:t>
      </w:r>
      <w:r>
        <w:rPr>
          <w:lang w:val="en-BE" w:eastAsia="en-BE" w:bidi="ar-SA"/>
        </w:rPr>
        <w:t xml:space="preserve">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 w14:paraId="2AA4EE29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Неполучение свидетельства о праве на н</w:t>
      </w:r>
      <w:r>
        <w:rPr>
          <w:lang w:val="en-BE" w:eastAsia="en-BE" w:bidi="ar-SA"/>
        </w:rPr>
        <w:t>аследство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</w:t>
      </w:r>
      <w:r>
        <w:rPr>
          <w:lang w:val="en-BE" w:eastAsia="en-BE" w:bidi="ar-SA"/>
        </w:rPr>
        <w:t>ния Пленума Верховного Суда Российской Федерации от 29.05.2012 г. № 9 «О судебной практике по делам о наследовании»).</w:t>
      </w:r>
    </w:p>
    <w:p w14:paraId="145172F0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выписки из ЕГРП видно, что </w:t>
      </w:r>
      <w:r>
        <w:rPr>
          <w:rStyle w:val="cat-FIOgrp-5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являлась собственником объектов недвижимого имущества, расположенных на </w:t>
      </w:r>
      <w:r>
        <w:rPr>
          <w:rStyle w:val="cat-Addressgrp-1rplc-28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13B32513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ответа ГУ МВД Росси</w:t>
      </w:r>
      <w:r>
        <w:rPr>
          <w:lang w:val="en-BE" w:eastAsia="en-BE" w:bidi="ar-SA"/>
        </w:rPr>
        <w:t xml:space="preserve">и по </w:t>
      </w:r>
      <w:r>
        <w:rPr>
          <w:rStyle w:val="cat-Addressgrp-0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усматривается, что согласно базе данных ФИС ГИБДД-М, транспортные средства на </w:t>
      </w:r>
      <w:r>
        <w:rPr>
          <w:rStyle w:val="cat-FIOgrp-5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ГИБДД по </w:t>
      </w:r>
      <w:r>
        <w:rPr>
          <w:rStyle w:val="cat-Addressgrp-0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не значатся.   </w:t>
      </w:r>
    </w:p>
    <w:p w14:paraId="5AA2131B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ответа ПАО Сбербанк, на имя </w:t>
      </w:r>
      <w:r>
        <w:rPr>
          <w:rStyle w:val="cat-FIOgrp-4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открыты счета в ПАО Сбербанк, а именно: счет №42307810338127051952 с остатком</w:t>
      </w:r>
      <w:r>
        <w:rPr>
          <w:lang w:val="en-BE" w:eastAsia="en-BE" w:bidi="ar-SA"/>
        </w:rPr>
        <w:t xml:space="preserve"> на счете по состоянию на 10.08.2021 в размере </w:t>
      </w:r>
      <w:r>
        <w:rPr>
          <w:rStyle w:val="cat-Sumgrp-14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счет №40817810338251411905 с остатком на счете по состоянию на 10.08.2021 в размере </w:t>
      </w:r>
      <w:r>
        <w:rPr>
          <w:rStyle w:val="cat-Sumgrp-15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счет №42307810138251403537 с остатком на счете по состоянию на 10.08.2021 в размере </w:t>
      </w:r>
      <w:r>
        <w:rPr>
          <w:rStyle w:val="cat-Sumgrp-16rplc-35"/>
          <w:lang w:val="en-BE" w:eastAsia="en-BE" w:bidi="ar-SA"/>
        </w:rPr>
        <w:t>сумма</w:t>
      </w:r>
    </w:p>
    <w:p w14:paraId="16C3DE69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Иного имущества судом</w:t>
      </w:r>
      <w:r>
        <w:rPr>
          <w:lang w:val="en-BE" w:eastAsia="en-BE" w:bidi="ar-SA"/>
        </w:rPr>
        <w:t xml:space="preserve"> не выявлено.</w:t>
      </w:r>
    </w:p>
    <w:p w14:paraId="73380F53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17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имеющаяся на счетах, открытых на имя </w:t>
      </w:r>
      <w:r>
        <w:rPr>
          <w:rStyle w:val="cat-FIOgrp-4rplc-37"/>
          <w:lang w:val="en-BE" w:eastAsia="en-BE" w:bidi="ar-SA"/>
        </w:rPr>
        <w:t>фио</w:t>
      </w:r>
      <w:r>
        <w:rPr>
          <w:lang w:val="en-BE" w:eastAsia="en-BE" w:bidi="ar-SA"/>
        </w:rPr>
        <w:t>, входит в со</w:t>
      </w:r>
      <w:r>
        <w:rPr>
          <w:lang w:val="en-BE" w:eastAsia="en-BE" w:bidi="ar-SA"/>
        </w:rPr>
        <w:t xml:space="preserve">став общей суммы задолженности,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</w:t>
      </w:r>
      <w:r>
        <w:rPr>
          <w:rStyle w:val="cat-Addressgrp-0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задолженности по банковской карте в общей </w:t>
      </w:r>
      <w:r>
        <w:rPr>
          <w:lang w:val="en-BE" w:eastAsia="en-BE" w:bidi="ar-SA"/>
        </w:rPr>
        <w:t xml:space="preserve">сумме </w:t>
      </w:r>
      <w:r>
        <w:rPr>
          <w:rStyle w:val="cat-Sumgrp-17rplc-39"/>
          <w:lang w:val="en-BE" w:eastAsia="en-BE" w:bidi="ar-SA"/>
        </w:rPr>
        <w:t>сумма</w:t>
      </w:r>
    </w:p>
    <w:p w14:paraId="48B0D14C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оснований для взыскания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общей сумме всей задолженности по банковской карте не имеется.</w:t>
      </w:r>
    </w:p>
    <w:p w14:paraId="425A2B0C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</w:t>
      </w:r>
      <w:r>
        <w:rPr>
          <w:lang w:val="en-BE" w:eastAsia="en-BE" w:bidi="ar-SA"/>
        </w:rPr>
        <w:t>уясь ст.ст. 194-199 ГПК РФ, суд</w:t>
      </w:r>
    </w:p>
    <w:p w14:paraId="18324E6B" w14:textId="77777777" w:rsidR="00000000" w:rsidRDefault="00545460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CF7174A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1"/>
          <w:lang w:val="en-BE" w:eastAsia="en-BE" w:bidi="ar-SA"/>
        </w:rPr>
        <w:t>ад</w:t>
      </w:r>
      <w:r>
        <w:rPr>
          <w:rStyle w:val="cat-Addressgrp-0rplc-41"/>
          <w:lang w:val="en-BE" w:eastAsia="en-BE" w:bidi="ar-SA"/>
        </w:rPr>
        <w:t>рес</w:t>
      </w:r>
      <w:r>
        <w:rPr>
          <w:lang w:val="en-BE" w:eastAsia="en-BE" w:bidi="ar-SA"/>
        </w:rPr>
        <w:t xml:space="preserve"> о взыскании задолженности удовлетворить частично.</w:t>
      </w:r>
    </w:p>
    <w:p w14:paraId="0E456979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</w:t>
      </w:r>
      <w:r>
        <w:rPr>
          <w:lang w:val="en-BE" w:eastAsia="en-BE" w:bidi="ar-SA"/>
        </w:rPr>
        <w:t xml:space="preserve">анка ПАО Сбербанк задолженность по договору в размере </w:t>
      </w:r>
      <w:r>
        <w:rPr>
          <w:rStyle w:val="cat-Sumgrp-17rplc-43"/>
          <w:lang w:val="en-BE" w:eastAsia="en-BE" w:bidi="ar-SA"/>
        </w:rPr>
        <w:t>сумма</w:t>
      </w:r>
    </w:p>
    <w:p w14:paraId="17EBF68A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Обязать ИФНС России №8 по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возвратить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18rplc-45"/>
          <w:lang w:val="en-BE" w:eastAsia="en-BE" w:bidi="ar-SA"/>
        </w:rPr>
        <w:t>сумма</w:t>
      </w:r>
      <w:r>
        <w:rPr>
          <w:lang w:val="en-BE" w:eastAsia="en-BE" w:bidi="ar-SA"/>
        </w:rPr>
        <w:t>, уплаченну</w:t>
      </w:r>
      <w:r>
        <w:rPr>
          <w:lang w:val="en-BE" w:eastAsia="en-BE" w:bidi="ar-SA"/>
        </w:rPr>
        <w:t>ю по платёжному поручению №23612 от 08.10.2021 г.</w:t>
      </w:r>
    </w:p>
    <w:p w14:paraId="525DCCB8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остальных требований Публичного акционерного общества «Сбербанк России» в лице филиала – Московского банка ПАО Сбербанк к Территориальному управлению Федерального агентства по управлению го</w:t>
      </w:r>
      <w:r>
        <w:rPr>
          <w:lang w:val="en-BE" w:eastAsia="en-BE" w:bidi="ar-SA"/>
        </w:rPr>
        <w:t xml:space="preserve">сударственным имуществом по </w:t>
      </w:r>
      <w:r>
        <w:rPr>
          <w:rStyle w:val="cat-Addressgrp-0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отказать.</w:t>
      </w:r>
    </w:p>
    <w:p w14:paraId="73839EB5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Мещанский районный суд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его принятия в окончательной форме. </w:t>
      </w:r>
    </w:p>
    <w:p w14:paraId="1B6C8D3A" w14:textId="77777777" w:rsidR="00000000" w:rsidRDefault="00545460">
      <w:pPr>
        <w:ind w:firstLine="851"/>
        <w:jc w:val="both"/>
        <w:rPr>
          <w:lang w:val="en-BE" w:eastAsia="en-BE" w:bidi="ar-SA"/>
        </w:rPr>
      </w:pPr>
    </w:p>
    <w:p w14:paraId="2E72AD22" w14:textId="77777777" w:rsidR="00000000" w:rsidRDefault="00545460">
      <w:pPr>
        <w:ind w:firstLine="851"/>
        <w:jc w:val="both"/>
        <w:rPr>
          <w:lang w:val="en-BE" w:eastAsia="en-BE" w:bidi="ar-SA"/>
        </w:rPr>
      </w:pPr>
      <w:r>
        <w:rPr>
          <w:rStyle w:val="cat-FIOgrp-6rplc-48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Городилов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0E352" w14:textId="77777777" w:rsidR="00000000" w:rsidRDefault="00545460">
      <w:r>
        <w:separator/>
      </w:r>
    </w:p>
  </w:endnote>
  <w:endnote w:type="continuationSeparator" w:id="0">
    <w:p w14:paraId="2FEDF4E7" w14:textId="77777777" w:rsidR="00000000" w:rsidRDefault="0054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5FCB8" w14:textId="77777777" w:rsidR="00000000" w:rsidRDefault="00545460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8BAA3" w14:textId="77777777" w:rsidR="00000000" w:rsidRDefault="00545460">
      <w:r>
        <w:separator/>
      </w:r>
    </w:p>
  </w:footnote>
  <w:footnote w:type="continuationSeparator" w:id="0">
    <w:p w14:paraId="61E4D982" w14:textId="77777777" w:rsidR="00000000" w:rsidRDefault="00545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460"/>
    <w:rsid w:val="0054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70F8845"/>
  <w15:chartTrackingRefBased/>
  <w15:docId w15:val="{CBE94487-FCCD-4860-8562-30EA003E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Addressgrp-0rplc-4">
    <w:name w:val="cat-Address grp-0 rplc-4"/>
    <w:basedOn w:val="a0"/>
  </w:style>
  <w:style w:type="character" w:customStyle="1" w:styleId="cat-FIOgrp-4rplc-5">
    <w:name w:val="cat-FIO grp-4 rplc-5"/>
    <w:basedOn w:val="a0"/>
  </w:style>
  <w:style w:type="character" w:customStyle="1" w:styleId="cat-FIOgrp-4rplc-6">
    <w:name w:val="cat-FIO grp-4 rplc-6"/>
    <w:basedOn w:val="a0"/>
  </w:style>
  <w:style w:type="character" w:customStyle="1" w:styleId="cat-FIOgrp-4rplc-7">
    <w:name w:val="cat-FIO grp-4 rplc-7"/>
    <w:basedOn w:val="a0"/>
  </w:style>
  <w:style w:type="character" w:customStyle="1" w:styleId="cat-Sumgrp-7rplc-8">
    <w:name w:val="cat-Sum grp-7 rplc-8"/>
    <w:basedOn w:val="a0"/>
  </w:style>
  <w:style w:type="character" w:customStyle="1" w:styleId="cat-FIOgrp-4rplc-9">
    <w:name w:val="cat-FIO grp-4 rplc-9"/>
    <w:basedOn w:val="a0"/>
  </w:style>
  <w:style w:type="character" w:customStyle="1" w:styleId="cat-FIOgrp-5rplc-10">
    <w:name w:val="cat-FIO grp-5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Sumgrp-8rplc-12">
    <w:name w:val="cat-Sum grp-8 rplc-12"/>
    <w:basedOn w:val="a0"/>
  </w:style>
  <w:style w:type="character" w:customStyle="1" w:styleId="cat-Sumgrp-9rplc-13">
    <w:name w:val="cat-Sum grp-9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4rplc-16">
    <w:name w:val="cat-FIO grp-4 rplc-16"/>
    <w:basedOn w:val="a0"/>
  </w:style>
  <w:style w:type="character" w:customStyle="1" w:styleId="cat-FIOgrp-4rplc-17">
    <w:name w:val="cat-FIO grp-4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FIOgrp-4rplc-19">
    <w:name w:val="cat-FIO grp-4 rplc-19"/>
    <w:basedOn w:val="a0"/>
  </w:style>
  <w:style w:type="character" w:customStyle="1" w:styleId="cat-FIOgrp-4rplc-20">
    <w:name w:val="cat-FIO grp-4 rplc-20"/>
    <w:basedOn w:val="a0"/>
  </w:style>
  <w:style w:type="character" w:customStyle="1" w:styleId="cat-Sumgrp-8rplc-21">
    <w:name w:val="cat-Sum grp-8 rplc-21"/>
    <w:basedOn w:val="a0"/>
  </w:style>
  <w:style w:type="character" w:customStyle="1" w:styleId="cat-Sumgrp-11rplc-22">
    <w:name w:val="cat-Sum grp-11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FIOgrp-5rplc-25">
    <w:name w:val="cat-FIO grp-5 rplc-25"/>
    <w:basedOn w:val="a0"/>
  </w:style>
  <w:style w:type="character" w:customStyle="1" w:styleId="cat-FIOgrp-4rplc-26">
    <w:name w:val="cat-FIO grp-4 rplc-26"/>
    <w:basedOn w:val="a0"/>
  </w:style>
  <w:style w:type="character" w:customStyle="1" w:styleId="cat-FIOgrp-5rplc-27">
    <w:name w:val="cat-FIO grp-5 rplc-27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FIOgrp-5rplc-30">
    <w:name w:val="cat-FIO grp-5 rplc-30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FIOgrp-4rplc-32">
    <w:name w:val="cat-FIO grp-4 rplc-32"/>
    <w:basedOn w:val="a0"/>
  </w:style>
  <w:style w:type="character" w:customStyle="1" w:styleId="cat-Sumgrp-14rplc-33">
    <w:name w:val="cat-Sum grp-14 rplc-33"/>
    <w:basedOn w:val="a0"/>
  </w:style>
  <w:style w:type="character" w:customStyle="1" w:styleId="cat-Sumgrp-15rplc-34">
    <w:name w:val="cat-Sum grp-15 rplc-34"/>
    <w:basedOn w:val="a0"/>
  </w:style>
  <w:style w:type="character" w:customStyle="1" w:styleId="cat-Sumgrp-16rplc-35">
    <w:name w:val="cat-Sum grp-16 rplc-35"/>
    <w:basedOn w:val="a0"/>
  </w:style>
  <w:style w:type="character" w:customStyle="1" w:styleId="cat-Sumgrp-17rplc-36">
    <w:name w:val="cat-Sum grp-17 rplc-36"/>
    <w:basedOn w:val="a0"/>
  </w:style>
  <w:style w:type="character" w:customStyle="1" w:styleId="cat-FIOgrp-4rplc-37">
    <w:name w:val="cat-FIO grp-4 rplc-37"/>
    <w:basedOn w:val="a0"/>
  </w:style>
  <w:style w:type="character" w:customStyle="1" w:styleId="cat-Addressgrp-0rplc-38">
    <w:name w:val="cat-Address grp-0 rplc-38"/>
    <w:basedOn w:val="a0"/>
  </w:style>
  <w:style w:type="character" w:customStyle="1" w:styleId="cat-Sumgrp-17rplc-39">
    <w:name w:val="cat-Sum grp-17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Sumgrp-17rplc-43">
    <w:name w:val="cat-Sum grp-17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Sumgrp-18rplc-45">
    <w:name w:val="cat-Sum grp-18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FIOgrp-6rplc-48">
    <w:name w:val="cat-FIO grp-6 rplc-4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2103</Words>
  <Characters>11991</Characters>
  <Application>Microsoft Office Word</Application>
  <DocSecurity>0</DocSecurity>
  <Lines>99</Lines>
  <Paragraphs>28</Paragraphs>
  <ScaleCrop>false</ScaleCrop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