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CE60" w14:textId="77777777" w:rsidR="003C495A" w:rsidRPr="00275E2A" w:rsidRDefault="005A081D" w:rsidP="003C495A">
      <w:pPr>
        <w:jc w:val="center"/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  <w:r w:rsidRPr="00275E2A">
        <w:rPr>
          <w:rFonts w:ascii="Arial Narrow" w:hAnsi="Arial Narrow"/>
          <w:b/>
          <w:sz w:val="28"/>
          <w:szCs w:val="28"/>
        </w:rPr>
        <w:t xml:space="preserve">РЕШЕНИЕ </w:t>
      </w:r>
    </w:p>
    <w:p w14:paraId="700B19AE" w14:textId="77777777" w:rsidR="003C495A" w:rsidRPr="00275E2A" w:rsidRDefault="005A081D" w:rsidP="003C495A">
      <w:pPr>
        <w:jc w:val="center"/>
        <w:rPr>
          <w:rFonts w:ascii="Arial Narrow" w:hAnsi="Arial Narrow"/>
          <w:b/>
          <w:sz w:val="28"/>
          <w:szCs w:val="28"/>
        </w:rPr>
      </w:pPr>
      <w:r w:rsidRPr="00275E2A">
        <w:rPr>
          <w:rFonts w:ascii="Arial Narrow" w:hAnsi="Arial Narrow"/>
          <w:b/>
          <w:sz w:val="28"/>
          <w:szCs w:val="28"/>
        </w:rPr>
        <w:t>ИМЕНЕМ РОССИЙСКОЙ ФЕДЕРАЦИИ</w:t>
      </w:r>
    </w:p>
    <w:p w14:paraId="74E51C1F" w14:textId="77777777" w:rsidR="003C495A" w:rsidRPr="00275E2A" w:rsidRDefault="005A081D" w:rsidP="003C495A">
      <w:pPr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ab/>
        <w:t xml:space="preserve">26 апреля 2017 года </w:t>
      </w:r>
      <w:r w:rsidRPr="00275E2A">
        <w:rPr>
          <w:rFonts w:ascii="Arial Narrow" w:hAnsi="Arial Narrow"/>
          <w:sz w:val="28"/>
          <w:szCs w:val="28"/>
        </w:rPr>
        <w:tab/>
      </w:r>
      <w:r w:rsidRPr="00275E2A">
        <w:rPr>
          <w:rFonts w:ascii="Arial Narrow" w:hAnsi="Arial Narrow"/>
          <w:sz w:val="28"/>
          <w:szCs w:val="28"/>
        </w:rPr>
        <w:tab/>
      </w:r>
      <w:r w:rsidRPr="00275E2A">
        <w:rPr>
          <w:rFonts w:ascii="Arial Narrow" w:hAnsi="Arial Narrow"/>
          <w:sz w:val="28"/>
          <w:szCs w:val="28"/>
        </w:rPr>
        <w:tab/>
      </w:r>
      <w:r w:rsidRPr="00275E2A">
        <w:rPr>
          <w:rFonts w:ascii="Arial Narrow" w:hAnsi="Arial Narrow"/>
          <w:sz w:val="28"/>
          <w:szCs w:val="28"/>
        </w:rPr>
        <w:tab/>
      </w:r>
      <w:r w:rsidRPr="00275E2A">
        <w:rPr>
          <w:rFonts w:ascii="Arial Narrow" w:hAnsi="Arial Narrow"/>
          <w:sz w:val="28"/>
          <w:szCs w:val="28"/>
        </w:rPr>
        <w:tab/>
      </w:r>
      <w:r w:rsidRPr="00275E2A">
        <w:rPr>
          <w:rFonts w:ascii="Arial Narrow" w:hAnsi="Arial Narrow"/>
          <w:sz w:val="28"/>
          <w:szCs w:val="28"/>
        </w:rPr>
        <w:tab/>
      </w:r>
      <w:r w:rsidRPr="00275E2A">
        <w:rPr>
          <w:rFonts w:ascii="Arial Narrow" w:hAnsi="Arial Narrow"/>
          <w:sz w:val="28"/>
          <w:szCs w:val="28"/>
        </w:rPr>
        <w:tab/>
        <w:t>г. Москва</w:t>
      </w:r>
    </w:p>
    <w:p w14:paraId="1474D178" w14:textId="77777777" w:rsidR="003C495A" w:rsidRPr="00275E2A" w:rsidRDefault="005A081D" w:rsidP="003C495A">
      <w:pPr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Тушинский районный суд  г. Москвы в составе:</w:t>
      </w:r>
    </w:p>
    <w:p w14:paraId="609493FA" w14:textId="77777777" w:rsidR="003C495A" w:rsidRPr="00275E2A" w:rsidRDefault="005A081D" w:rsidP="003C495A">
      <w:pPr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председательствующего судьи Ушаковой Т.Г.,</w:t>
      </w:r>
    </w:p>
    <w:p w14:paraId="3EFDBE2E" w14:textId="77777777" w:rsidR="003C495A" w:rsidRPr="00275E2A" w:rsidRDefault="005A081D" w:rsidP="003C495A">
      <w:pPr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при секретаре Шмигельской Л.О.,</w:t>
      </w:r>
    </w:p>
    <w:p w14:paraId="2775B4D1" w14:textId="77777777" w:rsidR="003C495A" w:rsidRPr="00275E2A" w:rsidRDefault="005A081D" w:rsidP="003C495A">
      <w:pPr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рассмотрев в открытом судебном заседании гражданское дело № 2</w:t>
      </w:r>
      <w:r w:rsidRPr="00275E2A">
        <w:rPr>
          <w:rFonts w:ascii="Arial Narrow" w:hAnsi="Arial Narrow"/>
          <w:sz w:val="28"/>
          <w:szCs w:val="28"/>
        </w:rPr>
        <w:t>-1230/17 по иску Бунецкула А</w:t>
      </w:r>
      <w:r>
        <w:rPr>
          <w:rFonts w:ascii="Arial Narrow" w:hAnsi="Arial Narrow"/>
          <w:sz w:val="28"/>
          <w:szCs w:val="28"/>
        </w:rPr>
        <w:t>.</w:t>
      </w:r>
      <w:r w:rsidRPr="00275E2A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275E2A">
        <w:rPr>
          <w:rFonts w:ascii="Arial Narrow" w:hAnsi="Arial Narrow"/>
          <w:sz w:val="28"/>
          <w:szCs w:val="28"/>
        </w:rPr>
        <w:t xml:space="preserve"> к ООО «Аврора Девелопмент», ООО «Универсал-Спецтехника», ПАО «Сбербанк России» о признании пунктов договоров поручительства недействительными, признании договоров поручительства прекращенными, </w:t>
      </w:r>
    </w:p>
    <w:p w14:paraId="69A6820D" w14:textId="77777777" w:rsidR="003C495A" w:rsidRPr="00275E2A" w:rsidRDefault="005A081D" w:rsidP="003C495A">
      <w:pPr>
        <w:jc w:val="center"/>
        <w:rPr>
          <w:rFonts w:ascii="Arial Narrow" w:hAnsi="Arial Narrow"/>
          <w:b/>
          <w:sz w:val="28"/>
          <w:szCs w:val="28"/>
        </w:rPr>
      </w:pPr>
      <w:r w:rsidRPr="00275E2A">
        <w:rPr>
          <w:rFonts w:ascii="Arial Narrow" w:hAnsi="Arial Narrow"/>
          <w:b/>
          <w:sz w:val="28"/>
          <w:szCs w:val="28"/>
        </w:rPr>
        <w:t>у с т а н о в и л :</w:t>
      </w:r>
    </w:p>
    <w:p w14:paraId="33D81B8B" w14:textId="77777777" w:rsidR="003C495A" w:rsidRPr="00275E2A" w:rsidRDefault="005A081D" w:rsidP="003C495A">
      <w:pPr>
        <w:autoSpaceDE w:val="0"/>
        <w:autoSpaceDN w:val="0"/>
        <w:adjustRightInd w:val="0"/>
        <w:ind w:firstLine="709"/>
        <w:jc w:val="both"/>
        <w:rPr>
          <w:rFonts w:ascii="Arial Narrow" w:hAnsi="Arial Narrow"/>
          <w:bCs/>
          <w:sz w:val="28"/>
          <w:szCs w:val="28"/>
        </w:rPr>
      </w:pPr>
      <w:r w:rsidRPr="00275E2A">
        <w:rPr>
          <w:rFonts w:ascii="Arial Narrow" w:hAnsi="Arial Narrow"/>
          <w:bCs/>
          <w:sz w:val="28"/>
          <w:szCs w:val="28"/>
        </w:rPr>
        <w:t>В суд обр</w:t>
      </w:r>
      <w:r w:rsidRPr="00275E2A">
        <w:rPr>
          <w:rFonts w:ascii="Arial Narrow" w:hAnsi="Arial Narrow"/>
          <w:bCs/>
          <w:sz w:val="28"/>
          <w:szCs w:val="28"/>
        </w:rPr>
        <w:t>атился Бунецкул А.В. с иском к ПАО «Сбербанк России», ООО «Универсал-Спецтехника», уточнив в порядке ст.39 ГПК РФ исковые требования, с учетом привлеченного к участию в деле в качестве соответчика ООО «Аврора Девелопмент», просит признать п.5.4, п.2.4 дого</w:t>
      </w:r>
      <w:r w:rsidRPr="00275E2A">
        <w:rPr>
          <w:rFonts w:ascii="Arial Narrow" w:hAnsi="Arial Narrow"/>
          <w:bCs/>
          <w:sz w:val="28"/>
          <w:szCs w:val="28"/>
        </w:rPr>
        <w:t xml:space="preserve">воров поручительства № 2207/п от 02.10.2013 г. и № </w:t>
      </w:r>
      <w:r>
        <w:rPr>
          <w:rFonts w:ascii="Arial Narrow" w:hAnsi="Arial Narrow"/>
          <w:bCs/>
          <w:sz w:val="28"/>
          <w:szCs w:val="28"/>
        </w:rPr>
        <w:t>*</w:t>
      </w:r>
      <w:r w:rsidRPr="00275E2A">
        <w:rPr>
          <w:rFonts w:ascii="Arial Narrow" w:hAnsi="Arial Narrow"/>
          <w:bCs/>
          <w:sz w:val="28"/>
          <w:szCs w:val="28"/>
        </w:rPr>
        <w:t xml:space="preserve"> от 06.02.2014 г., заключенных между АО «Сбербанк России» и истцом, недействительными; признать указанные договоры прекратившими свое действие с 01.02.2015 г. </w:t>
      </w:r>
    </w:p>
    <w:p w14:paraId="04A56FC7" w14:textId="77777777" w:rsidR="003C495A" w:rsidRPr="00275E2A" w:rsidRDefault="005A081D" w:rsidP="003C495A">
      <w:pPr>
        <w:pStyle w:val="Style7"/>
        <w:widowControl/>
        <w:spacing w:line="240" w:lineRule="auto"/>
        <w:ind w:firstLine="709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 обоснование требований указано, что 06.02.</w:t>
      </w:r>
      <w:r w:rsidRPr="00275E2A">
        <w:rPr>
          <w:rFonts w:ascii="Arial Narrow" w:hAnsi="Arial Narrow"/>
          <w:sz w:val="28"/>
          <w:szCs w:val="28"/>
        </w:rPr>
        <w:t xml:space="preserve">2014 г. между АО «Сбербанк России» и ООО «Универсал-Спецтехника» был заключен договор об открытии возобновляемой кредитной линии № </w:t>
      </w:r>
      <w:r>
        <w:rPr>
          <w:rFonts w:ascii="Arial Narrow" w:hAnsi="Arial Narrow"/>
          <w:sz w:val="28"/>
          <w:szCs w:val="28"/>
        </w:rPr>
        <w:t>*</w:t>
      </w:r>
      <w:r w:rsidRPr="00275E2A">
        <w:rPr>
          <w:rFonts w:ascii="Arial Narrow" w:hAnsi="Arial Narrow"/>
          <w:sz w:val="28"/>
          <w:szCs w:val="28"/>
        </w:rPr>
        <w:t>, в соответствии с которым последнему Банком была открыта невозобновляемая кредитная линия на срок по 05.08.2015 г. с лимито</w:t>
      </w:r>
      <w:r w:rsidRPr="00275E2A">
        <w:rPr>
          <w:rFonts w:ascii="Arial Narrow" w:hAnsi="Arial Narrow"/>
          <w:sz w:val="28"/>
          <w:szCs w:val="28"/>
        </w:rPr>
        <w:t>м в сумме 270000000 руб., с начислением процентов за пользование кредитом, начисляемых на сумму фактической ссудной задолженности в размере, сроки и на условиях, определяемых договором. В обеспечение обязательств по кредитному договору между АО «Сбербанк Р</w:t>
      </w:r>
      <w:r w:rsidRPr="00275E2A">
        <w:rPr>
          <w:rFonts w:ascii="Arial Narrow" w:hAnsi="Arial Narrow"/>
          <w:sz w:val="28"/>
          <w:szCs w:val="28"/>
        </w:rPr>
        <w:t xml:space="preserve">оссии» и истцом был заключен договор поручительства № 1870/п 1 от 06.02.2014 г. 02.10.2013 г. между АО «Сбербанк России» и ООО «Аврора Девелопмент» был заключен договор об открытии возобновляемой кредитной линии № 2207, в соответствии с которым последнему </w:t>
      </w:r>
      <w:r w:rsidRPr="00275E2A">
        <w:rPr>
          <w:rFonts w:ascii="Arial Narrow" w:hAnsi="Arial Narrow"/>
          <w:sz w:val="28"/>
          <w:szCs w:val="28"/>
        </w:rPr>
        <w:t>Банком была открыта невозобновляемая кредитная линия на срок по 05.08.2015 г. с лимитом в сумме 1530000000 руб., с начислением процентов за пользование кредитом, начисляемых на сумму фактической ссудной задолженности в размере, сроки и на условиях, определ</w:t>
      </w:r>
      <w:r w:rsidRPr="00275E2A">
        <w:rPr>
          <w:rFonts w:ascii="Arial Narrow" w:hAnsi="Arial Narrow"/>
          <w:sz w:val="28"/>
          <w:szCs w:val="28"/>
        </w:rPr>
        <w:t>яемых договором. В обеспечение исполнения обязательств по кредитному договору между АО «Сбербанк России» и истцом был заключен договор поручительства № 2207/п 1 от  29.10.2013 г. Пункт 5.4 договоров поручительства предусматривает, что все споры, разногласи</w:t>
      </w:r>
      <w:r w:rsidRPr="00275E2A">
        <w:rPr>
          <w:rFonts w:ascii="Arial Narrow" w:hAnsi="Arial Narrow"/>
          <w:sz w:val="28"/>
          <w:szCs w:val="28"/>
        </w:rPr>
        <w:t>я</w:t>
      </w:r>
      <w:r w:rsidRPr="00275E2A">
        <w:rPr>
          <w:rFonts w:ascii="Arial Narrow" w:hAnsi="Arial Narrow"/>
          <w:noProof/>
          <w:sz w:val="28"/>
          <w:szCs w:val="28"/>
        </w:rPr>
        <w:t xml:space="preserve"> или требования, возникающие из Договора или в связи с ним, в том числе касающиеся его возникновения, изменения, нарушения, исполнения, прекращения, недействительности или незаключенности передаются на разрешение постоянно действующего Третейского суда пр</w:t>
      </w:r>
      <w:r w:rsidRPr="00275E2A">
        <w:rPr>
          <w:rFonts w:ascii="Arial Narrow" w:hAnsi="Arial Narrow"/>
          <w:noProof/>
          <w:sz w:val="28"/>
          <w:szCs w:val="28"/>
        </w:rPr>
        <w:t>и Автономной некоммерческой организации «Независимая арбитражная палата» в соответствии с регламентом третейского разбирательства. При этом стороны договорились, что решение Третейского суда НАП по конкретному спору является окончательным и не может быть о</w:t>
      </w:r>
      <w:r w:rsidRPr="00275E2A">
        <w:rPr>
          <w:rFonts w:ascii="Arial Narrow" w:hAnsi="Arial Narrow"/>
          <w:noProof/>
          <w:sz w:val="28"/>
          <w:szCs w:val="28"/>
        </w:rPr>
        <w:t>спорено. Истец полагает, что данный пункт договоров поручительства недействителен, т.к. является третейской оговоркой, в связи с чем является ничтожным в силу закона, поскольку указанный договор отвечает признакам договора присоединения, по которым соглаше</w:t>
      </w:r>
      <w:r w:rsidRPr="00275E2A">
        <w:rPr>
          <w:rFonts w:ascii="Arial Narrow" w:hAnsi="Arial Narrow"/>
          <w:noProof/>
          <w:sz w:val="28"/>
          <w:szCs w:val="28"/>
        </w:rPr>
        <w:t xml:space="preserve">ние о рассмотрении дела в Третейском суде должно заключаться после того, </w:t>
      </w:r>
      <w:r w:rsidRPr="00275E2A">
        <w:rPr>
          <w:rFonts w:ascii="Arial Narrow" w:hAnsi="Arial Narrow"/>
          <w:noProof/>
          <w:sz w:val="28"/>
          <w:szCs w:val="28"/>
        </w:rPr>
        <w:lastRenderedPageBreak/>
        <w:t>как возникли основания для обращения в суд с иском. Третейская оговорка в договорах поручительства была включена на стадии заключения договоров, а не после возникновения оснований для</w:t>
      </w:r>
      <w:r w:rsidRPr="00275E2A">
        <w:rPr>
          <w:rFonts w:ascii="Arial Narrow" w:hAnsi="Arial Narrow"/>
          <w:noProof/>
          <w:sz w:val="28"/>
          <w:szCs w:val="28"/>
        </w:rPr>
        <w:t xml:space="preserve"> предъявления иска. Таким образом, считает истец, третейская оговорка будет являться действительной только в том случае, если третейское соглашение заключено после возникновения спора. Также истец указывает, что не мог повлиять на условия договоров поручит</w:t>
      </w:r>
      <w:r w:rsidRPr="00275E2A">
        <w:rPr>
          <w:rFonts w:ascii="Arial Narrow" w:hAnsi="Arial Narrow"/>
          <w:noProof/>
          <w:sz w:val="28"/>
          <w:szCs w:val="28"/>
        </w:rPr>
        <w:t>ельства в силу неравных переговорных возможностей, будучи гражданином-поручителем, он не является профессиональным участником рынка кредитования, в связи с чем не может нести риск хозяйственной деятельности, который имеет место быть в предпринимательских о</w:t>
      </w:r>
      <w:r w:rsidRPr="00275E2A">
        <w:rPr>
          <w:rFonts w:ascii="Arial Narrow" w:hAnsi="Arial Narrow"/>
          <w:noProof/>
          <w:sz w:val="28"/>
          <w:szCs w:val="28"/>
        </w:rPr>
        <w:t xml:space="preserve">тношениях. Пункт 2.4 договоров предусматривает, что поручитель согласен на право Банка в одностороннем порядке по своему усмотрению производить увеличение размера значений процентных ставок по Кредитному договору, в том числе, но не исключительно, в связи </w:t>
      </w:r>
      <w:r w:rsidRPr="00275E2A">
        <w:rPr>
          <w:rFonts w:ascii="Arial Narrow" w:hAnsi="Arial Narrow"/>
          <w:noProof/>
          <w:sz w:val="28"/>
          <w:szCs w:val="28"/>
        </w:rPr>
        <w:t>с принятием Банком России решений по увеличению учетной ставки (ставки рефинансирования Банка России) с уведомлением об этом заемщика без оформления этого изменения дополнительным соглашением к кредитному договору. Истец считает, что договоры поручительств</w:t>
      </w:r>
      <w:r w:rsidRPr="00275E2A">
        <w:rPr>
          <w:rFonts w:ascii="Arial Narrow" w:hAnsi="Arial Narrow"/>
          <w:noProof/>
          <w:sz w:val="28"/>
          <w:szCs w:val="28"/>
        </w:rPr>
        <w:t xml:space="preserve">а являются типовыми, с заранее выработанными Банком условиями, в связи с чем истец был лишен возможности влиять на их содержание, в том числе на включение в договоры изложенного выше пункта, что свидетельствует о ничтожности оспариваемых условий договоров </w:t>
      </w:r>
      <w:r w:rsidRPr="00275E2A">
        <w:rPr>
          <w:rFonts w:ascii="Arial Narrow" w:hAnsi="Arial Narrow"/>
          <w:noProof/>
          <w:sz w:val="28"/>
          <w:szCs w:val="28"/>
        </w:rPr>
        <w:t>поручительства, поскольку мнение истца об изменении годовой процентной ставки в сторону увеличения с 01.02.2015 г. с 9,8% до 12,8% согласно дополнительному соглашению № 1 от 30.01.2015 г. к договору № 1870 от 06.02.2014 г., а также об изменении годовой про</w:t>
      </w:r>
      <w:r w:rsidRPr="00275E2A">
        <w:rPr>
          <w:rFonts w:ascii="Arial Narrow" w:hAnsi="Arial Narrow"/>
          <w:noProof/>
          <w:sz w:val="28"/>
          <w:szCs w:val="28"/>
        </w:rPr>
        <w:t>центной ставки в сторону увеличения с 01.02.2015 г. с 12,5% до 15,5% согласно дополнительному соглашению № 3 от 06.02.2015 г. к кредитному договору. Кроме того, истец указывает, что в случае изменения кредитного обязательства, влекущего увеличение ответств</w:t>
      </w:r>
      <w:r w:rsidRPr="00275E2A">
        <w:rPr>
          <w:rFonts w:ascii="Arial Narrow" w:hAnsi="Arial Narrow"/>
          <w:noProof/>
          <w:sz w:val="28"/>
          <w:szCs w:val="28"/>
        </w:rPr>
        <w:t>енности или иные неблагоприятные последствия для поручителя, а также размер процентной ставки по кредитному договору без согласия поручителя, поручительство прекращается с момента внесения изменений в основное обязательство. Полагая свои права нарушенными,</w:t>
      </w:r>
      <w:r w:rsidRPr="00275E2A">
        <w:rPr>
          <w:rFonts w:ascii="Arial Narrow" w:hAnsi="Arial Narrow"/>
          <w:noProof/>
          <w:sz w:val="28"/>
          <w:szCs w:val="28"/>
        </w:rPr>
        <w:t xml:space="preserve"> истец обратился с данным иском в суд. </w:t>
      </w:r>
    </w:p>
    <w:p w14:paraId="59BDD552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 судебное заседание истец не явился, извещен надлежащим образом через представителя Шалаева В.В., действующего на основании доверенности, который просил отложить слушание дела в связи с нахождением его и Бунецкула А</w:t>
      </w:r>
      <w:r w:rsidRPr="00275E2A">
        <w:rPr>
          <w:rFonts w:ascii="Arial Narrow" w:hAnsi="Arial Narrow"/>
          <w:sz w:val="28"/>
          <w:szCs w:val="28"/>
        </w:rPr>
        <w:t xml:space="preserve">.В. в ИФНС России по г. Дмитрову Московской области для составления протокола об административном правонарушении.  </w:t>
      </w:r>
    </w:p>
    <w:p w14:paraId="62AD952F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Представитель ПАО «Сбербанк России» Завьялова К.Ю., действующая на основании доверенности, в судебном заседании исковые требования не призна</w:t>
      </w:r>
      <w:r w:rsidRPr="00275E2A">
        <w:rPr>
          <w:rFonts w:ascii="Arial Narrow" w:hAnsi="Arial Narrow"/>
          <w:sz w:val="28"/>
          <w:szCs w:val="28"/>
        </w:rPr>
        <w:t>ла, просила отказать в удовлетворении иска, ранее представлены отзывы, в которых содержатся заявления о пропуске истцом срока исковой давности.</w:t>
      </w:r>
    </w:p>
    <w:p w14:paraId="38412994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Представитель ООО «СБК-СТРОЙ» Гальцева Т.А., действующая на основании доверенности, в судебном заседании возража</w:t>
      </w:r>
      <w:r w:rsidRPr="00275E2A">
        <w:rPr>
          <w:rFonts w:ascii="Arial Narrow" w:hAnsi="Arial Narrow"/>
          <w:sz w:val="28"/>
          <w:szCs w:val="28"/>
        </w:rPr>
        <w:t>ла против удовлетворения иска.</w:t>
      </w:r>
    </w:p>
    <w:p w14:paraId="36E4F61F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ООО «Универсал-Спецтехника», ООО «Аврора Девелопмент» в судебное заседание не явились, извещены надлежащим образом, возражений на иск не представили.</w:t>
      </w:r>
    </w:p>
    <w:p w14:paraId="08C2D78F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Учитывая отсутствие уважительных причин неявки ответчиков - юридических лиц</w:t>
      </w:r>
      <w:r w:rsidRPr="00275E2A">
        <w:rPr>
          <w:rFonts w:ascii="Arial Narrow" w:hAnsi="Arial Narrow"/>
          <w:sz w:val="28"/>
          <w:szCs w:val="28"/>
        </w:rPr>
        <w:t xml:space="preserve">, при этом полагая неявку истца и его представителя также неуважительной, поскольку в доверенности, выданной истцом, поименованы семь представителей, ни </w:t>
      </w:r>
      <w:r w:rsidRPr="00275E2A">
        <w:rPr>
          <w:rFonts w:ascii="Arial Narrow" w:hAnsi="Arial Narrow"/>
          <w:sz w:val="28"/>
          <w:szCs w:val="28"/>
        </w:rPr>
        <w:lastRenderedPageBreak/>
        <w:t xml:space="preserve">один из которых в судебное заседание не явился, с учетом мнения присутствующих лиц, полагает возможным </w:t>
      </w:r>
      <w:r w:rsidRPr="00275E2A">
        <w:rPr>
          <w:rFonts w:ascii="Arial Narrow" w:hAnsi="Arial Narrow"/>
          <w:sz w:val="28"/>
          <w:szCs w:val="28"/>
        </w:rPr>
        <w:t>рассмотреть дело в данном судебном заседании в порядке ст.167 ГПК РФ.</w:t>
      </w:r>
    </w:p>
    <w:p w14:paraId="35D449B0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Суд, выслушав явившихся участников процесса, проверив письменные материалы дела, оценив собранные доказательства в их совокупности, приходит к следующему.</w:t>
      </w:r>
    </w:p>
    <w:p w14:paraId="2C1BBC61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Установлено, между ПАО «Сбербан</w:t>
      </w:r>
      <w:r w:rsidRPr="00275E2A">
        <w:rPr>
          <w:rFonts w:ascii="Arial Narrow" w:hAnsi="Arial Narrow"/>
          <w:noProof/>
          <w:sz w:val="28"/>
          <w:szCs w:val="28"/>
        </w:rPr>
        <w:t xml:space="preserve">к» (Кредитор) и </w:t>
      </w:r>
      <w:r w:rsidRPr="00275E2A">
        <w:rPr>
          <w:rFonts w:ascii="Arial Narrow" w:hAnsi="Arial Narrow"/>
          <w:sz w:val="28"/>
          <w:szCs w:val="28"/>
        </w:rPr>
        <w:t>ООО «Универсал-Спецтехника»</w:t>
      </w:r>
      <w:r w:rsidRPr="00275E2A">
        <w:rPr>
          <w:rFonts w:ascii="Arial Narrow" w:hAnsi="Arial Narrow"/>
          <w:noProof/>
          <w:sz w:val="28"/>
          <w:szCs w:val="28"/>
        </w:rPr>
        <w:t xml:space="preserve"> (Заемщик) заключен </w:t>
      </w:r>
      <w:r w:rsidRPr="00275E2A">
        <w:rPr>
          <w:rFonts w:ascii="Arial Narrow" w:hAnsi="Arial Narrow"/>
          <w:sz w:val="28"/>
          <w:szCs w:val="28"/>
        </w:rPr>
        <w:t xml:space="preserve">Договор № </w:t>
      </w:r>
      <w:r>
        <w:rPr>
          <w:rFonts w:ascii="Arial Narrow" w:hAnsi="Arial Narrow"/>
          <w:sz w:val="28"/>
          <w:szCs w:val="28"/>
        </w:rPr>
        <w:t>*</w:t>
      </w:r>
      <w:r w:rsidRPr="00275E2A">
        <w:rPr>
          <w:rFonts w:ascii="Arial Narrow" w:hAnsi="Arial Narrow"/>
          <w:sz w:val="28"/>
          <w:szCs w:val="28"/>
        </w:rPr>
        <w:t xml:space="preserve"> об открытии невозобновляемой кредитной линии  от 06.02.2014 г</w:t>
      </w:r>
      <w:r w:rsidRPr="00275E2A">
        <w:rPr>
          <w:rFonts w:ascii="Arial Narrow" w:hAnsi="Arial Narrow"/>
          <w:noProof/>
          <w:sz w:val="28"/>
          <w:szCs w:val="28"/>
        </w:rPr>
        <w:t>.</w:t>
      </w:r>
    </w:p>
    <w:p w14:paraId="3F16AE1B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 xml:space="preserve">В соответствии с условиями кредитного договора (п.1.1) кредитор обязуется открыть заемщику </w:t>
      </w:r>
      <w:r w:rsidRPr="00275E2A">
        <w:rPr>
          <w:rFonts w:ascii="Arial Narrow" w:hAnsi="Arial Narrow"/>
          <w:sz w:val="28"/>
          <w:szCs w:val="28"/>
        </w:rPr>
        <w:t xml:space="preserve">невозобновляемую кредитную </w:t>
      </w:r>
      <w:r w:rsidRPr="00275E2A">
        <w:rPr>
          <w:rFonts w:ascii="Arial Narrow" w:hAnsi="Arial Narrow"/>
          <w:sz w:val="28"/>
          <w:szCs w:val="28"/>
        </w:rPr>
        <w:t>линию</w:t>
      </w:r>
      <w:r w:rsidRPr="00275E2A">
        <w:rPr>
          <w:rFonts w:ascii="Arial Narrow" w:hAnsi="Arial Narrow"/>
          <w:noProof/>
          <w:sz w:val="28"/>
          <w:szCs w:val="28"/>
        </w:rPr>
        <w:t xml:space="preserve"> для пополнения оборотных средств на срок по 05.08.2015 г. с лимитом 270000000 руб., а заемщик обязуется возвратить полученный кредит и уплатить проценты за пользование кредитом и другие платежи в размере, в сроки и на условиях кредитного договора. </w:t>
      </w:r>
    </w:p>
    <w:p w14:paraId="6422059E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В</w:t>
      </w:r>
      <w:r w:rsidRPr="00275E2A">
        <w:rPr>
          <w:rFonts w:ascii="Arial Narrow" w:hAnsi="Arial Narrow"/>
          <w:noProof/>
          <w:sz w:val="28"/>
          <w:szCs w:val="28"/>
        </w:rPr>
        <w:t xml:space="preserve"> соответствии с п.6.1 кредитного договора дата полного погашения кредита - 05.08.2015 г.</w:t>
      </w:r>
    </w:p>
    <w:p w14:paraId="083E6701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В силу п.4.1 кредитного договора процентная ставка за пользование кредитом установлена в размере 9,8% годовых.</w:t>
      </w:r>
    </w:p>
    <w:p w14:paraId="5D02345A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В обеспечение исполнения обязательств заемщика по кредит</w:t>
      </w:r>
      <w:r w:rsidRPr="00275E2A">
        <w:rPr>
          <w:rFonts w:ascii="Arial Narrow" w:hAnsi="Arial Narrow"/>
          <w:noProof/>
          <w:sz w:val="28"/>
          <w:szCs w:val="28"/>
        </w:rPr>
        <w:t xml:space="preserve">ному договору был заключен договор поручительства № </w:t>
      </w:r>
      <w:r>
        <w:rPr>
          <w:rFonts w:ascii="Arial Narrow" w:hAnsi="Arial Narrow"/>
          <w:noProof/>
          <w:sz w:val="28"/>
          <w:szCs w:val="28"/>
        </w:rPr>
        <w:t>*</w:t>
      </w:r>
      <w:r w:rsidRPr="00275E2A">
        <w:rPr>
          <w:rFonts w:ascii="Arial Narrow" w:hAnsi="Arial Narrow"/>
          <w:noProof/>
          <w:sz w:val="28"/>
          <w:szCs w:val="28"/>
        </w:rPr>
        <w:t>/п1 от 06.02.2014 г. с Бунецкулом А.В.</w:t>
      </w:r>
    </w:p>
    <w:p w14:paraId="389F5A3B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 xml:space="preserve">30.01.2015 г. между Банком и заемщиком было заключено дополнительное соглашение № 1 к кредитному договору. </w:t>
      </w:r>
    </w:p>
    <w:p w14:paraId="545554BC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Согласно п.1 дополнительного соглашения № 1 стороны с 01</w:t>
      </w:r>
      <w:r w:rsidRPr="00275E2A">
        <w:rPr>
          <w:rFonts w:ascii="Arial Narrow" w:hAnsi="Arial Narrow"/>
          <w:noProof/>
          <w:sz w:val="28"/>
          <w:szCs w:val="28"/>
        </w:rPr>
        <w:t>.02.2015 г. (включительно) изменили процентную стаку по кредиту, установив ее в размере 12,8% годовых.</w:t>
      </w:r>
    </w:p>
    <w:p w14:paraId="68A09F30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 xml:space="preserve">В связи с неисполнением обязательств заемщиком и поручителем ПАО Сбербанк 23.10.2015 г. обратилось в Третейский суд с иском о взыскании задолженности по </w:t>
      </w:r>
      <w:r w:rsidRPr="00275E2A">
        <w:rPr>
          <w:rFonts w:ascii="Arial Narrow" w:hAnsi="Arial Narrow"/>
          <w:noProof/>
          <w:sz w:val="28"/>
          <w:szCs w:val="28"/>
        </w:rPr>
        <w:t>кредитному договору с ООО «Универсал-Спецтехника», Бунецкула А.В. и обращении взыскания на заложенное имущество.</w:t>
      </w:r>
    </w:p>
    <w:p w14:paraId="7507EE0B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Решением Третейского суда по делу № Т-МСК/15-8211 от 30.11.2015 г. (резолютивная часть объявлена 20.11.2015 г.) требования ПАО Сбербанк были уд</w:t>
      </w:r>
      <w:r w:rsidRPr="00275E2A">
        <w:rPr>
          <w:rFonts w:ascii="Arial Narrow" w:hAnsi="Arial Narrow"/>
          <w:noProof/>
          <w:sz w:val="28"/>
          <w:szCs w:val="28"/>
        </w:rPr>
        <w:t>овлетворены в полном объеме.</w:t>
      </w:r>
    </w:p>
    <w:p w14:paraId="4C4414A1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После обращения ПАО Сбербанк в Третейский суд с вышеуказанным иском (23.10.2015 г.) и во время его рассмотрения, 09.11.2015 г., Бунецкул А.В. обратился в Тушинский районный суд г. Москвы с иском о признании недействительным п.5</w:t>
      </w:r>
      <w:r w:rsidRPr="00275E2A">
        <w:rPr>
          <w:rFonts w:ascii="Arial Narrow" w:hAnsi="Arial Narrow"/>
          <w:noProof/>
          <w:sz w:val="28"/>
          <w:szCs w:val="28"/>
        </w:rPr>
        <w:t>.4, п.2.4 договора поручительства и признании прекратившимся договора поручительства с 01.02.2015 г.</w:t>
      </w:r>
    </w:p>
    <w:p w14:paraId="6AD84F69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 xml:space="preserve">Также, между ПАО «Сбербанк» (Кредитор) и </w:t>
      </w:r>
      <w:r w:rsidRPr="00275E2A">
        <w:rPr>
          <w:rFonts w:ascii="Arial Narrow" w:hAnsi="Arial Narrow"/>
          <w:sz w:val="28"/>
          <w:szCs w:val="28"/>
        </w:rPr>
        <w:t>ООО «Аврора Девелопмент»</w:t>
      </w:r>
      <w:r w:rsidRPr="00275E2A">
        <w:rPr>
          <w:rFonts w:ascii="Arial Narrow" w:hAnsi="Arial Narrow"/>
          <w:noProof/>
          <w:sz w:val="28"/>
          <w:szCs w:val="28"/>
        </w:rPr>
        <w:t xml:space="preserve"> (заемщик) был заключен </w:t>
      </w:r>
      <w:r w:rsidRPr="00275E2A">
        <w:rPr>
          <w:rFonts w:ascii="Arial Narrow" w:hAnsi="Arial Narrow"/>
          <w:sz w:val="28"/>
          <w:szCs w:val="28"/>
        </w:rPr>
        <w:t>договор № 2207 об открытии невозобновляемой кредитной линии  от 02</w:t>
      </w:r>
      <w:r w:rsidRPr="00275E2A">
        <w:rPr>
          <w:rFonts w:ascii="Arial Narrow" w:hAnsi="Arial Narrow"/>
          <w:sz w:val="28"/>
          <w:szCs w:val="28"/>
        </w:rPr>
        <w:t>.10.2013 г.</w:t>
      </w:r>
    </w:p>
    <w:p w14:paraId="076B50B4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 xml:space="preserve">В соответствии с условиями кредитного договора (п.1.1) кредитор обязуется открыть заемщику </w:t>
      </w:r>
      <w:r w:rsidRPr="00275E2A">
        <w:rPr>
          <w:rFonts w:ascii="Arial Narrow" w:hAnsi="Arial Narrow"/>
          <w:sz w:val="28"/>
          <w:szCs w:val="28"/>
        </w:rPr>
        <w:t>невозобновляемую кредитную линию</w:t>
      </w:r>
      <w:r w:rsidRPr="00275E2A">
        <w:rPr>
          <w:rFonts w:ascii="Arial Narrow" w:hAnsi="Arial Narrow"/>
          <w:noProof/>
          <w:sz w:val="28"/>
          <w:szCs w:val="28"/>
        </w:rPr>
        <w:t xml:space="preserve"> для финансирования затрат по проекту строительства многофункционального административно-производственного комплекса и ин</w:t>
      </w:r>
      <w:r w:rsidRPr="00275E2A">
        <w:rPr>
          <w:rFonts w:ascii="Arial Narrow" w:hAnsi="Arial Narrow"/>
          <w:noProof/>
          <w:sz w:val="28"/>
          <w:szCs w:val="28"/>
        </w:rPr>
        <w:t>женерных сетей: газопровод высокого и среднего давления, газорегуляторный пункт МРП 7000, тепловые сети, электроснабжение, водоснабжение, водоотведение, пожарный водопровод, сети связи и сигнализации, по адресу: Московская обл., г. Химки, Транспортный прое</w:t>
      </w:r>
      <w:r w:rsidRPr="00275E2A">
        <w:rPr>
          <w:rFonts w:ascii="Arial Narrow" w:hAnsi="Arial Narrow"/>
          <w:noProof/>
          <w:sz w:val="28"/>
          <w:szCs w:val="28"/>
        </w:rPr>
        <w:t xml:space="preserve">зд, д.2, в т.ч. </w:t>
      </w:r>
      <w:r w:rsidRPr="00275E2A">
        <w:rPr>
          <w:rFonts w:ascii="Arial Narrow" w:hAnsi="Arial Narrow"/>
          <w:noProof/>
          <w:sz w:val="28"/>
          <w:szCs w:val="28"/>
        </w:rPr>
        <w:lastRenderedPageBreak/>
        <w:t>рефинансирование затрат, понесенных за счет собственных средств заемщика, на срок по 01.10.2023 г. с лимитом в период его действия: с 02.10.2013 г. по 31.12.2013 г. – 380000000 руб., с 01.01.2014 г. по 30.06.2014 г. – 530000000 руб., с 01.0</w:t>
      </w:r>
      <w:r w:rsidRPr="00275E2A">
        <w:rPr>
          <w:rFonts w:ascii="Arial Narrow" w:hAnsi="Arial Narrow"/>
          <w:noProof/>
          <w:sz w:val="28"/>
          <w:szCs w:val="28"/>
        </w:rPr>
        <w:t>7.2014 г. по 01.10.2015 г. – 620000000 руб.</w:t>
      </w:r>
    </w:p>
    <w:p w14:paraId="3B03D00C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Заемщик обязуется возвратить кредитору полученный кредит и уплатить проценты за пользование им и другие платежи в размере, в сроки и на условиях договора.</w:t>
      </w:r>
    </w:p>
    <w:p w14:paraId="1C514137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 xml:space="preserve">Порядок погашения выданного кредита согласован сторонами </w:t>
      </w:r>
      <w:r w:rsidRPr="00275E2A">
        <w:rPr>
          <w:rFonts w:ascii="Arial Narrow" w:hAnsi="Arial Narrow"/>
          <w:noProof/>
          <w:sz w:val="28"/>
          <w:szCs w:val="28"/>
        </w:rPr>
        <w:t>в статье 6 кредитного договора.</w:t>
      </w:r>
    </w:p>
    <w:p w14:paraId="743FA12F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В обеспечение исполнения обязательств заемщика по кредитному договору был заключен договор поручительства № 2207/п1 от 29.10.2013 г. с Бунецкулом А.В. (поручитель).</w:t>
      </w:r>
    </w:p>
    <w:p w14:paraId="48178FD8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Согласно п.4.1 договора заемщик уплачивает проценты за поль</w:t>
      </w:r>
      <w:r w:rsidRPr="00275E2A">
        <w:rPr>
          <w:rFonts w:ascii="Arial Narrow" w:hAnsi="Arial Narrow"/>
          <w:noProof/>
          <w:sz w:val="28"/>
          <w:szCs w:val="28"/>
        </w:rPr>
        <w:t>зование кредитом на следующих условиях: за период с 02.10.2013 г. по дату регистрации договора ипотеки в органах Федеральной службы государственной регистрации, кадастра, и картографии (не включая эту дату) - по ставке 13% годовых; за период с  даты регист</w:t>
      </w:r>
      <w:r w:rsidRPr="00275E2A">
        <w:rPr>
          <w:rFonts w:ascii="Arial Narrow" w:hAnsi="Arial Narrow"/>
          <w:noProof/>
          <w:sz w:val="28"/>
          <w:szCs w:val="28"/>
        </w:rPr>
        <w:t>рации договора ипотеки в органах Федеральной службы государственной регистрации, кадастра, и картографии (включительно) по дату полного погашени кредита - по ставке 12,5% годовых; 06.02.2015 г. между кредитором и заемщиком было заключено дополнительное сог</w:t>
      </w:r>
      <w:r w:rsidRPr="00275E2A">
        <w:rPr>
          <w:rFonts w:ascii="Arial Narrow" w:hAnsi="Arial Narrow"/>
          <w:noProof/>
          <w:sz w:val="28"/>
          <w:szCs w:val="28"/>
        </w:rPr>
        <w:t>лашение № 3 к кредитному договору, в соответствии с п.1 которого стороны договорились: за период с 01.02.2015 г. заемщик уплачивает кредитору проценты за пользование кредитом в валюте кредита по ставке 16% годовых по дату регистрации договора ипотеки в орг</w:t>
      </w:r>
      <w:r w:rsidRPr="00275E2A">
        <w:rPr>
          <w:rFonts w:ascii="Arial Narrow" w:hAnsi="Arial Narrow"/>
          <w:noProof/>
          <w:sz w:val="28"/>
          <w:szCs w:val="28"/>
        </w:rPr>
        <w:t>анах Федеральной службы государственной регистрации, кадастра, и картографии (не включая эту дату); с  даты регистрации договора ипотеки в органах Федеральной службы государственной регистрации, кадастра, и картографии (включительно) по дату полного погаше</w:t>
      </w:r>
      <w:r w:rsidRPr="00275E2A">
        <w:rPr>
          <w:rFonts w:ascii="Arial Narrow" w:hAnsi="Arial Narrow"/>
          <w:noProof/>
          <w:sz w:val="28"/>
          <w:szCs w:val="28"/>
        </w:rPr>
        <w:t>ни кредита заемщик уплачивает кредитору проценты за пользование кредитом в валюте кредита по ставке 15,5% годовых.</w:t>
      </w:r>
    </w:p>
    <w:p w14:paraId="4AF63067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Аналогичное дополнительное соглашение было заключено между Банком и поручителем 10.02.2015 г.</w:t>
      </w:r>
    </w:p>
    <w:p w14:paraId="61ABBE93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 xml:space="preserve">В связи с неисполнением обязательств заемщиком </w:t>
      </w:r>
      <w:r w:rsidRPr="00275E2A">
        <w:rPr>
          <w:rFonts w:ascii="Arial Narrow" w:hAnsi="Arial Narrow"/>
          <w:noProof/>
          <w:sz w:val="28"/>
          <w:szCs w:val="28"/>
        </w:rPr>
        <w:t>и поручителем ПАО Сбербанк обратилось в Третейский суд с иском о взыскании задолженности по Кредитному договору с ООО «Аврора девелопмент», Бунецкула А.В. и обращении взыскания на заложенное имущество.</w:t>
      </w:r>
    </w:p>
    <w:p w14:paraId="14BB0178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Решением Третейского суда по делу № Т/МСК/16/4358 от 0</w:t>
      </w:r>
      <w:r w:rsidRPr="00275E2A">
        <w:rPr>
          <w:rFonts w:ascii="Arial Narrow" w:hAnsi="Arial Narrow"/>
          <w:noProof/>
          <w:sz w:val="28"/>
          <w:szCs w:val="28"/>
        </w:rPr>
        <w:t>9.08.2016 (резолютивная часть объявлена 05.08.2016) требования ПАО Сбербанк были удовлетворены в полном объеме.</w:t>
      </w:r>
    </w:p>
    <w:p w14:paraId="653419EE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Определением Тушинского районного суда г. Москвы от 03.11.2016 по делу № 02-8751/16 удовлетворено заявление ПАО Сбербанк о выдаче исполнительных</w:t>
      </w:r>
      <w:r w:rsidRPr="00275E2A">
        <w:rPr>
          <w:rFonts w:ascii="Arial Narrow" w:hAnsi="Arial Narrow"/>
          <w:noProof/>
          <w:sz w:val="28"/>
          <w:szCs w:val="28"/>
        </w:rPr>
        <w:t xml:space="preserve"> листов на принудительное исполнение решения третейского суда.</w:t>
      </w:r>
    </w:p>
    <w:p w14:paraId="1AD3A84A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Бунецкул А.В. обратился в Тушинский районный суд г. Москвы с иском о признании недействительным п.5.4, п.2.4 договора поручительства и признании прекратившимся договора поручительства с 01.02.2</w:t>
      </w:r>
      <w:r w:rsidRPr="00275E2A">
        <w:rPr>
          <w:rFonts w:ascii="Arial Narrow" w:hAnsi="Arial Narrow"/>
          <w:noProof/>
          <w:sz w:val="28"/>
          <w:szCs w:val="28"/>
        </w:rPr>
        <w:t>015 г., при этом, исковые требования в части договора поручительтсва № 2207/п1 были заявлены 20.02.2017 г.</w:t>
      </w:r>
    </w:p>
    <w:p w14:paraId="44EBD6C8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Пунктом 5.4 договоров поручительства предусмотрено, что все споры, разногласия</w:t>
      </w:r>
      <w:r w:rsidRPr="00275E2A">
        <w:rPr>
          <w:rFonts w:ascii="Arial Narrow" w:hAnsi="Arial Narrow"/>
          <w:noProof/>
          <w:sz w:val="28"/>
          <w:szCs w:val="28"/>
        </w:rPr>
        <w:t xml:space="preserve"> или требования, возникающие из Договора или в связи с ним, в том числе</w:t>
      </w:r>
      <w:r w:rsidRPr="00275E2A">
        <w:rPr>
          <w:rFonts w:ascii="Arial Narrow" w:hAnsi="Arial Narrow"/>
          <w:noProof/>
          <w:sz w:val="28"/>
          <w:szCs w:val="28"/>
        </w:rPr>
        <w:t xml:space="preserve"> касающиеся его возникновения, изменения, нарушения, исполнения, </w:t>
      </w:r>
      <w:r w:rsidRPr="00275E2A">
        <w:rPr>
          <w:rFonts w:ascii="Arial Narrow" w:hAnsi="Arial Narrow"/>
          <w:noProof/>
          <w:sz w:val="28"/>
          <w:szCs w:val="28"/>
        </w:rPr>
        <w:lastRenderedPageBreak/>
        <w:t>прекращения, недействительности или незаключенности передаются на разрешение постоянно действующего Третейского суда при Автономной некоммерческой организации «Независимая арбитражная палата»</w:t>
      </w:r>
      <w:r w:rsidRPr="00275E2A">
        <w:rPr>
          <w:rFonts w:ascii="Arial Narrow" w:hAnsi="Arial Narrow"/>
          <w:noProof/>
          <w:sz w:val="28"/>
          <w:szCs w:val="28"/>
        </w:rPr>
        <w:t xml:space="preserve"> в соответствии с регламентом третейского разбирательства. При этом стороны договорились, что решение Третейского суда НАП по конкретному спору является окончательным и не может быть оспорено.</w:t>
      </w:r>
    </w:p>
    <w:p w14:paraId="269B7D77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В иске истец ссылается на то, что данный пункт договоров поручи</w:t>
      </w:r>
      <w:r w:rsidRPr="00275E2A">
        <w:rPr>
          <w:rFonts w:ascii="Arial Narrow" w:hAnsi="Arial Narrow"/>
          <w:noProof/>
          <w:sz w:val="28"/>
          <w:szCs w:val="28"/>
        </w:rPr>
        <w:t>тельства недействителен, т.к. является третейской оговоркой, в связи с чем является ничтожным в силу закона, поскольку указанный договор отвечает признакам договора присоединения, по которым соглашение о рассмотрении дела в Третейском суде должно заключать</w:t>
      </w:r>
      <w:r w:rsidRPr="00275E2A">
        <w:rPr>
          <w:rFonts w:ascii="Arial Narrow" w:hAnsi="Arial Narrow"/>
          <w:noProof/>
          <w:sz w:val="28"/>
          <w:szCs w:val="28"/>
        </w:rPr>
        <w:t>ся после того, как возникли основания для обращения в суд с иском. Третейская оговорка в договорах поручительства была включена на стадии заключения договоров, а не после возникновения оснований для предъявления иска. Таким образом, считает истец, третейск</w:t>
      </w:r>
      <w:r w:rsidRPr="00275E2A">
        <w:rPr>
          <w:rFonts w:ascii="Arial Narrow" w:hAnsi="Arial Narrow"/>
          <w:noProof/>
          <w:sz w:val="28"/>
          <w:szCs w:val="28"/>
        </w:rPr>
        <w:t xml:space="preserve">ая оговорка будет являться действительной только в том случае, если третейское соглашение заключено после возникновения спора. Также истец указывает, что не мог повлиять на условия договоров поручительства в силу неравных переговорных возможностей, будучи </w:t>
      </w:r>
      <w:r w:rsidRPr="00275E2A">
        <w:rPr>
          <w:rFonts w:ascii="Arial Narrow" w:hAnsi="Arial Narrow"/>
          <w:noProof/>
          <w:sz w:val="28"/>
          <w:szCs w:val="28"/>
        </w:rPr>
        <w:t>гражданином-поручителем, он не является профессиональным участником рынка кредитования, в связи с чем не может нести риск хозяйственной деятельности, который имеет место быть в предпринимательских отношениях.</w:t>
      </w:r>
    </w:p>
    <w:p w14:paraId="36290AA9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Между тем, каких-либо доказательств, свидетельс</w:t>
      </w:r>
      <w:r w:rsidRPr="00275E2A">
        <w:rPr>
          <w:rFonts w:ascii="Arial Narrow" w:hAnsi="Arial Narrow"/>
          <w:noProof/>
          <w:sz w:val="28"/>
          <w:szCs w:val="28"/>
        </w:rPr>
        <w:t xml:space="preserve">твующих </w:t>
      </w:r>
      <w:r w:rsidRPr="00275E2A">
        <w:rPr>
          <w:rFonts w:ascii="Arial Narrow" w:eastAsia="Calibri" w:hAnsi="Arial Narrow"/>
          <w:sz w:val="28"/>
          <w:szCs w:val="28"/>
        </w:rPr>
        <w:t xml:space="preserve">об отсутствии у заемщика и поручителя  возможности влиять на условия кредитного договора и договора поручительства; о наличии обращений к Банку с протоколами разногласий об исключении из договоров третейской оговорки или об отказах Банка исключить </w:t>
      </w:r>
      <w:r w:rsidRPr="00275E2A">
        <w:rPr>
          <w:rFonts w:ascii="Arial Narrow" w:eastAsia="Calibri" w:hAnsi="Arial Narrow"/>
          <w:sz w:val="28"/>
          <w:szCs w:val="28"/>
        </w:rPr>
        <w:t xml:space="preserve">третейскую оговорку из данных договоров, в то время как </w:t>
      </w:r>
      <w:r w:rsidRPr="00275E2A">
        <w:rPr>
          <w:rFonts w:ascii="Arial Narrow" w:hAnsi="Arial Narrow"/>
          <w:sz w:val="28"/>
          <w:szCs w:val="28"/>
        </w:rPr>
        <w:t>бремя доказывания обстоятельств наличия в кредитной документации признаков договоров присоединения лежит исключительно на стороне третейского разбирательства, Бунецкуле А.В., против которой принято ре</w:t>
      </w:r>
      <w:r w:rsidRPr="00275E2A">
        <w:rPr>
          <w:rFonts w:ascii="Arial Narrow" w:hAnsi="Arial Narrow"/>
          <w:sz w:val="28"/>
          <w:szCs w:val="28"/>
        </w:rPr>
        <w:t>шение третейского суда.</w:t>
      </w:r>
    </w:p>
    <w:p w14:paraId="5F8AB35C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bCs/>
          <w:sz w:val="28"/>
          <w:szCs w:val="28"/>
          <w:lang w:eastAsia="en-GB"/>
        </w:rPr>
      </w:pPr>
      <w:r w:rsidRPr="00275E2A">
        <w:rPr>
          <w:rFonts w:ascii="Arial Narrow" w:hAnsi="Arial Narrow"/>
          <w:bCs/>
          <w:sz w:val="28"/>
          <w:szCs w:val="28"/>
          <w:lang w:eastAsia="en-GB"/>
        </w:rPr>
        <w:t>Вместе с тем, условия договоров поручительства в части включения третейской оговорки могут быть исключены из текста в случае обращения стороны договора с соответствующим заявлением. Указанная возможность исключения из текста третейс</w:t>
      </w:r>
      <w:r w:rsidRPr="00275E2A">
        <w:rPr>
          <w:rFonts w:ascii="Arial Narrow" w:hAnsi="Arial Narrow"/>
          <w:bCs/>
          <w:sz w:val="28"/>
          <w:szCs w:val="28"/>
          <w:lang w:eastAsia="en-GB"/>
        </w:rPr>
        <w:t>кой оговорки на основании решения лица, уполномоченного на подписание кредитной документации со стороны Банка, устанавливается внутренними нормативными документами Банка, что подтверждается п.2-3 Схемы филиал № НР-74 от 30.07.2012 г.</w:t>
      </w:r>
    </w:p>
    <w:p w14:paraId="670FB293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bCs/>
          <w:sz w:val="28"/>
          <w:szCs w:val="28"/>
          <w:lang w:eastAsia="en-GB"/>
        </w:rPr>
      </w:pPr>
      <w:r w:rsidRPr="00275E2A">
        <w:rPr>
          <w:rFonts w:ascii="Arial Narrow" w:hAnsi="Arial Narrow"/>
          <w:bCs/>
          <w:sz w:val="28"/>
          <w:szCs w:val="28"/>
          <w:lang w:eastAsia="en-GB"/>
        </w:rPr>
        <w:t>Соответственно внутрен</w:t>
      </w:r>
      <w:r w:rsidRPr="00275E2A">
        <w:rPr>
          <w:rFonts w:ascii="Arial Narrow" w:hAnsi="Arial Narrow"/>
          <w:bCs/>
          <w:sz w:val="28"/>
          <w:szCs w:val="28"/>
          <w:lang w:eastAsia="en-GB"/>
        </w:rPr>
        <w:t xml:space="preserve">ние правила Банка допускают возможность изменения условий кредитного договора и договора поручительства, в том числе в части включения третейской оговорки. </w:t>
      </w:r>
    </w:p>
    <w:p w14:paraId="6042AFA8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bCs/>
          <w:sz w:val="28"/>
          <w:szCs w:val="28"/>
          <w:lang w:eastAsia="en-GB"/>
        </w:rPr>
      </w:pPr>
      <w:r w:rsidRPr="00275E2A">
        <w:rPr>
          <w:rFonts w:ascii="Arial Narrow" w:hAnsi="Arial Narrow"/>
          <w:sz w:val="28"/>
          <w:szCs w:val="28"/>
        </w:rPr>
        <w:t>Истец</w:t>
      </w:r>
      <w:r w:rsidRPr="00275E2A">
        <w:rPr>
          <w:rFonts w:ascii="Arial Narrow" w:hAnsi="Arial Narrow"/>
          <w:bCs/>
          <w:sz w:val="28"/>
          <w:szCs w:val="28"/>
          <w:lang w:eastAsia="en-GB"/>
        </w:rPr>
        <w:t xml:space="preserve"> не обращался в Банк с требованием об изменении предлагаемой к заключению формы договора. Как </w:t>
      </w:r>
      <w:r w:rsidRPr="00275E2A">
        <w:rPr>
          <w:rFonts w:ascii="Arial Narrow" w:hAnsi="Arial Narrow"/>
          <w:bCs/>
          <w:sz w:val="28"/>
          <w:szCs w:val="28"/>
          <w:lang w:eastAsia="en-GB"/>
        </w:rPr>
        <w:t>участник переговорного процесса при заключении договора он был вправе предлагать свои варианты условий в отношении третейской оговорки. Однако, доказательств того, что истец обращался в Банк с заявлениями об изменении условий договора, соответствующих возр</w:t>
      </w:r>
      <w:r w:rsidRPr="00275E2A">
        <w:rPr>
          <w:rFonts w:ascii="Arial Narrow" w:hAnsi="Arial Narrow"/>
          <w:bCs/>
          <w:sz w:val="28"/>
          <w:szCs w:val="28"/>
          <w:lang w:eastAsia="en-GB"/>
        </w:rPr>
        <w:t>ажений, протоколов разногласий от сторон сделок в Банк не представлено, соответственно, условия договора на момент заключения со стороны Бунецкула А.В. возражений не вызывали, каких-либо иных условий для заключения договоров не представлено.</w:t>
      </w:r>
    </w:p>
    <w:p w14:paraId="79599C57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bCs/>
          <w:sz w:val="28"/>
          <w:szCs w:val="28"/>
          <w:lang w:eastAsia="en-GB"/>
        </w:rPr>
      </w:pPr>
      <w:r w:rsidRPr="00275E2A">
        <w:rPr>
          <w:rFonts w:ascii="Arial Narrow" w:hAnsi="Arial Narrow"/>
          <w:bCs/>
          <w:sz w:val="28"/>
          <w:szCs w:val="28"/>
          <w:lang w:eastAsia="en-GB"/>
        </w:rPr>
        <w:lastRenderedPageBreak/>
        <w:t>При этом закон</w:t>
      </w:r>
      <w:r w:rsidRPr="00275E2A">
        <w:rPr>
          <w:rFonts w:ascii="Arial Narrow" w:hAnsi="Arial Narrow"/>
          <w:bCs/>
          <w:sz w:val="28"/>
          <w:szCs w:val="28"/>
          <w:lang w:eastAsia="en-GB"/>
        </w:rPr>
        <w:t>одательство РФ не содержит запрета на заключение соглашения о передаче спора на рассмотрение Третейского суда путем включения соответствующего соглашения в условия договора, не являющегося договором присоединения, при его заключении.</w:t>
      </w:r>
    </w:p>
    <w:p w14:paraId="7DCFAD6A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bCs/>
          <w:sz w:val="28"/>
          <w:szCs w:val="28"/>
          <w:lang w:eastAsia="en-GB"/>
        </w:rPr>
        <w:t>В соответствии со ст.4</w:t>
      </w:r>
      <w:r w:rsidRPr="00275E2A">
        <w:rPr>
          <w:rFonts w:ascii="Arial Narrow" w:hAnsi="Arial Narrow"/>
          <w:bCs/>
          <w:sz w:val="28"/>
          <w:szCs w:val="28"/>
          <w:lang w:eastAsia="en-GB"/>
        </w:rPr>
        <w:t xml:space="preserve">21 ГК РФ </w:t>
      </w:r>
      <w:r w:rsidRPr="00275E2A">
        <w:rPr>
          <w:rFonts w:ascii="Arial Narrow" w:hAnsi="Arial Narrow"/>
          <w:sz w:val="28"/>
          <w:szCs w:val="28"/>
        </w:rPr>
        <w:t>граждане и юридические лица свободны в заключении договора. При этом стороны могут заключить договор, как предусмотренный, так и не предусмотренный законом или иными правовыми актами.</w:t>
      </w:r>
    </w:p>
    <w:p w14:paraId="233CA66F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Возможность отнесения участников кредитных сделок к категории э</w:t>
      </w:r>
      <w:r w:rsidRPr="00275E2A">
        <w:rPr>
          <w:rFonts w:ascii="Arial Narrow" w:hAnsi="Arial Narrow"/>
          <w:sz w:val="28"/>
          <w:szCs w:val="28"/>
        </w:rPr>
        <w:t>кономически слабой стороны договора отражена в Обзоре Верховного суда РФ от 22.05.2013 г. При этом, к безусловному отнесению к критерию экономической незащищенности физических лиц в сфере кредитования подлежат только физические лица – заемщики по потребите</w:t>
      </w:r>
      <w:r w:rsidRPr="00275E2A">
        <w:rPr>
          <w:rFonts w:ascii="Arial Narrow" w:hAnsi="Arial Narrow"/>
          <w:sz w:val="28"/>
          <w:szCs w:val="28"/>
        </w:rPr>
        <w:t xml:space="preserve">льским кредитам. </w:t>
      </w:r>
    </w:p>
    <w:p w14:paraId="68C9AB97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 xml:space="preserve">Договор с физическим лицом, Бунецкулом А.В., был заключен в обеспечение исполнения обязательств юридического лица, т.е. обязательств, связанных с осуществлением предпринимательской деятельности. </w:t>
      </w:r>
    </w:p>
    <w:p w14:paraId="1BC8B3B2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Следовательно, при заключении договора с Б</w:t>
      </w:r>
      <w:r w:rsidRPr="00275E2A">
        <w:rPr>
          <w:rFonts w:ascii="Arial Narrow" w:hAnsi="Arial Narrow"/>
          <w:sz w:val="28"/>
          <w:szCs w:val="28"/>
        </w:rPr>
        <w:t xml:space="preserve">анком Бунецкул А.В. действовал не как потребитель, а как сторона сделки, имеющей экономическую цель, связанную с предпринимательской деятельностью. </w:t>
      </w:r>
    </w:p>
    <w:p w14:paraId="7DA28675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Кроме того, согласно данным ЕГРЮЛ Бунецкул А.В. является участником ООО «Аврора-Девелопмент», что также под</w:t>
      </w:r>
      <w:r w:rsidRPr="00275E2A">
        <w:rPr>
          <w:rFonts w:ascii="Arial Narrow" w:hAnsi="Arial Narrow"/>
          <w:sz w:val="28"/>
          <w:szCs w:val="28"/>
        </w:rPr>
        <w:t xml:space="preserve">тверждает экономическую заинтересованность поручителя. </w:t>
      </w:r>
    </w:p>
    <w:p w14:paraId="5F0D2BB1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Вместе с тем, Бунецкул А.В., как поручитель предоставляет свое поручительство в качестве обеспечения исполнения обязательств заемщиком перед Банком, исключительно исходя из своей доброй воли. При этом</w:t>
      </w:r>
      <w:r w:rsidRPr="00275E2A">
        <w:rPr>
          <w:rFonts w:ascii="Arial Narrow" w:hAnsi="Arial Narrow"/>
          <w:sz w:val="28"/>
          <w:szCs w:val="28"/>
        </w:rPr>
        <w:t xml:space="preserve"> поручитель вправе отказаться от предоставления обеспечения и в данном случае Банк не имеет возможности повлиять на подобное решение поручителя. Несмотря на это, Бунецкул А.В. не воспользовался данным правом.</w:t>
      </w:r>
    </w:p>
    <w:p w14:paraId="17520271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Касательно доводов истца о недействительности п</w:t>
      </w:r>
      <w:r w:rsidRPr="00275E2A">
        <w:rPr>
          <w:rFonts w:ascii="Arial Narrow" w:hAnsi="Arial Narrow"/>
          <w:sz w:val="28"/>
          <w:szCs w:val="28"/>
        </w:rPr>
        <w:t>.2.4 договора поручительства, предусматривающего согласие поручителя на право Банка в одностороннем изменять процентную ставку по кредиту, и отсутствии его согласия на повышение процентной ставки, суд отмечает следующее.</w:t>
      </w:r>
    </w:p>
    <w:p w14:paraId="4034540F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 соответствии с п.2 ст.1 ГК РФ юри</w:t>
      </w:r>
      <w:r w:rsidRPr="00275E2A">
        <w:rPr>
          <w:rFonts w:ascii="Arial Narrow" w:hAnsi="Arial Narrow"/>
          <w:sz w:val="28"/>
          <w:szCs w:val="28"/>
        </w:rPr>
        <w:t xml:space="preserve">дические лица свободны в установлении своих прав и обязанностей на основе договора и в определении любых не противоречащих законодательству условий договора. </w:t>
      </w:r>
    </w:p>
    <w:p w14:paraId="3289A754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 xml:space="preserve">Согласно п.1 ст.421 ГК РФ граждане и юридические лица свободны в заключении договора. </w:t>
      </w:r>
    </w:p>
    <w:p w14:paraId="65E52039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 силу пун</w:t>
      </w:r>
      <w:r w:rsidRPr="00275E2A">
        <w:rPr>
          <w:rFonts w:ascii="Arial Narrow" w:hAnsi="Arial Narrow"/>
          <w:sz w:val="28"/>
          <w:szCs w:val="28"/>
        </w:rPr>
        <w:t xml:space="preserve">кта 4 указанной статьи, условия договора определяются по усмотрению сторон, кроме случаев, когда содержание соответствующего условия  предписано законом или иным правовым актом.     </w:t>
      </w:r>
    </w:p>
    <w:p w14:paraId="22121B54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Согласно ст.310 ГК РФ односторонний отказ от исполнения обязательства, св</w:t>
      </w:r>
      <w:r w:rsidRPr="00275E2A">
        <w:rPr>
          <w:rFonts w:ascii="Arial Narrow" w:hAnsi="Arial Narrow"/>
          <w:sz w:val="28"/>
          <w:szCs w:val="28"/>
        </w:rPr>
        <w:t>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 w14:paraId="2BAF1938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 соответст</w:t>
      </w:r>
      <w:r w:rsidRPr="00275E2A">
        <w:rPr>
          <w:rFonts w:ascii="Arial Narrow" w:hAnsi="Arial Narrow"/>
          <w:sz w:val="28"/>
          <w:szCs w:val="28"/>
        </w:rPr>
        <w:t>вии с ч.2 ст.29 Федерального закона от 02.12.1990 N 395 «О банках и банковской деятельности» кредитная организация не имеет права в одностороннем порядке изменять процентные ставки по кредитам и (или) порядок их определения, комиссионное вознаграждение и с</w:t>
      </w:r>
      <w:r w:rsidRPr="00275E2A">
        <w:rPr>
          <w:rFonts w:ascii="Arial Narrow" w:hAnsi="Arial Narrow"/>
          <w:sz w:val="28"/>
          <w:szCs w:val="28"/>
        </w:rPr>
        <w:t>роки действия этих договоров с клиентами – индивидуальными предпринимателями и юридическими лицами, за исключением случаев, предусмотренных федеральным законом или договором с клиентом.</w:t>
      </w:r>
    </w:p>
    <w:p w14:paraId="7767398E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Конституционный Суд Российской Федерации в Определении от 29.01.2009 N</w:t>
      </w:r>
      <w:r w:rsidRPr="00275E2A">
        <w:rPr>
          <w:rFonts w:ascii="Arial Narrow" w:hAnsi="Arial Narrow"/>
          <w:sz w:val="28"/>
          <w:szCs w:val="28"/>
        </w:rPr>
        <w:t xml:space="preserve"> 190-О-О указал, что часть вторая статьи 29 Федерального закона «О банках и банковской деятельности», согласно которой кредитная организация не имеет права в одностороннем порядке изменять процентные ставки по кредитам, вкладам (депозитам), комиссионное во</w:t>
      </w:r>
      <w:r w:rsidRPr="00275E2A">
        <w:rPr>
          <w:rFonts w:ascii="Arial Narrow" w:hAnsi="Arial Narrow"/>
          <w:sz w:val="28"/>
          <w:szCs w:val="28"/>
        </w:rPr>
        <w:t>знаграждение и сроки действия этих договоров с клиентами, за исключением случаев, предусмотренных федеральным законом или договором с клиентом, как направленная на обеспечение действия общеправового принципа справедливости, достижения баланса между правами</w:t>
      </w:r>
      <w:r w:rsidRPr="00275E2A">
        <w:rPr>
          <w:rFonts w:ascii="Arial Narrow" w:hAnsi="Arial Narrow"/>
          <w:sz w:val="28"/>
          <w:szCs w:val="28"/>
        </w:rPr>
        <w:t xml:space="preserve"> и обязанностями сторон кредитного договора, во взаимосвязи с иными положениями гражданского законодательства не может расцениваться как нарушающая какие-либо конституционные права и свободы заявителя.</w:t>
      </w:r>
    </w:p>
    <w:p w14:paraId="4E17EFFA" w14:textId="77777777" w:rsidR="003C495A" w:rsidRPr="00275E2A" w:rsidRDefault="005A081D" w:rsidP="003C495A">
      <w:pPr>
        <w:ind w:firstLine="709"/>
        <w:contextualSpacing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Право на одностороннее изменение Банком процентной ста</w:t>
      </w:r>
      <w:r w:rsidRPr="00275E2A">
        <w:rPr>
          <w:rFonts w:ascii="Arial Narrow" w:hAnsi="Arial Narrow"/>
          <w:sz w:val="28"/>
          <w:szCs w:val="28"/>
        </w:rPr>
        <w:t>вки по кредиту предусмотрено кредитным договором, а договорам поручительства предусмотрена обязанность поручителя отвечать по обязательствам заемщика в случае реализации Банком данного права.</w:t>
      </w:r>
    </w:p>
    <w:p w14:paraId="075E192C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 xml:space="preserve">В соответствии с п.7.1.1 кредитного договора Банк имеет право в </w:t>
      </w:r>
      <w:r w:rsidRPr="00275E2A">
        <w:rPr>
          <w:rFonts w:ascii="Arial Narrow" w:hAnsi="Arial Narrow"/>
          <w:noProof/>
          <w:sz w:val="28"/>
          <w:szCs w:val="28"/>
        </w:rPr>
        <w:t xml:space="preserve">одностороннем порядке по своему усмотрению производить увеличение размеров значений процентных ставок по кредитном договору, в том числе, но не исключительно, в связи с принятием Банком России решений об увеличении учетной ставки (ставки рефинансирования) </w:t>
      </w:r>
      <w:r w:rsidRPr="00275E2A">
        <w:rPr>
          <w:rFonts w:ascii="Arial Narrow" w:hAnsi="Arial Narrow"/>
          <w:noProof/>
          <w:sz w:val="28"/>
          <w:szCs w:val="28"/>
        </w:rPr>
        <w:t>с уведомлением об этом истца без оформления этого изменения дополнительным соглашением. В случае увеличения Банком в одностороннем порядке указанное изменение вступает в силу через 30  календарных дней с даты отправления уведомления Банком, если в уведомле</w:t>
      </w:r>
      <w:r w:rsidRPr="00275E2A">
        <w:rPr>
          <w:rFonts w:ascii="Arial Narrow" w:hAnsi="Arial Narrow"/>
          <w:noProof/>
          <w:sz w:val="28"/>
          <w:szCs w:val="28"/>
        </w:rPr>
        <w:t>нии не указана более поздняя дата вступления изменения в силу.</w:t>
      </w:r>
    </w:p>
    <w:p w14:paraId="3FF86E2C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При этом, согласно п.1.2 договора поручительства, поручитель ознакомлен со всеми условиями кредитного договора и согласен отвечать за исполнение заемщиком всего его обязательств полностью по кр</w:t>
      </w:r>
      <w:r w:rsidRPr="00275E2A">
        <w:rPr>
          <w:rFonts w:ascii="Arial Narrow" w:hAnsi="Arial Narrow"/>
          <w:noProof/>
          <w:sz w:val="28"/>
          <w:szCs w:val="28"/>
        </w:rPr>
        <w:t>едитному договору, что также предусмотрено п.1.1 договора поручительства, в том числе  обязательств, вытекающих из права Банка на одностороннее изменение ставки по кредиту (п.1.2.9.1 договора поручительства).</w:t>
      </w:r>
    </w:p>
    <w:p w14:paraId="38A768E0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Кроме того, в соответствии с п.2.4 договора пор</w:t>
      </w:r>
      <w:r w:rsidRPr="00275E2A">
        <w:rPr>
          <w:rFonts w:ascii="Arial Narrow" w:hAnsi="Arial Narrow"/>
          <w:noProof/>
          <w:sz w:val="28"/>
          <w:szCs w:val="28"/>
        </w:rPr>
        <w:t>учительства поручитель согласен на право Банка в одностороннем порядке по своему усмотрению производить увеличение размера значений процентных ставок по кредитному договору, в том числе, но не исключительно, в связи с принятием Банком России решений по уве</w:t>
      </w:r>
      <w:r w:rsidRPr="00275E2A">
        <w:rPr>
          <w:rFonts w:ascii="Arial Narrow" w:hAnsi="Arial Narrow"/>
          <w:noProof/>
          <w:sz w:val="28"/>
          <w:szCs w:val="28"/>
        </w:rPr>
        <w:t>личению учетной ставки (ставки рефинансирования Банка России) с уведомлением об этом заемщика.</w:t>
      </w:r>
    </w:p>
    <w:p w14:paraId="096F1984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 соответствии со ст.431 ГК РФ при толковании условий договора судом принимается во внимание буквальное значение содержащихся в нем слов и выражений.</w:t>
      </w:r>
    </w:p>
    <w:p w14:paraId="0632A304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Таким образ</w:t>
      </w:r>
      <w:r w:rsidRPr="00275E2A">
        <w:rPr>
          <w:rFonts w:ascii="Arial Narrow" w:hAnsi="Arial Narrow"/>
          <w:sz w:val="28"/>
          <w:szCs w:val="28"/>
        </w:rPr>
        <w:t>ом, исходя из буквального значения текста кредитного договора и договора поручительства, Банк имеет право производить повышение процентной ставки по кредиту в одностороннем порядке, а поручитель обязуется отвечать за исполнение заемщиком кредитного договор</w:t>
      </w:r>
      <w:r w:rsidRPr="00275E2A">
        <w:rPr>
          <w:rFonts w:ascii="Arial Narrow" w:hAnsi="Arial Narrow"/>
          <w:sz w:val="28"/>
          <w:szCs w:val="28"/>
        </w:rPr>
        <w:t>а с учетом измененного размера процентной ставки.</w:t>
      </w:r>
    </w:p>
    <w:p w14:paraId="5FA47D8F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 xml:space="preserve">При этом, суд обращает внимание на то, что поскольку </w:t>
      </w:r>
      <w:r w:rsidRPr="00275E2A">
        <w:rPr>
          <w:rFonts w:ascii="Arial Narrow" w:hAnsi="Arial Narrow"/>
          <w:noProof/>
          <w:sz w:val="28"/>
          <w:szCs w:val="28"/>
        </w:rPr>
        <w:t>законом  предусмотрена возможность увеличения процентной ставки кредитной организацией в одностороннем порядке, если такая возможность увеличения предусм</w:t>
      </w:r>
      <w:r w:rsidRPr="00275E2A">
        <w:rPr>
          <w:rFonts w:ascii="Arial Narrow" w:hAnsi="Arial Narrow"/>
          <w:noProof/>
          <w:sz w:val="28"/>
          <w:szCs w:val="28"/>
        </w:rPr>
        <w:t>отрена условиями договора, а условиями кредитного договора и договора поручительства предусмотрено право банка на изменение процентной ставки в одностороннем порядке, при этом истец выразил заранее данное согласие на</w:t>
      </w:r>
      <w:r w:rsidRPr="00275E2A">
        <w:rPr>
          <w:rFonts w:ascii="Arial Narrow" w:hAnsi="Arial Narrow"/>
          <w:b/>
          <w:noProof/>
          <w:sz w:val="28"/>
          <w:szCs w:val="28"/>
        </w:rPr>
        <w:t xml:space="preserve"> </w:t>
      </w:r>
      <w:r w:rsidRPr="00275E2A">
        <w:rPr>
          <w:rFonts w:ascii="Arial Narrow" w:hAnsi="Arial Narrow"/>
          <w:noProof/>
          <w:sz w:val="28"/>
          <w:szCs w:val="28"/>
        </w:rPr>
        <w:t xml:space="preserve">изменение процентной ставки по кредиту </w:t>
      </w:r>
      <w:r w:rsidRPr="00275E2A">
        <w:rPr>
          <w:rFonts w:ascii="Arial Narrow" w:hAnsi="Arial Narrow"/>
          <w:noProof/>
          <w:sz w:val="28"/>
          <w:szCs w:val="28"/>
        </w:rPr>
        <w:t>в договоре поручительства, основания для квалификации договора поручительства в качестве договора присоединения отсутствуют, доказательств обратого истцом не представлено.</w:t>
      </w:r>
    </w:p>
    <w:p w14:paraId="4471BE20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 xml:space="preserve">Касательно довода истца </w:t>
      </w:r>
      <w:r w:rsidRPr="00275E2A">
        <w:rPr>
          <w:rFonts w:ascii="Arial Narrow" w:hAnsi="Arial Narrow"/>
          <w:sz w:val="28"/>
          <w:szCs w:val="28"/>
        </w:rPr>
        <w:t>о том, что Банк произвел увеличение процентной ставки по кре</w:t>
      </w:r>
      <w:r w:rsidRPr="00275E2A">
        <w:rPr>
          <w:rFonts w:ascii="Arial Narrow" w:hAnsi="Arial Narrow"/>
          <w:sz w:val="28"/>
          <w:szCs w:val="28"/>
        </w:rPr>
        <w:t>диту в одностороннем порядке, ввиду чего договор поручительства подлежит прекращению, суд отмечает следующее.</w:t>
      </w:r>
    </w:p>
    <w:p w14:paraId="5A97B009" w14:textId="77777777" w:rsidR="003C495A" w:rsidRPr="00275E2A" w:rsidRDefault="005A081D" w:rsidP="003C495A">
      <w:pPr>
        <w:tabs>
          <w:tab w:val="left" w:pos="426"/>
        </w:tabs>
        <w:ind w:firstLine="709"/>
        <w:jc w:val="both"/>
        <w:rPr>
          <w:rFonts w:ascii="Arial Narrow" w:eastAsia="Calibri" w:hAnsi="Arial Narrow"/>
          <w:sz w:val="28"/>
          <w:szCs w:val="28"/>
          <w:lang w:eastAsia="en-US"/>
        </w:rPr>
      </w:pPr>
      <w:r w:rsidRPr="00275E2A">
        <w:rPr>
          <w:rFonts w:ascii="Arial Narrow" w:eastAsia="Calibri" w:hAnsi="Arial Narrow"/>
          <w:sz w:val="28"/>
          <w:szCs w:val="28"/>
          <w:lang w:eastAsia="en-US"/>
        </w:rPr>
        <w:t>06.02.2015 г. между заемщиком ООО «Аврора Девелопмент» и Банком было заключено дополнительное соглашение № 3 к договору об открытии невозобновляем</w:t>
      </w:r>
      <w:r w:rsidRPr="00275E2A">
        <w:rPr>
          <w:rFonts w:ascii="Arial Narrow" w:eastAsia="Calibri" w:hAnsi="Arial Narrow"/>
          <w:sz w:val="28"/>
          <w:szCs w:val="28"/>
          <w:lang w:eastAsia="en-US"/>
        </w:rPr>
        <w:t>ой кредитной линии от 02.10.2013 г. № 2207, согласно которому стороны договорились об увеличении процентной ставки с 01.02.2015 до 16% годовых.</w:t>
      </w:r>
    </w:p>
    <w:p w14:paraId="08491E04" w14:textId="77777777" w:rsidR="003C495A" w:rsidRPr="00275E2A" w:rsidRDefault="005A081D" w:rsidP="003C495A">
      <w:pPr>
        <w:tabs>
          <w:tab w:val="left" w:pos="426"/>
        </w:tabs>
        <w:ind w:firstLine="709"/>
        <w:jc w:val="both"/>
        <w:rPr>
          <w:rFonts w:ascii="Arial Narrow" w:eastAsia="Calibri" w:hAnsi="Arial Narrow"/>
          <w:sz w:val="28"/>
          <w:szCs w:val="28"/>
          <w:lang w:eastAsia="en-US"/>
        </w:rPr>
      </w:pPr>
      <w:r w:rsidRPr="00275E2A">
        <w:rPr>
          <w:rFonts w:ascii="Arial Narrow" w:eastAsia="Calibri" w:hAnsi="Arial Narrow"/>
          <w:sz w:val="28"/>
          <w:szCs w:val="28"/>
          <w:lang w:eastAsia="en-US"/>
        </w:rPr>
        <w:t>10.02.2015 г. также между поручителем Бунецкулом А.В. и Банком было заключено дополнительное соглашение № 1 к до</w:t>
      </w:r>
      <w:r w:rsidRPr="00275E2A">
        <w:rPr>
          <w:rFonts w:ascii="Arial Narrow" w:eastAsia="Calibri" w:hAnsi="Arial Narrow"/>
          <w:sz w:val="28"/>
          <w:szCs w:val="28"/>
          <w:lang w:eastAsia="en-US"/>
        </w:rPr>
        <w:t>говору поручительства № 2207/п1 от 29.10.2013, в соответствии с которым поручитель обязался отвечать перед Банком за исполнение заемщиком всех обязательств по договору об открытии невозобновляемой кредитной линии от 02.10.2013 г. № 2207 в редакции дополнит</w:t>
      </w:r>
      <w:r w:rsidRPr="00275E2A">
        <w:rPr>
          <w:rFonts w:ascii="Arial Narrow" w:eastAsia="Calibri" w:hAnsi="Arial Narrow"/>
          <w:sz w:val="28"/>
          <w:szCs w:val="28"/>
          <w:lang w:eastAsia="en-US"/>
        </w:rPr>
        <w:t>ельных соглашений № 1, 2, 3, в том числе поручитель обязался отвечать перед банком по условию о том, что с 01.02.2015 г. заемщик уплачивает Банку проценты за пользование кредитом по ставке 16% годовых.</w:t>
      </w:r>
    </w:p>
    <w:p w14:paraId="781143A3" w14:textId="77777777" w:rsidR="003C495A" w:rsidRPr="00275E2A" w:rsidRDefault="005A081D" w:rsidP="003C495A">
      <w:pPr>
        <w:tabs>
          <w:tab w:val="left" w:pos="426"/>
        </w:tabs>
        <w:ind w:firstLine="709"/>
        <w:jc w:val="both"/>
        <w:rPr>
          <w:rFonts w:ascii="Arial Narrow" w:eastAsia="Calibri" w:hAnsi="Arial Narrow"/>
          <w:sz w:val="28"/>
          <w:szCs w:val="28"/>
          <w:lang w:eastAsia="en-US"/>
        </w:rPr>
      </w:pPr>
      <w:r w:rsidRPr="00275E2A">
        <w:rPr>
          <w:rFonts w:ascii="Arial Narrow" w:eastAsia="Calibri" w:hAnsi="Arial Narrow"/>
          <w:sz w:val="28"/>
          <w:szCs w:val="28"/>
          <w:lang w:eastAsia="en-US"/>
        </w:rPr>
        <w:t>Таким образом, изменение условий кредитного договора и</w:t>
      </w:r>
      <w:r w:rsidRPr="00275E2A">
        <w:rPr>
          <w:rFonts w:ascii="Arial Narrow" w:eastAsia="Calibri" w:hAnsi="Arial Narrow"/>
          <w:sz w:val="28"/>
          <w:szCs w:val="28"/>
          <w:lang w:eastAsia="en-US"/>
        </w:rPr>
        <w:t xml:space="preserve"> договора поручительства в части повышения процентной ставки не производилось Банком в одностороннем порядке. Стороны кредитного договора и договора поручительства достигли соглашения по данному вопросу в форме, предусмотренной кредитной документацией. Фак</w:t>
      </w:r>
      <w:r w:rsidRPr="00275E2A">
        <w:rPr>
          <w:rFonts w:ascii="Arial Narrow" w:eastAsia="Calibri" w:hAnsi="Arial Narrow"/>
          <w:sz w:val="28"/>
          <w:szCs w:val="28"/>
          <w:lang w:eastAsia="en-US"/>
        </w:rPr>
        <w:t>т подписания дополнительного соглашения № 1 к договору поручительства № 2207/п1 от 29.10.2013 г. Бунецкул А.В. не оспаривает.</w:t>
      </w:r>
    </w:p>
    <w:p w14:paraId="495CA94B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В силу п.1 ст.367 ГК РФ, в редакции</w:t>
      </w:r>
      <w:r w:rsidRPr="00275E2A">
        <w:rPr>
          <w:rFonts w:ascii="Arial Narrow" w:hAnsi="Arial Narrow"/>
          <w:sz w:val="28"/>
          <w:szCs w:val="28"/>
        </w:rPr>
        <w:t>, действовавшей на момент заключения договора поручительства,</w:t>
      </w:r>
      <w:r w:rsidRPr="00275E2A">
        <w:rPr>
          <w:rFonts w:ascii="Arial Narrow" w:hAnsi="Arial Narrow"/>
          <w:noProof/>
          <w:sz w:val="28"/>
          <w:szCs w:val="28"/>
        </w:rPr>
        <w:t xml:space="preserve"> поручительство прекращается с пре</w:t>
      </w:r>
      <w:r w:rsidRPr="00275E2A">
        <w:rPr>
          <w:rFonts w:ascii="Arial Narrow" w:hAnsi="Arial Narrow"/>
          <w:noProof/>
          <w:sz w:val="28"/>
          <w:szCs w:val="28"/>
        </w:rPr>
        <w:t>кращением обеспеченного им обязательства, а также в случае изменения этого обязательства, влекущего увеличение ответственности или иные неблагоприятные последствия для поручителя, без согласия последнего.</w:t>
      </w:r>
    </w:p>
    <w:p w14:paraId="02D77D70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Согласно п.2 ст.367 ГК РФ (в ред. Федерального зако</w:t>
      </w:r>
      <w:r w:rsidRPr="00275E2A">
        <w:rPr>
          <w:rFonts w:ascii="Arial Narrow" w:hAnsi="Arial Narrow"/>
          <w:noProof/>
          <w:sz w:val="28"/>
          <w:szCs w:val="28"/>
        </w:rPr>
        <w:t>на от 08.03.2015 № 42-ФЗ, вступившего в силу с 01.06.2015) в случае, если обеспеченное поручительством обязательство было изменено без согласия поручителя, что повлекло за собой увеличение ответственности или иные неблагоприятные последствия для поручителя</w:t>
      </w:r>
      <w:r w:rsidRPr="00275E2A">
        <w:rPr>
          <w:rFonts w:ascii="Arial Narrow" w:hAnsi="Arial Narrow"/>
          <w:noProof/>
          <w:sz w:val="28"/>
          <w:szCs w:val="28"/>
        </w:rPr>
        <w:t>, поручитель отвечает на прежних условиях. Договор поручительства может предусматривать заранее данное согласие поручителя в случае изменения обязательства отвечать перед кредитором на измененных условиях. Такое согласие должно предусматривать пределы, в к</w:t>
      </w:r>
      <w:r w:rsidRPr="00275E2A">
        <w:rPr>
          <w:rFonts w:ascii="Arial Narrow" w:hAnsi="Arial Narrow"/>
          <w:noProof/>
          <w:sz w:val="28"/>
          <w:szCs w:val="28"/>
        </w:rPr>
        <w:t>оторых поручитель согласен отвечать по обязательствам должника.</w:t>
      </w:r>
    </w:p>
    <w:p w14:paraId="1FF3E757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  <w:u w:val="single"/>
        </w:rPr>
      </w:pPr>
      <w:r w:rsidRPr="00275E2A">
        <w:rPr>
          <w:rFonts w:ascii="Arial Narrow" w:hAnsi="Arial Narrow"/>
          <w:noProof/>
          <w:sz w:val="28"/>
          <w:szCs w:val="28"/>
        </w:rPr>
        <w:t xml:space="preserve">Согласно ст.2 ФЗ от 08.03.2015 № 42-ФЗ положения ГК РФ (в редакции настоящего Федерального закона) применяются к правоотношениям, возникшим после дня вступления в силу настоящего Федерального </w:t>
      </w:r>
      <w:r w:rsidRPr="00275E2A">
        <w:rPr>
          <w:rFonts w:ascii="Arial Narrow" w:hAnsi="Arial Narrow"/>
          <w:noProof/>
          <w:sz w:val="28"/>
          <w:szCs w:val="28"/>
        </w:rPr>
        <w:t xml:space="preserve">закона. По правоотношениям, возникшим до дня вступления в силу настоящего Федерального закона, положения Гражданского кодекса Российской Федерации (в редакции настоящего Федерального закона) применяются к тем правам и обязанностям, которые возникнут после </w:t>
      </w:r>
      <w:r w:rsidRPr="00275E2A">
        <w:rPr>
          <w:rFonts w:ascii="Arial Narrow" w:hAnsi="Arial Narrow"/>
          <w:noProof/>
          <w:sz w:val="28"/>
          <w:szCs w:val="28"/>
        </w:rPr>
        <w:t>дня вступления в силу настоящего Федерального закона.</w:t>
      </w:r>
    </w:p>
    <w:p w14:paraId="6AFEAA2E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Исходя из изложенного, поручительство прекращается либо не считается установленным лишь в отношении измененных без согласия поручителя условий обеспечиваемого обязательства, но сохраняется в отношении е</w:t>
      </w:r>
      <w:r w:rsidRPr="00275E2A">
        <w:rPr>
          <w:rFonts w:ascii="Arial Narrow" w:hAnsi="Arial Narrow"/>
          <w:noProof/>
          <w:sz w:val="28"/>
          <w:szCs w:val="28"/>
        </w:rPr>
        <w:t>го прежних условий. То есть при изменении обеспечиваемого обязательства следует обсуждать не полное прекращение поручительства, а лишь объем ответственности поручителя.</w:t>
      </w:r>
    </w:p>
    <w:p w14:paraId="46D392AF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Законом определены условия прекращения договора поручительства в силу п.1 ст.367 ГК РФ,</w:t>
      </w:r>
      <w:r w:rsidRPr="00275E2A">
        <w:rPr>
          <w:rFonts w:ascii="Arial Narrow" w:hAnsi="Arial Narrow"/>
          <w:noProof/>
          <w:sz w:val="28"/>
          <w:szCs w:val="28"/>
        </w:rPr>
        <w:t xml:space="preserve"> а именно: изменение основного обязательства; увеличение ответственности поручителя; отсутствие согласия поручителя на изменение условий, таким образом, по смыслу указанной нормы закона данные обстоятельства должны иметь место в совокупности, поэтому отсут</w:t>
      </w:r>
      <w:r w:rsidRPr="00275E2A">
        <w:rPr>
          <w:rFonts w:ascii="Arial Narrow" w:hAnsi="Arial Narrow"/>
          <w:noProof/>
          <w:sz w:val="28"/>
          <w:szCs w:val="28"/>
        </w:rPr>
        <w:t>ствие любого из них не влечет прекращения поручительства по приведенному основанию (п.1 ст.367 ГК РФ).</w:t>
      </w:r>
    </w:p>
    <w:p w14:paraId="3DAF13AC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 xml:space="preserve">Согласно п.2 ст.363 ГК РФ поручитель отвечает перед кредитором в том же объеме, как и должник, включая уплату процентов, возмещение судебных издержек по </w:t>
      </w:r>
      <w:r w:rsidRPr="00275E2A">
        <w:rPr>
          <w:rFonts w:ascii="Arial Narrow" w:hAnsi="Arial Narrow"/>
          <w:noProof/>
          <w:sz w:val="28"/>
          <w:szCs w:val="28"/>
        </w:rPr>
        <w:t>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</w:t>
      </w:r>
    </w:p>
    <w:p w14:paraId="00928DFF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В силу п.1.2 договора поручительства поручитель ознакомлен со всеми условиями кре</w:t>
      </w:r>
      <w:r w:rsidRPr="00275E2A">
        <w:rPr>
          <w:rFonts w:ascii="Arial Narrow" w:hAnsi="Arial Narrow"/>
          <w:noProof/>
          <w:sz w:val="28"/>
          <w:szCs w:val="28"/>
        </w:rPr>
        <w:t>дитного договора и согласен отвечать за исполнение заемщиком всех его обязательств полностью по кредитному договору.</w:t>
      </w:r>
    </w:p>
    <w:p w14:paraId="115E2151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Поручитель в п.2.4 договора поручительства дал согласие отвечать за должника в случае увеличения размера процентной ставки Банком в односто</w:t>
      </w:r>
      <w:r w:rsidRPr="00275E2A">
        <w:rPr>
          <w:rFonts w:ascii="Arial Narrow" w:hAnsi="Arial Narrow"/>
          <w:noProof/>
          <w:sz w:val="28"/>
          <w:szCs w:val="28"/>
        </w:rPr>
        <w:t>роннем порядке.</w:t>
      </w:r>
    </w:p>
    <w:p w14:paraId="6330E44F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noProof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Таким образом, по мнению ВС РФ, согласие поручителя на изменение условий основного обязательства исключает прекращение поручительства. Помимо этого, при наличии заранее данного согласия поручителя нет необходимости оговаривать с ним изменен</w:t>
      </w:r>
      <w:r w:rsidRPr="00275E2A">
        <w:rPr>
          <w:rFonts w:ascii="Arial Narrow" w:hAnsi="Arial Narrow"/>
          <w:noProof/>
          <w:sz w:val="28"/>
          <w:szCs w:val="28"/>
        </w:rPr>
        <w:t>ие условий кредитного договора в каждом конкретном случае.</w:t>
      </w:r>
    </w:p>
    <w:p w14:paraId="65B3A5C4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noProof/>
          <w:sz w:val="28"/>
          <w:szCs w:val="28"/>
        </w:rPr>
        <w:t>Суд соглашается с доводами представителя ПАО «Сбербанка» о наличии аффилированности поручителя с должником. Согласно данным ЕГРЮЛ Бунецкул А.В. является участником ООО «Универсал-Спецтехника». В св</w:t>
      </w:r>
      <w:r w:rsidRPr="00275E2A">
        <w:rPr>
          <w:rFonts w:ascii="Arial Narrow" w:hAnsi="Arial Narrow"/>
          <w:noProof/>
          <w:sz w:val="28"/>
          <w:szCs w:val="28"/>
        </w:rPr>
        <w:t xml:space="preserve">язи с чем </w:t>
      </w:r>
      <w:r w:rsidRPr="00275E2A">
        <w:rPr>
          <w:rFonts w:ascii="Arial Narrow" w:hAnsi="Arial Narrow"/>
          <w:sz w:val="28"/>
          <w:szCs w:val="28"/>
        </w:rPr>
        <w:t xml:space="preserve">поручитель знал либо, действуя разумно и добросовестно, не мог не знать о соответствующих изменениях условий основного обязательства. </w:t>
      </w:r>
    </w:p>
    <w:p w14:paraId="37EB4A7D" w14:textId="77777777" w:rsidR="003C495A" w:rsidRPr="00275E2A" w:rsidRDefault="005A081D" w:rsidP="003C495A">
      <w:pPr>
        <w:tabs>
          <w:tab w:val="left" w:pos="426"/>
        </w:tabs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 xml:space="preserve">Кроме того, высшие судебные инстанции исходят из того, что даже при отсутствии письменного согласия поручителя </w:t>
      </w:r>
      <w:r w:rsidRPr="00275E2A">
        <w:rPr>
          <w:rFonts w:ascii="Arial Narrow" w:hAnsi="Arial Narrow"/>
          <w:sz w:val="28"/>
          <w:szCs w:val="28"/>
        </w:rPr>
        <w:t>на изменение основного обязательства, но при наличии аффилированности поручителя с должником поручитель отвечает на измененных условиях, в связи с тем, что он знал или, по крайней мере, действуя разумно и добросовестно, не мог не знать о соответствующих из</w:t>
      </w:r>
      <w:r w:rsidRPr="00275E2A">
        <w:rPr>
          <w:rFonts w:ascii="Arial Narrow" w:hAnsi="Arial Narrow"/>
          <w:sz w:val="28"/>
          <w:szCs w:val="28"/>
        </w:rPr>
        <w:t>менениях условий основного обязательства и желал наступления надлежащих правовых последствий.</w:t>
      </w:r>
    </w:p>
    <w:p w14:paraId="589561AB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Данный вывод базируется на положении п.4 ст.1 ГК РФ, согласно которому никто не вправе извлекать преимущества из своего незаконного поведения.</w:t>
      </w:r>
    </w:p>
    <w:p w14:paraId="75D0C92A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Воля поручителя отв</w:t>
      </w:r>
      <w:r w:rsidRPr="00275E2A">
        <w:rPr>
          <w:rFonts w:ascii="Arial Narrow" w:hAnsi="Arial Narrow"/>
          <w:sz w:val="28"/>
          <w:szCs w:val="28"/>
        </w:rPr>
        <w:t>ечать за неисполнение заемщиком обязательства как по первоначальному обязательству, так и в случае его изменения в части процентной ставки определена в договоре поручительства, содержащим соответствующие условия, которые приняты Бунецкулом А.В. путем подпи</w:t>
      </w:r>
      <w:r w:rsidRPr="00275E2A">
        <w:rPr>
          <w:rFonts w:ascii="Arial Narrow" w:hAnsi="Arial Narrow"/>
          <w:sz w:val="28"/>
          <w:szCs w:val="28"/>
        </w:rPr>
        <w:t>сания договора поручительства.</w:t>
      </w:r>
    </w:p>
    <w:p w14:paraId="65C24D9C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Принятые Бунецкулом А.В.  условия договора поручительства свидетельствуют о согласии поручителя с возможным изменением условий кредитного договора в будущем с учетом интересов кредитора без каких-либо ограничений по размеру н</w:t>
      </w:r>
      <w:r w:rsidRPr="00275E2A">
        <w:rPr>
          <w:rFonts w:ascii="Arial Narrow" w:hAnsi="Arial Narrow"/>
          <w:sz w:val="28"/>
          <w:szCs w:val="28"/>
        </w:rPr>
        <w:t xml:space="preserve">ачисляемых процентов. </w:t>
      </w:r>
    </w:p>
    <w:p w14:paraId="6A285587" w14:textId="77777777" w:rsidR="003C495A" w:rsidRPr="00275E2A" w:rsidRDefault="005A081D" w:rsidP="003C495A">
      <w:pPr>
        <w:tabs>
          <w:tab w:val="left" w:pos="426"/>
        </w:tabs>
        <w:ind w:firstLine="709"/>
        <w:jc w:val="both"/>
        <w:rPr>
          <w:rFonts w:ascii="Arial Narrow" w:eastAsia="Calibri" w:hAnsi="Arial Narrow"/>
          <w:sz w:val="28"/>
          <w:szCs w:val="28"/>
          <w:lang w:eastAsia="en-US"/>
        </w:rPr>
      </w:pPr>
      <w:r w:rsidRPr="00275E2A">
        <w:rPr>
          <w:rFonts w:ascii="Arial Narrow" w:hAnsi="Arial Narrow"/>
          <w:sz w:val="28"/>
          <w:szCs w:val="28"/>
        </w:rPr>
        <w:t>При таком положении необходимая для прекращения поручительства ввиду изменения условий основного обязательства совокупность условий отсутствует, в связи с чем поручитель Бунецкул А.В. должен отвечать на основании измененных условий о</w:t>
      </w:r>
      <w:r w:rsidRPr="00275E2A">
        <w:rPr>
          <w:rFonts w:ascii="Arial Narrow" w:hAnsi="Arial Narrow"/>
          <w:sz w:val="28"/>
          <w:szCs w:val="28"/>
        </w:rPr>
        <w:t>сновного обязательства.</w:t>
      </w:r>
    </w:p>
    <w:p w14:paraId="2865FF8D" w14:textId="77777777" w:rsidR="003C495A" w:rsidRPr="00275E2A" w:rsidRDefault="005A081D" w:rsidP="003C495A">
      <w:pPr>
        <w:autoSpaceDE w:val="0"/>
        <w:autoSpaceDN w:val="0"/>
        <w:adjustRightInd w:val="0"/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 соответствии с ч.2 ст.166 ГК РФ (в редакции Федерального закона от 07.05.2013 № 100-ФЗ) сторона, из поведения которой явствует ее воля сохранить силу сделки, не вправе оспаривать сделку по основанию, о котором эта сторона знала ил</w:t>
      </w:r>
      <w:r w:rsidRPr="00275E2A">
        <w:rPr>
          <w:rFonts w:ascii="Arial Narrow" w:hAnsi="Arial Narrow"/>
          <w:sz w:val="28"/>
          <w:szCs w:val="28"/>
        </w:rPr>
        <w:t xml:space="preserve">и должна была знать при проявлении ее воли. </w:t>
      </w:r>
    </w:p>
    <w:p w14:paraId="6C098017" w14:textId="77777777" w:rsidR="003C495A" w:rsidRPr="00275E2A" w:rsidRDefault="005A081D" w:rsidP="003C495A">
      <w:pPr>
        <w:autoSpaceDE w:val="0"/>
        <w:autoSpaceDN w:val="0"/>
        <w:adjustRightInd w:val="0"/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Согласно ч.5 ст.166 ГК РФ заявление о недействительности сделки не имеет правового значения, если ссылающееся на недействительность сделки лицо действует недобросовестно, в частности если его поведение после зак</w:t>
      </w:r>
      <w:r w:rsidRPr="00275E2A">
        <w:rPr>
          <w:rFonts w:ascii="Arial Narrow" w:hAnsi="Arial Narrow"/>
          <w:sz w:val="28"/>
          <w:szCs w:val="28"/>
        </w:rPr>
        <w:t>лючения сделки давало основание другим лицам полагаться на действительность сделки.</w:t>
      </w:r>
    </w:p>
    <w:p w14:paraId="4383D137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Суд соглашается с доводами представителя ПАО «Сбербанк», согласно которым, заявляя об отсутствии автономии воли при заключении договора (невозможность повлиять на условия д</w:t>
      </w:r>
      <w:r w:rsidRPr="00275E2A">
        <w:rPr>
          <w:rFonts w:ascii="Arial Narrow" w:hAnsi="Arial Narrow"/>
          <w:sz w:val="28"/>
          <w:szCs w:val="28"/>
        </w:rPr>
        <w:t>оговора), истец не мог не осознавать, что приводимые им обстоятельства могли иметь место лишь в момент совершения сделки, о чем Бунецкул А.В. в тот момент также не мог не знать. Отсутствие возражений со стороны истца по факту заключения договора поручитель</w:t>
      </w:r>
      <w:r w:rsidRPr="00275E2A">
        <w:rPr>
          <w:rFonts w:ascii="Arial Narrow" w:hAnsi="Arial Narrow"/>
          <w:sz w:val="28"/>
          <w:szCs w:val="28"/>
        </w:rPr>
        <w:t>ства более 3-х лет вплоть до подачи настоящего иска, свидетельствует о наличии у последнего воли на сохранение сделки в силе, что в соответствии с ч.2 ст.166 ГК РФ исключает ее оспаривание. Из этого же поведения после заключения сделки следуют признаки нед</w:t>
      </w:r>
      <w:r w:rsidRPr="00275E2A">
        <w:rPr>
          <w:rFonts w:ascii="Arial Narrow" w:hAnsi="Arial Narrow"/>
          <w:sz w:val="28"/>
          <w:szCs w:val="28"/>
        </w:rPr>
        <w:t>обросовестности, предусмотренные ч.5 ст.166 ГК РФ, поскольку указанное поведение давало основание другим лицам, в том числе Банку, полагаться на действительность сделки. Заявление Бунецкула А.В. о недействительности сделки в части последовало лишь после во</w:t>
      </w:r>
      <w:r w:rsidRPr="00275E2A">
        <w:rPr>
          <w:rFonts w:ascii="Arial Narrow" w:hAnsi="Arial Narrow"/>
          <w:sz w:val="28"/>
          <w:szCs w:val="28"/>
        </w:rPr>
        <w:t xml:space="preserve">зникновения необходимости нести в соответствии с ней солидарную ответственность за ненадлежащее исполнение обязательств по кредитному договору. </w:t>
      </w:r>
    </w:p>
    <w:p w14:paraId="32FE0352" w14:textId="77777777" w:rsidR="003C495A" w:rsidRPr="00275E2A" w:rsidRDefault="005A081D" w:rsidP="003C495A">
      <w:pPr>
        <w:ind w:firstLine="709"/>
        <w:jc w:val="both"/>
        <w:rPr>
          <w:rFonts w:ascii="Arial Narrow" w:eastAsia="Calibri" w:hAnsi="Arial Narrow"/>
          <w:sz w:val="28"/>
          <w:szCs w:val="28"/>
          <w:lang w:eastAsia="en-US"/>
        </w:rPr>
      </w:pPr>
      <w:r w:rsidRPr="00275E2A">
        <w:rPr>
          <w:rFonts w:ascii="Arial Narrow" w:hAnsi="Arial Narrow"/>
          <w:sz w:val="28"/>
          <w:szCs w:val="28"/>
        </w:rPr>
        <w:t>При таких обстоятельствах, согласно указанной норме, заявление о недействительности сделки не имеет правового з</w:t>
      </w:r>
      <w:r w:rsidRPr="00275E2A">
        <w:rPr>
          <w:rFonts w:ascii="Arial Narrow" w:hAnsi="Arial Narrow"/>
          <w:sz w:val="28"/>
          <w:szCs w:val="28"/>
        </w:rPr>
        <w:t>начения.</w:t>
      </w:r>
    </w:p>
    <w:p w14:paraId="55D2408C" w14:textId="77777777" w:rsidR="003C495A" w:rsidRPr="00275E2A" w:rsidRDefault="005A081D" w:rsidP="003C495A">
      <w:pPr>
        <w:autoSpaceDE w:val="0"/>
        <w:autoSpaceDN w:val="0"/>
        <w:adjustRightInd w:val="0"/>
        <w:ind w:firstLine="709"/>
        <w:jc w:val="both"/>
        <w:rPr>
          <w:rFonts w:ascii="Arial Narrow" w:hAnsi="Arial Narrow"/>
          <w:bCs/>
          <w:sz w:val="28"/>
          <w:szCs w:val="28"/>
        </w:rPr>
      </w:pPr>
      <w:r w:rsidRPr="00275E2A">
        <w:rPr>
          <w:rFonts w:ascii="Arial Narrow" w:hAnsi="Arial Narrow"/>
          <w:bCs/>
          <w:sz w:val="28"/>
          <w:szCs w:val="28"/>
        </w:rPr>
        <w:t>В силу п.2 ст.181 ГК РФ срок исковой давности по требованию о признании оспоримой сделки недействительной и о применении последствий ее недействительности составляет один год. Течение срока исковой давности по указанному требованию начинается со д</w:t>
      </w:r>
      <w:r w:rsidRPr="00275E2A">
        <w:rPr>
          <w:rFonts w:ascii="Arial Narrow" w:hAnsi="Arial Narrow"/>
          <w:bCs/>
          <w:sz w:val="28"/>
          <w:szCs w:val="28"/>
        </w:rPr>
        <w:t>ня прекращения насилия или угрозы, под влиянием которых была совершена сделка (пункт 1 статьи 179 ГК РФ), либо со дня, когда истец узнал или должен был узнать об иных обстоятельствах, являющихся основанием для признания сделки недействительной.</w:t>
      </w:r>
    </w:p>
    <w:p w14:paraId="7E0319F1" w14:textId="77777777" w:rsidR="003C495A" w:rsidRPr="00275E2A" w:rsidRDefault="005A081D" w:rsidP="003C495A">
      <w:pPr>
        <w:autoSpaceDE w:val="0"/>
        <w:autoSpaceDN w:val="0"/>
        <w:adjustRightInd w:val="0"/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Исходя из т</w:t>
      </w:r>
      <w:r w:rsidRPr="00275E2A">
        <w:rPr>
          <w:rFonts w:ascii="Arial Narrow" w:hAnsi="Arial Narrow"/>
          <w:sz w:val="28"/>
          <w:szCs w:val="28"/>
        </w:rPr>
        <w:t>ого, что исковое заявление подано в Тушинский районный суд г. Москвы 09.11.2015 г., договор поручительства № 1870/п1 заключен 06.02.2014 г.; договор поручительства № 2207/п1 заключен 02.10.2013 г., а требование о признании пунктов договора недействительным</w:t>
      </w:r>
      <w:r w:rsidRPr="00275E2A">
        <w:rPr>
          <w:rFonts w:ascii="Arial Narrow" w:hAnsi="Arial Narrow"/>
          <w:sz w:val="28"/>
          <w:szCs w:val="28"/>
        </w:rPr>
        <w:t>и по данному договору предъявлено в суд 20.02.2017 г., истцом пропущен срок исковой давности для предъявления требований о признании недействительными п.2.4, 5.4 обоих указанных договоров поручительства.</w:t>
      </w:r>
    </w:p>
    <w:p w14:paraId="58071FA5" w14:textId="77777777" w:rsidR="003C495A" w:rsidRPr="00275E2A" w:rsidRDefault="005A081D" w:rsidP="003C495A">
      <w:pPr>
        <w:autoSpaceDE w:val="0"/>
        <w:autoSpaceDN w:val="0"/>
        <w:adjustRightInd w:val="0"/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Согласно п.2 ст.199 ГК РФ истечение срока исковой да</w:t>
      </w:r>
      <w:r w:rsidRPr="00275E2A">
        <w:rPr>
          <w:rFonts w:ascii="Arial Narrow" w:hAnsi="Arial Narrow"/>
          <w:sz w:val="28"/>
          <w:szCs w:val="28"/>
        </w:rPr>
        <w:t>вности, о применении которой заявлено стороной в споре, является основанием к вынесению судом решения об отказе в иске.</w:t>
      </w:r>
    </w:p>
    <w:p w14:paraId="2455E8C4" w14:textId="77777777" w:rsidR="003C495A" w:rsidRPr="00275E2A" w:rsidRDefault="005A081D" w:rsidP="003C495A">
      <w:pPr>
        <w:ind w:firstLine="709"/>
        <w:jc w:val="both"/>
        <w:rPr>
          <w:rFonts w:ascii="Arial Narrow" w:eastAsia="Calibri" w:hAnsi="Arial Narrow"/>
          <w:sz w:val="28"/>
          <w:szCs w:val="28"/>
          <w:lang w:eastAsia="en-US"/>
        </w:rPr>
      </w:pPr>
      <w:r w:rsidRPr="00275E2A">
        <w:rPr>
          <w:rFonts w:ascii="Arial Narrow" w:hAnsi="Arial Narrow"/>
          <w:sz w:val="28"/>
          <w:szCs w:val="28"/>
        </w:rPr>
        <w:t>Таким образом, требования о признании недействительными п.2.4, п.5.4 договоров поручительства заявлены истцом за пределами срока исковой</w:t>
      </w:r>
      <w:r w:rsidRPr="00275E2A">
        <w:rPr>
          <w:rFonts w:ascii="Arial Narrow" w:hAnsi="Arial Narrow"/>
          <w:sz w:val="28"/>
          <w:szCs w:val="28"/>
        </w:rPr>
        <w:t xml:space="preserve"> давности.</w:t>
      </w:r>
    </w:p>
    <w:p w14:paraId="0ECF694B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 w:cs="Arial Narrow"/>
          <w:sz w:val="28"/>
          <w:szCs w:val="28"/>
        </w:rPr>
        <w:t xml:space="preserve">Пунктом 10 Постановления Пленума Верховного Суда РФ от 29.09.2015 N 43 «О некоторых вопросах, связанных с применением норм Гражданского кодекса Российской Федерации об исковой давности» предусмотрено, что согласно </w:t>
      </w:r>
      <w:hyperlink r:id="rId8" w:history="1">
        <w:r w:rsidRPr="00275E2A">
          <w:rPr>
            <w:rFonts w:ascii="Arial Narrow" w:hAnsi="Arial Narrow" w:cs="Arial Narrow"/>
            <w:sz w:val="28"/>
            <w:szCs w:val="28"/>
          </w:rPr>
          <w:t>пункту 2 статьи 199</w:t>
        </w:r>
      </w:hyperlink>
      <w:r w:rsidRPr="00275E2A">
        <w:rPr>
          <w:rFonts w:ascii="Arial Narrow" w:hAnsi="Arial Narrow" w:cs="Arial Narrow"/>
          <w:sz w:val="28"/>
          <w:szCs w:val="28"/>
        </w:rPr>
        <w:t xml:space="preserve"> ГК РФ исковая давность применяется только по заявлению стороны в споре, которая в силу положений </w:t>
      </w:r>
      <w:hyperlink r:id="rId9" w:history="1">
        <w:r w:rsidRPr="00275E2A">
          <w:rPr>
            <w:rFonts w:ascii="Arial Narrow" w:hAnsi="Arial Narrow" w:cs="Arial Narrow"/>
            <w:sz w:val="28"/>
            <w:szCs w:val="28"/>
          </w:rPr>
          <w:t>статьи 56</w:t>
        </w:r>
      </w:hyperlink>
      <w:r w:rsidRPr="00275E2A">
        <w:rPr>
          <w:rFonts w:ascii="Arial Narrow" w:hAnsi="Arial Narrow" w:cs="Arial Narrow"/>
          <w:sz w:val="28"/>
          <w:szCs w:val="28"/>
        </w:rPr>
        <w:t xml:space="preserve"> ГПК РФ, </w:t>
      </w:r>
      <w:hyperlink r:id="rId10" w:history="1">
        <w:r w:rsidRPr="00275E2A">
          <w:rPr>
            <w:rFonts w:ascii="Arial Narrow" w:hAnsi="Arial Narrow" w:cs="Arial Narrow"/>
            <w:sz w:val="28"/>
            <w:szCs w:val="28"/>
          </w:rPr>
          <w:t>статьи 65</w:t>
        </w:r>
      </w:hyperlink>
      <w:r w:rsidRPr="00275E2A">
        <w:rPr>
          <w:rFonts w:ascii="Arial Narrow" w:hAnsi="Arial Narrow" w:cs="Arial Narrow"/>
          <w:sz w:val="28"/>
          <w:szCs w:val="28"/>
        </w:rPr>
        <w:t xml:space="preserve"> АП</w:t>
      </w:r>
      <w:r w:rsidRPr="00275E2A">
        <w:rPr>
          <w:rFonts w:ascii="Arial Narrow" w:hAnsi="Arial Narrow" w:cs="Arial Narrow"/>
          <w:sz w:val="28"/>
          <w:szCs w:val="28"/>
        </w:rPr>
        <w:t>К РФ несет бремя доказывания обстоятельств, свидетельствующих об истечении срока исковой давности.</w:t>
      </w:r>
    </w:p>
    <w:p w14:paraId="46071DAA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 w:cs="Arial Narrow"/>
          <w:sz w:val="28"/>
          <w:szCs w:val="28"/>
        </w:rPr>
        <w:t xml:space="preserve">В силу </w:t>
      </w:r>
      <w:hyperlink r:id="rId11" w:history="1">
        <w:r w:rsidRPr="00275E2A">
          <w:rPr>
            <w:rFonts w:ascii="Arial Narrow" w:hAnsi="Arial Narrow" w:cs="Arial Narrow"/>
            <w:sz w:val="28"/>
            <w:szCs w:val="28"/>
          </w:rPr>
          <w:t>части 3 статьи 40</w:t>
        </w:r>
      </w:hyperlink>
      <w:r w:rsidRPr="00275E2A">
        <w:rPr>
          <w:rFonts w:ascii="Arial Narrow" w:hAnsi="Arial Narrow" w:cs="Arial Narrow"/>
          <w:sz w:val="28"/>
          <w:szCs w:val="28"/>
        </w:rPr>
        <w:t xml:space="preserve"> </w:t>
      </w:r>
      <w:r w:rsidRPr="00275E2A">
        <w:rPr>
          <w:rFonts w:ascii="Arial Narrow" w:hAnsi="Arial Narrow" w:cs="Arial Narrow"/>
          <w:sz w:val="28"/>
          <w:szCs w:val="28"/>
        </w:rPr>
        <w:t xml:space="preserve">ГПК РФ, </w:t>
      </w:r>
      <w:hyperlink r:id="rId12" w:history="1">
        <w:r w:rsidRPr="00275E2A">
          <w:rPr>
            <w:rFonts w:ascii="Arial Narrow" w:hAnsi="Arial Narrow" w:cs="Arial Narrow"/>
            <w:sz w:val="28"/>
            <w:szCs w:val="28"/>
          </w:rPr>
          <w:t>части 3 статьи 46</w:t>
        </w:r>
      </w:hyperlink>
      <w:r w:rsidRPr="00275E2A">
        <w:rPr>
          <w:rFonts w:ascii="Arial Narrow" w:hAnsi="Arial Narrow" w:cs="Arial Narrow"/>
          <w:sz w:val="28"/>
          <w:szCs w:val="28"/>
        </w:rPr>
        <w:t xml:space="preserve"> АПК РФ, </w:t>
      </w:r>
      <w:hyperlink r:id="rId13" w:history="1">
        <w:r w:rsidRPr="00275E2A">
          <w:rPr>
            <w:rFonts w:ascii="Arial Narrow" w:hAnsi="Arial Narrow" w:cs="Arial Narrow"/>
            <w:sz w:val="28"/>
            <w:szCs w:val="28"/>
          </w:rPr>
          <w:t>пункта 1 статьи 308</w:t>
        </w:r>
      </w:hyperlink>
      <w:r w:rsidRPr="00275E2A">
        <w:rPr>
          <w:rFonts w:ascii="Arial Narrow" w:hAnsi="Arial Narrow" w:cs="Arial Narrow"/>
          <w:sz w:val="28"/>
          <w:szCs w:val="28"/>
        </w:rPr>
        <w:t xml:space="preserve"> ГК РФ заявление о применении исковой давности, сделанное одним из соответчиков, не распространяется на других соответчиков, в том числе и при солидарной обязанности (ответственности).</w:t>
      </w:r>
    </w:p>
    <w:p w14:paraId="1A09DE2C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 w:cs="Arial Narrow"/>
          <w:sz w:val="28"/>
          <w:szCs w:val="28"/>
        </w:rPr>
        <w:t xml:space="preserve">Однако суд вправе </w:t>
      </w:r>
      <w:r w:rsidRPr="00275E2A">
        <w:rPr>
          <w:rFonts w:ascii="Arial Narrow" w:hAnsi="Arial Narrow" w:cs="Arial Narrow"/>
          <w:sz w:val="28"/>
          <w:szCs w:val="28"/>
        </w:rPr>
        <w:t>отказать в удовлетворении иска при наличии заявления о применении исковой давности только от одного из соответчиков при условии, что в силу закона или договора либо исходя из характера спорного правоотношения требования истца не могут быть удовлетворены за</w:t>
      </w:r>
      <w:r w:rsidRPr="00275E2A">
        <w:rPr>
          <w:rFonts w:ascii="Arial Narrow" w:hAnsi="Arial Narrow" w:cs="Arial Narrow"/>
          <w:sz w:val="28"/>
          <w:szCs w:val="28"/>
        </w:rPr>
        <w:t xml:space="preserve"> счет других соответчиков (например, в случае предъявления иска об истребовании неделимой вещи).</w:t>
      </w:r>
    </w:p>
    <w:p w14:paraId="079D088B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 w:cs="Arial Narrow"/>
          <w:sz w:val="28"/>
          <w:szCs w:val="28"/>
        </w:rPr>
        <w:t>Согласно п.15 названного постановления истечение срока исковой давности является самостоятельным основанием для отказа в иске (</w:t>
      </w:r>
      <w:hyperlink r:id="rId14" w:history="1">
        <w:r w:rsidRPr="00275E2A">
          <w:rPr>
            <w:rFonts w:ascii="Arial Narrow" w:hAnsi="Arial Narrow" w:cs="Arial Narrow"/>
            <w:sz w:val="28"/>
            <w:szCs w:val="28"/>
          </w:rPr>
          <w:t>абзац второй пункта 2 статьи 199</w:t>
        </w:r>
      </w:hyperlink>
      <w:r w:rsidRPr="00275E2A">
        <w:rPr>
          <w:rFonts w:ascii="Arial Narrow" w:hAnsi="Arial Narrow" w:cs="Arial Narrow"/>
          <w:sz w:val="28"/>
          <w:szCs w:val="28"/>
        </w:rPr>
        <w:t xml:space="preserve"> ГК РФ). Если будет установлено, что сторона по делу пропустила срок исковой давности и не имеется уважительных причин для в</w:t>
      </w:r>
      <w:r w:rsidRPr="00275E2A">
        <w:rPr>
          <w:rFonts w:ascii="Arial Narrow" w:hAnsi="Arial Narrow" w:cs="Arial Narrow"/>
          <w:sz w:val="28"/>
          <w:szCs w:val="28"/>
        </w:rPr>
        <w:t>осстановления этого срока для истца - физического лица, то при наличии заявления надлежащего лица об истечении срока исковой давности суд вправе отказать в удовлетворении требования только по этим мотивам, без исследования иных обстоятельств дела.</w:t>
      </w:r>
    </w:p>
    <w:p w14:paraId="2E5D65B5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 судебн</w:t>
      </w:r>
      <w:r w:rsidRPr="00275E2A">
        <w:rPr>
          <w:rFonts w:ascii="Arial Narrow" w:hAnsi="Arial Narrow"/>
          <w:sz w:val="28"/>
          <w:szCs w:val="28"/>
        </w:rPr>
        <w:t>ом заседании представителем ПАО «Сбербанк» заявлено о пропуске истцом срока исковой давности, при этом, истец пропущенный срок восстановить не просил, каких-либо уважительных причин для восстановления срока не представил.</w:t>
      </w:r>
    </w:p>
    <w:p w14:paraId="5013A6D9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napToGrid w:val="0"/>
          <w:sz w:val="28"/>
          <w:szCs w:val="28"/>
        </w:rPr>
      </w:pPr>
      <w:r w:rsidRPr="00275E2A">
        <w:rPr>
          <w:rFonts w:ascii="Arial Narrow" w:hAnsi="Arial Narrow"/>
          <w:snapToGrid w:val="0"/>
          <w:sz w:val="28"/>
          <w:szCs w:val="28"/>
        </w:rPr>
        <w:t>Согласно ч.3 ст.123 Конституции Ро</w:t>
      </w:r>
      <w:r w:rsidRPr="00275E2A">
        <w:rPr>
          <w:rFonts w:ascii="Arial Narrow" w:hAnsi="Arial Narrow"/>
          <w:snapToGrid w:val="0"/>
          <w:sz w:val="28"/>
          <w:szCs w:val="28"/>
        </w:rPr>
        <w:t>ссийской Федерации судопроизводство осуществляется на основе состязательности и равноправия сторон. В гражданском судопроизводстве реализация этих принципов имеет свои особенности, связанные прежде всего с присущим данному виду судопроизводства началом дис</w:t>
      </w:r>
      <w:r w:rsidRPr="00275E2A">
        <w:rPr>
          <w:rFonts w:ascii="Arial Narrow" w:hAnsi="Arial Narrow"/>
          <w:snapToGrid w:val="0"/>
          <w:sz w:val="28"/>
          <w:szCs w:val="28"/>
        </w:rPr>
        <w:t>позитивности: дела возбуждаются, переходят из одной стадии процесса в другую или прекращаются под влиянием, главным образом, инициативы участвующих в деле лиц. Каждая сторона, согласно ст.56 ГПК РФ, должна доказать те обстоятельства, на которые она ссылает</w:t>
      </w:r>
      <w:r w:rsidRPr="00275E2A">
        <w:rPr>
          <w:rFonts w:ascii="Arial Narrow" w:hAnsi="Arial Narrow"/>
          <w:snapToGrid w:val="0"/>
          <w:sz w:val="28"/>
          <w:szCs w:val="28"/>
        </w:rPr>
        <w:t>ся в обоснование своих требований и возражений. Доказательства представляются сторонами и другими лицами, участвующими в деле. Исходя из указанных особенностей гражданского судопроизводства, активность суда в собирании доказательств ограничена.</w:t>
      </w:r>
    </w:p>
    <w:p w14:paraId="1CF4A15C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 xml:space="preserve">У суда нет </w:t>
      </w:r>
      <w:r w:rsidRPr="00275E2A">
        <w:rPr>
          <w:rFonts w:ascii="Arial Narrow" w:hAnsi="Arial Narrow"/>
          <w:sz w:val="28"/>
          <w:szCs w:val="28"/>
        </w:rPr>
        <w:t>оснований ставить под сомнение истинность фактов, приведенных представителями ПАО «Сбербанк» и ООО «СБК-Строй», так как изложенные ими сведения подтверждены письменными материалами дела, доказательств, опровергающих данные факты, истцом не представлено.</w:t>
      </w:r>
    </w:p>
    <w:p w14:paraId="6FDF07AF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Со</w:t>
      </w:r>
      <w:r w:rsidRPr="00275E2A">
        <w:rPr>
          <w:rFonts w:ascii="Arial Narrow" w:hAnsi="Arial Narrow"/>
          <w:sz w:val="28"/>
          <w:szCs w:val="28"/>
        </w:rPr>
        <w:t>гласно ст.67 ГПК РФ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</w:t>
      </w:r>
    </w:p>
    <w:p w14:paraId="5A36A66E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Никакие доказательства не имеют для суда заранее установленно</w:t>
      </w:r>
      <w:r w:rsidRPr="00275E2A">
        <w:rPr>
          <w:rFonts w:ascii="Arial Narrow" w:hAnsi="Arial Narrow"/>
          <w:sz w:val="28"/>
          <w:szCs w:val="28"/>
        </w:rPr>
        <w:t>й силы.</w:t>
      </w:r>
    </w:p>
    <w:p w14:paraId="7D9BAC7D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Суд оценивает относимость, допустимость, достоверность каждого доказательства в отдельности, а также достаточность и взаимную связь доказательств в совокупности.</w:t>
      </w:r>
    </w:p>
    <w:p w14:paraId="58353224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На основании ст.12 ГПК РФ правосудие по гражданским делам осуществляется на основе сос</w:t>
      </w:r>
      <w:r w:rsidRPr="00275E2A">
        <w:rPr>
          <w:rFonts w:ascii="Arial Narrow" w:hAnsi="Arial Narrow"/>
          <w:sz w:val="28"/>
          <w:szCs w:val="28"/>
        </w:rPr>
        <w:t xml:space="preserve">тязательности и равноправия сторон. </w:t>
      </w:r>
    </w:p>
    <w:p w14:paraId="0BD17D4D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Суд, сохраняя беспристрастность, создал все необходимые условия для всестороннего и полного исследования обстоятельств дела.</w:t>
      </w:r>
    </w:p>
    <w:p w14:paraId="7EC0ADDD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Однако, истцом не представлены суду допустимые и достаточные доказательства, подтверждающие ис</w:t>
      </w:r>
      <w:r w:rsidRPr="00275E2A">
        <w:rPr>
          <w:rFonts w:ascii="Arial Narrow" w:hAnsi="Arial Narrow"/>
          <w:sz w:val="28"/>
          <w:szCs w:val="28"/>
        </w:rPr>
        <w:t xml:space="preserve">ковые требования о </w:t>
      </w:r>
      <w:r w:rsidRPr="00275E2A">
        <w:rPr>
          <w:rFonts w:ascii="Arial Narrow" w:hAnsi="Arial Narrow"/>
          <w:bCs/>
          <w:sz w:val="28"/>
          <w:szCs w:val="28"/>
        </w:rPr>
        <w:t>признании п.5.4, п.2.4 договоров поручительства № 2207/п от 02.10.2013 г. и № 1870 от 06.02.2014 г., заключенных между АО «Сбербанк России» и истцом, недействительными; признании указанных договоров прекратившими свое действие с 01.02.20</w:t>
      </w:r>
      <w:r w:rsidRPr="00275E2A">
        <w:rPr>
          <w:rFonts w:ascii="Arial Narrow" w:hAnsi="Arial Narrow"/>
          <w:bCs/>
          <w:sz w:val="28"/>
          <w:szCs w:val="28"/>
        </w:rPr>
        <w:t>15 г.</w:t>
      </w:r>
    </w:p>
    <w:p w14:paraId="40DAEEA5" w14:textId="77777777" w:rsidR="003C495A" w:rsidRPr="00275E2A" w:rsidRDefault="005A081D" w:rsidP="003C495A">
      <w:pPr>
        <w:ind w:firstLine="709"/>
        <w:jc w:val="both"/>
        <w:rPr>
          <w:rFonts w:ascii="Arial Narrow" w:hAnsi="Arial Narrow" w:cs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Располагая имеющимися доказательствами, оценивая их в совокупности и взаимозависимости, суд приходит к выводу об отклонении исковых требований Бунецкула А.В. в полном объеме.</w:t>
      </w:r>
      <w:r w:rsidRPr="00275E2A">
        <w:rPr>
          <w:rFonts w:ascii="Arial Narrow" w:hAnsi="Arial Narrow" w:cs="Arial Narrow"/>
          <w:sz w:val="28"/>
          <w:szCs w:val="28"/>
        </w:rPr>
        <w:t xml:space="preserve"> </w:t>
      </w:r>
    </w:p>
    <w:p w14:paraId="2A02176B" w14:textId="77777777" w:rsidR="003C495A" w:rsidRPr="00275E2A" w:rsidRDefault="005A081D" w:rsidP="003C495A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На основании изложенного, руководствуясь ст.ст.193-199 ГПК РФ, суд</w:t>
      </w:r>
    </w:p>
    <w:p w14:paraId="2D4937CB" w14:textId="77777777" w:rsidR="003C495A" w:rsidRPr="00275E2A" w:rsidRDefault="005A081D" w:rsidP="003C495A">
      <w:pPr>
        <w:jc w:val="center"/>
        <w:rPr>
          <w:rFonts w:ascii="Arial Narrow" w:hAnsi="Arial Narrow"/>
          <w:b/>
          <w:sz w:val="28"/>
          <w:szCs w:val="28"/>
        </w:rPr>
      </w:pPr>
      <w:r w:rsidRPr="00275E2A">
        <w:rPr>
          <w:rFonts w:ascii="Arial Narrow" w:hAnsi="Arial Narrow"/>
          <w:b/>
          <w:sz w:val="28"/>
          <w:szCs w:val="28"/>
        </w:rPr>
        <w:t>Р Е Ш И</w:t>
      </w:r>
      <w:r w:rsidRPr="00275E2A">
        <w:rPr>
          <w:rFonts w:ascii="Arial Narrow" w:hAnsi="Arial Narrow"/>
          <w:b/>
          <w:sz w:val="28"/>
          <w:szCs w:val="28"/>
        </w:rPr>
        <w:t xml:space="preserve"> Л :</w:t>
      </w:r>
    </w:p>
    <w:p w14:paraId="6CEE2B01" w14:textId="77777777" w:rsidR="003C495A" w:rsidRPr="005C5FC9" w:rsidRDefault="005A081D" w:rsidP="003C495A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275E2A">
        <w:rPr>
          <w:rFonts w:ascii="Arial Narrow" w:hAnsi="Arial Narrow"/>
          <w:sz w:val="28"/>
          <w:szCs w:val="28"/>
        </w:rPr>
        <w:t>В удовлетворении исковых требований Бунецкула А</w:t>
      </w:r>
      <w:r>
        <w:rPr>
          <w:rFonts w:ascii="Arial Narrow" w:hAnsi="Arial Narrow"/>
          <w:sz w:val="28"/>
          <w:szCs w:val="28"/>
        </w:rPr>
        <w:t>.</w:t>
      </w:r>
      <w:r w:rsidRPr="00275E2A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275E2A">
        <w:rPr>
          <w:rFonts w:ascii="Arial Narrow" w:hAnsi="Arial Narrow"/>
          <w:sz w:val="28"/>
          <w:szCs w:val="28"/>
        </w:rPr>
        <w:t xml:space="preserve"> к ООО «Аврора Девелопмент», ООО «Универсал</w:t>
      </w:r>
      <w:r w:rsidRPr="005C5FC9">
        <w:rPr>
          <w:rFonts w:ascii="Arial Narrow" w:hAnsi="Arial Narrow"/>
          <w:sz w:val="28"/>
          <w:szCs w:val="28"/>
        </w:rPr>
        <w:t>-Спецтехника», ПАО «Сбербанк России» о признании пунктов договоров поручительства недействительными, признании договоров поручительства прекращенными – отказ</w:t>
      </w:r>
      <w:r w:rsidRPr="005C5FC9">
        <w:rPr>
          <w:rFonts w:ascii="Arial Narrow" w:hAnsi="Arial Narrow"/>
          <w:sz w:val="28"/>
          <w:szCs w:val="28"/>
        </w:rPr>
        <w:t>ать в полном объеме.</w:t>
      </w:r>
    </w:p>
    <w:p w14:paraId="07F4B16A" w14:textId="77777777" w:rsidR="003C495A" w:rsidRPr="005C5FC9" w:rsidRDefault="005A081D" w:rsidP="003C495A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5C5FC9">
        <w:rPr>
          <w:rFonts w:ascii="Arial Narrow" w:hAnsi="Arial Narrow"/>
          <w:sz w:val="28"/>
          <w:szCs w:val="28"/>
        </w:rPr>
        <w:t>Решение может быть обжаловано в апелляционном порядке в Московский городской суд через Тушинский районный суд г. Москвы</w:t>
      </w:r>
      <w:r w:rsidRPr="005C5FC9">
        <w:rPr>
          <w:rFonts w:ascii="Arial Narrow" w:hAnsi="Arial Narrow" w:cs="Arial Narrow"/>
          <w:sz w:val="28"/>
          <w:szCs w:val="28"/>
        </w:rPr>
        <w:t xml:space="preserve"> в течение месяца со дня принятия решения суда в окончательной форме</w:t>
      </w:r>
      <w:r w:rsidRPr="005C5FC9">
        <w:rPr>
          <w:rFonts w:ascii="Arial Narrow" w:hAnsi="Arial Narrow"/>
          <w:sz w:val="28"/>
          <w:szCs w:val="28"/>
        </w:rPr>
        <w:t>.</w:t>
      </w:r>
    </w:p>
    <w:p w14:paraId="5146E049" w14:textId="77777777" w:rsidR="003C495A" w:rsidRPr="005C5FC9" w:rsidRDefault="005A081D" w:rsidP="003C495A">
      <w:pPr>
        <w:jc w:val="both"/>
        <w:rPr>
          <w:rFonts w:ascii="Arial Narrow" w:hAnsi="Arial Narrow"/>
          <w:sz w:val="28"/>
          <w:szCs w:val="28"/>
        </w:rPr>
      </w:pPr>
    </w:p>
    <w:p w14:paraId="271733E0" w14:textId="77777777" w:rsidR="003C495A" w:rsidRPr="005C5FC9" w:rsidRDefault="005A081D" w:rsidP="003C495A">
      <w:pPr>
        <w:jc w:val="both"/>
        <w:rPr>
          <w:rFonts w:ascii="Arial Narrow" w:hAnsi="Arial Narrow"/>
          <w:sz w:val="28"/>
          <w:szCs w:val="28"/>
        </w:rPr>
      </w:pPr>
      <w:r w:rsidRPr="005C5FC9">
        <w:rPr>
          <w:rFonts w:ascii="Arial Narrow" w:hAnsi="Arial Narrow"/>
          <w:sz w:val="28"/>
          <w:szCs w:val="28"/>
        </w:rPr>
        <w:tab/>
        <w:t>Судья -</w:t>
      </w:r>
    </w:p>
    <w:p w14:paraId="402DECAB" w14:textId="77777777" w:rsidR="003C495A" w:rsidRPr="000B7CE7" w:rsidRDefault="005A081D" w:rsidP="003C495A">
      <w:pPr>
        <w:jc w:val="center"/>
        <w:rPr>
          <w:color w:val="B2A1C7"/>
        </w:rPr>
      </w:pPr>
      <w:r w:rsidRPr="005C5FC9">
        <w:rPr>
          <w:rFonts w:ascii="Arial Narrow" w:hAnsi="Arial Narrow"/>
          <w:sz w:val="28"/>
          <w:szCs w:val="28"/>
        </w:rPr>
        <w:br w:type="page"/>
      </w:r>
    </w:p>
    <w:sectPr w:rsidR="003C495A" w:rsidRPr="000B7CE7" w:rsidSect="003C495A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83ED9" w14:textId="77777777" w:rsidR="003C495A" w:rsidRDefault="005A081D" w:rsidP="003C495A">
      <w:r>
        <w:separator/>
      </w:r>
    </w:p>
  </w:endnote>
  <w:endnote w:type="continuationSeparator" w:id="0">
    <w:p w14:paraId="036C089D" w14:textId="77777777" w:rsidR="003C495A" w:rsidRDefault="005A081D" w:rsidP="003C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D4339" w14:textId="77777777" w:rsidR="003C495A" w:rsidRDefault="005A081D" w:rsidP="003C495A">
      <w:r>
        <w:separator/>
      </w:r>
    </w:p>
  </w:footnote>
  <w:footnote w:type="continuationSeparator" w:id="0">
    <w:p w14:paraId="3F93BFAC" w14:textId="77777777" w:rsidR="003C495A" w:rsidRDefault="005A081D" w:rsidP="003C4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6A0CFE"/>
    <w:multiLevelType w:val="hybridMultilevel"/>
    <w:tmpl w:val="68C8382E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5C65"/>
    <w:rsid w:val="005A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2778D2"/>
  <w15:chartTrackingRefBased/>
  <w15:docId w15:val="{3252CC61-805B-4AE3-A865-669313A1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sz w:val="22"/>
    </w:rPr>
  </w:style>
  <w:style w:type="paragraph" w:styleId="3">
    <w:name w:val="Body Text Indent 3"/>
    <w:basedOn w:val="a"/>
    <w:rsid w:val="00063F46"/>
    <w:pPr>
      <w:spacing w:after="120"/>
      <w:ind w:left="283"/>
    </w:pPr>
    <w:rPr>
      <w:sz w:val="16"/>
      <w:szCs w:val="16"/>
    </w:rPr>
  </w:style>
  <w:style w:type="paragraph" w:customStyle="1" w:styleId="ConsPlusTitle">
    <w:name w:val="ConsPlusTitle"/>
    <w:rsid w:val="008A02C3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FontStyle33">
    <w:name w:val="Font Style33"/>
    <w:uiPriority w:val="99"/>
    <w:rsid w:val="00CE1C36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uiPriority w:val="99"/>
    <w:rsid w:val="00CE1C36"/>
    <w:rPr>
      <w:rFonts w:ascii="Times New Roman" w:hAnsi="Times New Roman" w:cs="Times New Roman"/>
      <w:sz w:val="22"/>
      <w:szCs w:val="22"/>
    </w:rPr>
  </w:style>
  <w:style w:type="paragraph" w:styleId="2">
    <w:name w:val="Body Text Indent 2"/>
    <w:basedOn w:val="a"/>
    <w:link w:val="20"/>
    <w:uiPriority w:val="99"/>
    <w:semiHidden/>
    <w:unhideWhenUsed/>
    <w:rsid w:val="00941FD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41FDD"/>
    <w:rPr>
      <w:sz w:val="24"/>
      <w:szCs w:val="24"/>
    </w:rPr>
  </w:style>
  <w:style w:type="character" w:customStyle="1" w:styleId="21">
    <w:name w:val="Основной текст2"/>
    <w:rsid w:val="00941FD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  <w:shd w:val="clear" w:color="auto" w:fill="FFFFFF"/>
    </w:rPr>
  </w:style>
  <w:style w:type="character" w:customStyle="1" w:styleId="a4">
    <w:name w:val="Основной текст_"/>
    <w:link w:val="1"/>
    <w:rsid w:val="00941FD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941FDD"/>
    <w:pPr>
      <w:shd w:val="clear" w:color="auto" w:fill="FFFFFF"/>
      <w:spacing w:after="60" w:line="0" w:lineRule="atLeast"/>
      <w:jc w:val="both"/>
    </w:pPr>
    <w:rPr>
      <w:sz w:val="23"/>
      <w:szCs w:val="23"/>
    </w:rPr>
  </w:style>
  <w:style w:type="paragraph" w:customStyle="1" w:styleId="Style7">
    <w:name w:val="Style7"/>
    <w:basedOn w:val="a"/>
    <w:uiPriority w:val="99"/>
    <w:rsid w:val="001D729F"/>
    <w:pPr>
      <w:widowControl w:val="0"/>
      <w:autoSpaceDE w:val="0"/>
      <w:autoSpaceDN w:val="0"/>
      <w:adjustRightInd w:val="0"/>
      <w:spacing w:line="361" w:lineRule="exact"/>
      <w:ind w:firstLine="622"/>
      <w:jc w:val="both"/>
    </w:pPr>
  </w:style>
  <w:style w:type="character" w:customStyle="1" w:styleId="FontStyle27">
    <w:name w:val="Font Style27"/>
    <w:uiPriority w:val="99"/>
    <w:rsid w:val="001D729F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"/>
    <w:uiPriority w:val="99"/>
    <w:rsid w:val="00926564"/>
    <w:pPr>
      <w:widowControl w:val="0"/>
      <w:autoSpaceDE w:val="0"/>
      <w:autoSpaceDN w:val="0"/>
      <w:adjustRightInd w:val="0"/>
      <w:spacing w:line="320" w:lineRule="exact"/>
      <w:ind w:firstLine="670"/>
      <w:jc w:val="both"/>
    </w:pPr>
  </w:style>
  <w:style w:type="character" w:customStyle="1" w:styleId="105pt">
    <w:name w:val="Основной текст + 10;5 pt;Полужирный"/>
    <w:rsid w:val="00A53BA7"/>
    <w:rPr>
      <w:rFonts w:ascii="Courier New" w:eastAsia="Courier New" w:hAnsi="Courier New" w:cs="Courier New"/>
      <w:b/>
      <w:bCs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E7387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7387C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unhideWhenUsed/>
    <w:rsid w:val="00A15415"/>
    <w:pPr>
      <w:ind w:firstLine="709"/>
      <w:contextualSpacing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A15415"/>
  </w:style>
  <w:style w:type="character" w:styleId="a9">
    <w:name w:val="footnote reference"/>
    <w:uiPriority w:val="99"/>
    <w:unhideWhenUsed/>
    <w:rsid w:val="00A1541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1A8EADFAA8528D12DB2ACAEDB72614D3BBC1EBEC81D4E5FED4969D9D3756252270507F7CE698474Q4j6M" TargetMode="External"/><Relationship Id="rId13" Type="http://schemas.openxmlformats.org/officeDocument/2006/relationships/hyperlink" Target="consultantplus://offline/ref=01A8EADFAA8528D12DB2ACAEDB72614D3BBC1EBEC81D4E5FED4969D9D3756252270507F7CE69817FQ4j5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1A8EADFAA8528D12DB2ACAEDB72614D3BBC1FB3C5184E5FED4969D9D3756252270507F4QCjB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01A8EADFAA8528D12DB2ACAEDB72614D3BBC1FB1C0184E5FED4969D9D3756252270507F7CE68867CQ4j3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01A8EADFAA8528D12DB2ACAEDB72614D3BBC1FB3C5184E5FED4969D9D3756252270507F7CE68877BQ4j5M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1A8EADFAA8528D12DB2ACAEDB72614D3BBC1FB1C0184E5FED4969D9D3756252270507F7CE68867AQ4j1M" TargetMode="External"/><Relationship Id="rId14" Type="http://schemas.openxmlformats.org/officeDocument/2006/relationships/hyperlink" Target="consultantplus://offline/ref=01A8EADFAA8528D12DB2ACAEDB72614D3BBC1EBEC81D4E5FED4969D9D3756252270507F7CE698474Q4j9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862FE-EA6E-44F8-9C71-401896567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5649</Words>
  <Characters>32205</Characters>
  <Application>Microsoft Office Word</Application>
  <DocSecurity>0</DocSecurity>
  <Lines>268</Lines>
  <Paragraphs>75</Paragraphs>
  <ScaleCrop>false</ScaleCrop>
  <Company/>
  <LinksUpToDate>false</LinksUpToDate>
  <CharactersWithSpaces>37779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