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DBA51C" w14:textId="77777777" w:rsidR="00000000" w:rsidRDefault="007232FA">
      <w:pPr>
        <w:widowControl w:val="0"/>
        <w:spacing w:line="322" w:lineRule="atLeast"/>
        <w:ind w:left="5320"/>
        <w:jc w:val="right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  <w:lang w:val="en-BE" w:eastAsia="en-BE" w:bidi="ar-SA"/>
        </w:rPr>
        <w:t>Гражданское дело № 2-12917/2022 77RS0001-02-2022-011551-83</w:t>
      </w:r>
    </w:p>
    <w:p w14:paraId="355A1969" w14:textId="77777777" w:rsidR="00000000" w:rsidRDefault="007232FA">
      <w:pPr>
        <w:widowControl w:val="0"/>
        <w:spacing w:line="322" w:lineRule="atLeast"/>
        <w:ind w:left="4520"/>
        <w:rPr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C8D9CE5" w14:textId="77777777" w:rsidR="00000000" w:rsidRDefault="007232FA">
      <w:pPr>
        <w:widowControl w:val="0"/>
        <w:spacing w:after="240" w:line="322" w:lineRule="atLeast"/>
        <w:ind w:left="3240"/>
        <w:rPr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3FC8EF88" w14:textId="77777777" w:rsidR="00000000" w:rsidRDefault="007232FA">
      <w:pPr>
        <w:widowControl w:val="0"/>
        <w:tabs>
          <w:tab w:val="left" w:pos="8454"/>
        </w:tabs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20 декабря 2022 года</w:t>
      </w:r>
      <w:r>
        <w:rPr>
          <w:lang w:val="en-BE" w:eastAsia="en-BE" w:bidi="ar-SA"/>
        </w:rPr>
        <w:tab/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</w:p>
    <w:p w14:paraId="1A9A154B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Мещанский районный суд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Городилове А.Д., при секретаре судебного заседания </w:t>
      </w:r>
      <w:r>
        <w:rPr>
          <w:rStyle w:val="cat-FIOgrp-3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</w:t>
      </w:r>
      <w:r>
        <w:rPr>
          <w:sz w:val="28"/>
          <w:szCs w:val="28"/>
          <w:lang w:val="en-BE" w:eastAsia="en-BE" w:bidi="ar-SA"/>
        </w:rPr>
        <w:t>в открытом судебном заседании гражданское дело № 2-12917/2022 по иску Публичного акционерного общества «Сбербанк России» в лице филиала - Московского банка ПАО Сбербанк к Территориальному управлению Федерального агентства по управлению государственным имущ</w:t>
      </w:r>
      <w:r>
        <w:rPr>
          <w:sz w:val="28"/>
          <w:szCs w:val="28"/>
          <w:lang w:val="en-BE" w:eastAsia="en-BE" w:bidi="ar-SA"/>
        </w:rPr>
        <w:t xml:space="preserve">еством по </w:t>
      </w:r>
      <w:r>
        <w:rPr>
          <w:rStyle w:val="cat-Addressgrp-0rplc-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 взыскании задолженности, расходов по оплате государственной пошлины,</w:t>
      </w:r>
    </w:p>
    <w:p w14:paraId="242F8C67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</w:p>
    <w:p w14:paraId="4F2A210F" w14:textId="77777777" w:rsidR="00000000" w:rsidRDefault="007232FA">
      <w:pPr>
        <w:widowControl w:val="0"/>
        <w:spacing w:line="322" w:lineRule="atLeast"/>
        <w:ind w:left="4320"/>
        <w:rPr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1E432DE5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Публичное акционерное общество «Сбербанк России» в лице филиала - Московского банка ПАО Сбербанк обратилось в суд с учетом уточненных требований о взыскании </w:t>
      </w:r>
      <w:r>
        <w:rPr>
          <w:sz w:val="28"/>
          <w:szCs w:val="28"/>
          <w:lang w:val="en-BE" w:eastAsia="en-BE" w:bidi="ar-SA"/>
        </w:rPr>
        <w:t xml:space="preserve">задолженности, расходов по оплате государственной пошлины. В обоснование требований истец ссылается на то, что на основании заявления </w:t>
      </w:r>
      <w:r>
        <w:rPr>
          <w:rStyle w:val="cat-FIOgrp-4rplc-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на получение кредитной карты между ПАО Сбербанк (ранее ОАО «Сбербанк России») и </w:t>
      </w:r>
      <w:r>
        <w:rPr>
          <w:rStyle w:val="cat-FIOgrp-5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заключен договор на предоставление</w:t>
      </w:r>
      <w:r>
        <w:rPr>
          <w:sz w:val="28"/>
          <w:szCs w:val="28"/>
          <w:lang w:val="en-BE" w:eastAsia="en-BE" w:bidi="ar-SA"/>
        </w:rPr>
        <w:t xml:space="preserve"> последнему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рублях, по которому ПАО Сбербанк предоставил </w:t>
      </w:r>
      <w:r>
        <w:rPr>
          <w:rStyle w:val="cat-FIOgrp-5rplc-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пользование кредитную карту </w:t>
      </w:r>
      <w:r>
        <w:rPr>
          <w:sz w:val="28"/>
          <w:szCs w:val="28"/>
          <w:lang w:val="en-BE" w:eastAsia="en-BE" w:bidi="ar-SA"/>
        </w:rPr>
        <w:t xml:space="preserve">для расчетов в рублях, с лимитом кредита в размере </w:t>
      </w:r>
      <w:r>
        <w:rPr>
          <w:rStyle w:val="cat-Sumgrp-10rplc-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. В соответствии с договором на предоставление </w:t>
      </w:r>
      <w:r>
        <w:rPr>
          <w:rStyle w:val="cat-FIOgrp-5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возобновляемой кредитной линии посредством выдачи кредитной карты банк свои обязательства исполнил, предоставил денежные средства. 13 октября 2021 </w:t>
      </w:r>
      <w:r>
        <w:rPr>
          <w:rStyle w:val="cat-FIOgrp-5rplc-10"/>
          <w:sz w:val="28"/>
          <w:szCs w:val="28"/>
          <w:lang w:val="en-BE" w:eastAsia="en-BE" w:bidi="ar-SA"/>
        </w:rPr>
        <w:t>фи</w:t>
      </w:r>
      <w:r>
        <w:rPr>
          <w:rStyle w:val="cat-FIOgrp-5rplc-10"/>
          <w:sz w:val="28"/>
          <w:szCs w:val="28"/>
          <w:lang w:val="en-BE" w:eastAsia="en-BE" w:bidi="ar-SA"/>
        </w:rPr>
        <w:t>о</w:t>
      </w:r>
      <w:r>
        <w:rPr>
          <w:sz w:val="28"/>
          <w:szCs w:val="28"/>
          <w:lang w:val="en-BE" w:eastAsia="en-BE" w:bidi="ar-SA"/>
        </w:rPr>
        <w:t xml:space="preserve"> умерла. В связи с чем истец просит 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1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задолженность по кредитной карте в размере </w:t>
      </w:r>
      <w:r>
        <w:rPr>
          <w:rStyle w:val="cat-Sumgrp-11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а также расходы по уплате государственной пошлины в сумм</w:t>
      </w:r>
      <w:r>
        <w:rPr>
          <w:sz w:val="28"/>
          <w:szCs w:val="28"/>
          <w:lang w:val="en-BE" w:eastAsia="en-BE" w:bidi="ar-SA"/>
        </w:rPr>
        <w:t xml:space="preserve">е </w:t>
      </w:r>
      <w:r>
        <w:rPr>
          <w:rStyle w:val="cat-Sumgrp-1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 счет наследственного имущества </w:t>
      </w:r>
      <w:r>
        <w:rPr>
          <w:rStyle w:val="cat-FIOgrp-5rplc-1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умершей 13 октября 2021 года.</w:t>
      </w:r>
    </w:p>
    <w:p w14:paraId="12445DD2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о дате, месте и времени судебного заседания извещен надлежащим образом, ходатайствовал о рассмотрении дела в его отсутствие.</w:t>
      </w:r>
    </w:p>
    <w:p w14:paraId="63CFFA88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</w:t>
      </w:r>
      <w:r>
        <w:rPr>
          <w:sz w:val="28"/>
          <w:szCs w:val="28"/>
          <w:lang w:val="en-BE" w:eastAsia="en-BE" w:bidi="ar-SA"/>
        </w:rPr>
        <w:t xml:space="preserve">редставитель ответчика Территориального управления Федерального агентства по управлению государственным имуществом по </w:t>
      </w:r>
      <w:r>
        <w:rPr>
          <w:rStyle w:val="cat-Addressgrp-0rplc-15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явился, о дате судебного заседания надлежащим образом извещен.</w:t>
      </w:r>
    </w:p>
    <w:p w14:paraId="3CCB2AEB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исследовав материалы дела, оценив доказа</w:t>
      </w:r>
      <w:r>
        <w:rPr>
          <w:sz w:val="28"/>
          <w:szCs w:val="28"/>
          <w:lang w:val="en-BE" w:eastAsia="en-BE" w:bidi="ar-SA"/>
        </w:rPr>
        <w:t>тельства в совокупности, приходит к следующему.</w:t>
      </w:r>
    </w:p>
    <w:p w14:paraId="593A4858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п.1 ст.819 ГК РФ, по кредитному договору банк или </w:t>
      </w:r>
      <w:r>
        <w:rPr>
          <w:sz w:val="28"/>
          <w:szCs w:val="28"/>
          <w:lang w:val="en-BE" w:eastAsia="en-BE" w:bidi="ar-SA"/>
        </w:rPr>
        <w:lastRenderedPageBreak/>
        <w:t>иная кредитная организация (кредитор) обязуются предоставить денежные средства (кредит) заемщику в размере и на условиях, предусмотренных</w:t>
      </w:r>
    </w:p>
    <w:p w14:paraId="2BF6430B" w14:textId="77777777" w:rsidR="00000000" w:rsidRDefault="007232FA">
      <w:pPr>
        <w:rPr>
          <w:lang w:val="en-BE" w:eastAsia="en-BE" w:bidi="ar-SA"/>
        </w:r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2176C621" w14:textId="77777777" w:rsidR="00000000" w:rsidRDefault="007232FA">
      <w:pPr>
        <w:widowControl w:val="0"/>
        <w:spacing w:line="200" w:lineRule="atLeast"/>
        <w:rPr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1</w:t>
      </w:r>
    </w:p>
    <w:p w14:paraId="649B9E40" w14:textId="77777777" w:rsidR="00000000" w:rsidRDefault="007232FA">
      <w:pPr>
        <w:rPr>
          <w:lang w:val="en-BE" w:eastAsia="en-BE" w:bidi="ar-SA"/>
        </w:rPr>
        <w:sectPr w:rsidR="00000000">
          <w:pgSz w:w="12240" w:h="15840"/>
          <w:pgMar w:top="1134" w:right="850" w:bottom="1134" w:left="1701" w:header="720" w:footer="720" w:gutter="0"/>
          <w:cols w:space="720"/>
        </w:sect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4112FB48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договором, а заемщик обязуется возвратить полученную денежную сумму и уплатить проценты на нее.</w:t>
      </w:r>
    </w:p>
    <w:p w14:paraId="103EC091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</w:t>
      </w:r>
      <w:r>
        <w:rPr>
          <w:sz w:val="28"/>
          <w:szCs w:val="28"/>
          <w:lang w:val="en-BE" w:eastAsia="en-BE" w:bidi="ar-SA"/>
        </w:rPr>
        <w:t>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526E321F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Односторонний отказ от исполнения обязательства и одностороннее изменение его условий не допускаются, за исключением </w:t>
      </w:r>
      <w:r>
        <w:rPr>
          <w:sz w:val="28"/>
          <w:szCs w:val="28"/>
          <w:lang w:val="en-BE" w:eastAsia="en-BE" w:bidi="ar-SA"/>
        </w:rPr>
        <w:t>случаев, предусмотренных законом (ст.310 ГК РФ).</w:t>
      </w:r>
    </w:p>
    <w:p w14:paraId="6885B8FC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</w:t>
      </w:r>
      <w:r>
        <w:rPr>
          <w:sz w:val="28"/>
          <w:szCs w:val="28"/>
          <w:lang w:val="en-BE" w:eastAsia="en-BE" w:bidi="ar-SA"/>
        </w:rPr>
        <w:t>.</w:t>
      </w:r>
    </w:p>
    <w:p w14:paraId="6D1680B3" w14:textId="77777777" w:rsidR="00000000" w:rsidRDefault="007232FA">
      <w:pPr>
        <w:widowControl w:val="0"/>
        <w:tabs>
          <w:tab w:val="left" w:pos="2944"/>
        </w:tabs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ч.1</w:t>
      </w:r>
      <w:r>
        <w:rPr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ст.329 ГК РФ, исполнение обязательств может</w:t>
      </w:r>
    </w:p>
    <w:p w14:paraId="1354351D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2086442C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судебном заседании </w:t>
      </w:r>
      <w:r>
        <w:rPr>
          <w:sz w:val="28"/>
          <w:szCs w:val="28"/>
          <w:lang w:val="en-BE" w:eastAsia="en-BE" w:bidi="ar-SA"/>
        </w:rPr>
        <w:t xml:space="preserve">установлено, что между ПАО Сбербанк (ранее ОАО «Сбербанк России») и </w:t>
      </w:r>
      <w:r>
        <w:rPr>
          <w:rStyle w:val="cat-FIOgrp-5rplc-1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был заключен договор на предоставление последнему возобновляемой кредитной линии посредством выдачи ему кредитной карты Сбербанка с предоставленным по ней кредитом и обслуживанием счет</w:t>
      </w:r>
      <w:r>
        <w:rPr>
          <w:sz w:val="28"/>
          <w:szCs w:val="28"/>
          <w:lang w:val="en-BE" w:eastAsia="en-BE" w:bidi="ar-SA"/>
        </w:rPr>
        <w:t>а по данной карте в российских рублях.</w:t>
      </w:r>
    </w:p>
    <w:p w14:paraId="59F20D05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ее с Условиями выпуска и обслуживания кредитной карты Сбербан</w:t>
      </w:r>
      <w:r>
        <w:rPr>
          <w:sz w:val="28"/>
          <w:szCs w:val="28"/>
          <w:lang w:val="en-BE" w:eastAsia="en-BE" w:bidi="ar-SA"/>
        </w:rPr>
        <w:t>ка (далее - Условия), Тарифами Сбербанка и Памяткой Держателя банковских карт. Данный договор, по своему существу, является договором присоединения, основные положения которого в одностороннем порядке сформулированы Сбербанком России в Условиях. Возможност</w:t>
      </w:r>
      <w:r>
        <w:rPr>
          <w:sz w:val="28"/>
          <w:szCs w:val="28"/>
          <w:lang w:val="en-BE" w:eastAsia="en-BE" w:bidi="ar-SA"/>
        </w:rPr>
        <w:t>ь заключения такого договора предусмотрена статьей 428 ГК РФ.</w:t>
      </w:r>
    </w:p>
    <w:p w14:paraId="35EA6C22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заявления на получение кредитной карты Сбербанка России, ПАО Сбербанк предоставил </w:t>
      </w:r>
      <w:r>
        <w:rPr>
          <w:rStyle w:val="cat-FIOgrp-5rplc-1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пользование кредитную карту для расчетов в рублях, с лимитом кредита в размере </w:t>
      </w:r>
      <w:r>
        <w:rPr>
          <w:rStyle w:val="cat-Sumgrp-13rplc-18"/>
          <w:sz w:val="28"/>
          <w:szCs w:val="28"/>
          <w:lang w:val="en-BE" w:eastAsia="en-BE" w:bidi="ar-SA"/>
        </w:rPr>
        <w:t>сумма</w:t>
      </w:r>
    </w:p>
    <w:p w14:paraId="7D431CBB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Для отоб</w:t>
      </w:r>
      <w:r>
        <w:rPr>
          <w:sz w:val="28"/>
          <w:szCs w:val="28"/>
          <w:lang w:val="en-BE" w:eastAsia="en-BE" w:bidi="ar-SA"/>
        </w:rPr>
        <w:t xml:space="preserve">ражения операций по указанной карте по представленному </w:t>
      </w:r>
      <w:r>
        <w:rPr>
          <w:rStyle w:val="cat-FIOgrp-5rplc-1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кредиту был открыт счет кредитной карты.</w:t>
      </w:r>
    </w:p>
    <w:p w14:paraId="12B21D9C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Условиям, погашение кредита и уплата процентов за его пользование осуществляется ежемесячно по частям или полностью путем пополнения счета карты не</w:t>
      </w:r>
      <w:r>
        <w:rPr>
          <w:sz w:val="28"/>
          <w:szCs w:val="28"/>
          <w:lang w:val="en-BE" w:eastAsia="en-BE" w:bidi="ar-SA"/>
        </w:rPr>
        <w:t xml:space="preserve"> позднее двадцати календарных дней с даты формирования отчета по карте. За несвоевременное погашение обязательных платежей взимается неустойка в соответствии с Тарифами Сбербанка.</w:t>
      </w:r>
    </w:p>
    <w:p w14:paraId="56269DE5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Факт неисполнения </w:t>
      </w:r>
      <w:r>
        <w:rPr>
          <w:rStyle w:val="cat-FIOgrp-5rplc-2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условий договора на предоставление возобновляемой кред</w:t>
      </w:r>
      <w:r>
        <w:rPr>
          <w:sz w:val="28"/>
          <w:szCs w:val="28"/>
          <w:lang w:val="en-BE" w:eastAsia="en-BE" w:bidi="ar-SA"/>
        </w:rPr>
        <w:t xml:space="preserve">итной линии посредством выдачи ему кредитной карты, </w:t>
      </w:r>
      <w:r>
        <w:rPr>
          <w:sz w:val="28"/>
          <w:szCs w:val="28"/>
          <w:lang w:val="en-BE" w:eastAsia="en-BE" w:bidi="ar-SA"/>
        </w:rPr>
        <w:lastRenderedPageBreak/>
        <w:t>подтверждается представленным суду расчетом задолженности, оснований не доверять которым у суда не имеется. Общая сумма задолженности по договору на предоставление возобновляемой кредитной линии составляе</w:t>
      </w:r>
      <w:r>
        <w:rPr>
          <w:sz w:val="28"/>
          <w:szCs w:val="28"/>
          <w:lang w:val="en-BE" w:eastAsia="en-BE" w:bidi="ar-SA"/>
        </w:rPr>
        <w:t xml:space="preserve">т </w:t>
      </w:r>
      <w:r>
        <w:rPr>
          <w:rStyle w:val="cat-Sumgrp-14rplc-2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просроченный основной долг - </w:t>
      </w:r>
      <w:r>
        <w:rPr>
          <w:rStyle w:val="cat-Sumgrp-15rplc-2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- </w:t>
      </w:r>
      <w:r>
        <w:rPr>
          <w:rStyle w:val="cat-Sumgrp-16rplc-2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комиссия - </w:t>
      </w:r>
      <w:r>
        <w:rPr>
          <w:rStyle w:val="cat-Sumgrp-17rplc-24"/>
          <w:sz w:val="28"/>
          <w:szCs w:val="28"/>
          <w:lang w:val="en-BE" w:eastAsia="en-BE" w:bidi="ar-SA"/>
        </w:rPr>
        <w:t>сумма</w:t>
      </w:r>
    </w:p>
    <w:p w14:paraId="22844B2F" w14:textId="77777777" w:rsidR="00000000" w:rsidRDefault="007232FA">
      <w:pPr>
        <w:rPr>
          <w:lang w:val="en-BE" w:eastAsia="en-BE" w:bidi="ar-SA"/>
        </w:r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4845209E" w14:textId="77777777" w:rsidR="00000000" w:rsidRDefault="007232FA">
      <w:pPr>
        <w:widowControl w:val="0"/>
        <w:spacing w:line="200" w:lineRule="atLeast"/>
        <w:rPr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2</w:t>
      </w:r>
    </w:p>
    <w:p w14:paraId="1F011F5F" w14:textId="77777777" w:rsidR="00000000" w:rsidRDefault="007232FA">
      <w:pPr>
        <w:rPr>
          <w:lang w:val="en-BE" w:eastAsia="en-BE" w:bidi="ar-SA"/>
        </w:rPr>
        <w:sectPr w:rsidR="00000000">
          <w:pgSz w:w="12240" w:h="15840"/>
          <w:pgMar w:top="1134" w:right="850" w:bottom="1134" w:left="1701" w:header="720" w:footer="720" w:gutter="0"/>
          <w:cols w:space="720"/>
        </w:sect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091D4E6A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Судом проверен данный расчет, который признан правильным, соответствующими условиям договора и требованиям закона.</w:t>
      </w:r>
    </w:p>
    <w:p w14:paraId="4455F640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13 октября 2021 </w:t>
      </w:r>
      <w:r>
        <w:rPr>
          <w:rStyle w:val="cat-FIOgrp-5rplc-2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умерла.</w:t>
      </w:r>
    </w:p>
    <w:p w14:paraId="30D4C281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</w:t>
      </w:r>
      <w:r>
        <w:rPr>
          <w:sz w:val="28"/>
          <w:szCs w:val="28"/>
          <w:lang w:val="en-BE" w:eastAsia="en-BE" w:bidi="ar-SA"/>
        </w:rPr>
        <w:t xml:space="preserve">ласно реестру наследственных дел у нотариуса </w:t>
      </w:r>
      <w:r>
        <w:rPr>
          <w:rStyle w:val="cat-Addressgrp-0rplc-2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FIOgrp-6rplc-2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открыто наследственное дело №721/2021 к имуществу умершей </w:t>
      </w:r>
      <w:r>
        <w:rPr>
          <w:rStyle w:val="cat-FIOgrp-5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наследники принявшие наследство отсутствуют. Наследственное дело было открыто по заявлениям об отказе от наследства по всем основаниям </w:t>
      </w:r>
      <w:r>
        <w:rPr>
          <w:rStyle w:val="cat-FIOgrp-7rplc-2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</w:t>
      </w:r>
      <w:r>
        <w:rPr>
          <w:rStyle w:val="cat-FIOgrp-8rplc-3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.</w:t>
      </w:r>
    </w:p>
    <w:p w14:paraId="6D368CC0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Иных наследственных дел в реестре наследственных дел нет.</w:t>
      </w:r>
    </w:p>
    <w:p w14:paraId="60C2A34D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Статья 1175 ГК РФ предусматривает, что наследники, принявшие наследство, отвечают по долгам наследодателя солидарно (статья 323).</w:t>
      </w:r>
    </w:p>
    <w:p w14:paraId="25FF9D10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Каждый из наследников отвечает по долгам наследодателя в пред</w:t>
      </w:r>
      <w:r>
        <w:rPr>
          <w:sz w:val="28"/>
          <w:szCs w:val="28"/>
          <w:lang w:val="en-BE" w:eastAsia="en-BE" w:bidi="ar-SA"/>
        </w:rPr>
        <w:t>елах стоимости перешедшего к нему наследственного имущества.</w:t>
      </w:r>
    </w:p>
    <w:p w14:paraId="5A392B5A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Наследник, принявший наследство в порядке наследственной трансмиссии (статья 1156), отвечает в пределах стоимости этого наследственного имущества по долгам наследодателя, которому это имущество п</w:t>
      </w:r>
      <w:r>
        <w:rPr>
          <w:sz w:val="28"/>
          <w:szCs w:val="28"/>
          <w:lang w:val="en-BE" w:eastAsia="en-BE" w:bidi="ar-SA"/>
        </w:rPr>
        <w:t>ринадлежало и не отвечает этим имуществом по долгам наследника, от которого к нему перешло право на принятие наследства.</w:t>
      </w:r>
    </w:p>
    <w:p w14:paraId="5E4112E8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Кредиторы наследодателя вправе предъявить свои требования к принявшим наследство наследникам в пределах сроков исковой давности, устано</w:t>
      </w:r>
      <w:r>
        <w:rPr>
          <w:sz w:val="28"/>
          <w:szCs w:val="28"/>
          <w:lang w:val="en-BE" w:eastAsia="en-BE" w:bidi="ar-SA"/>
        </w:rPr>
        <w:t>вленных для соответствующих требований.</w:t>
      </w:r>
    </w:p>
    <w:p w14:paraId="017F27C0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 принятия наследства требования кредиторов могут быть предъявлены к исполнителю завещания или к наследственному имуществу.</w:t>
      </w:r>
    </w:p>
    <w:p w14:paraId="06249F96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последнем случае суд приостанавливает рассмотрение дела до принятия наследства наследника</w:t>
      </w:r>
      <w:r>
        <w:rPr>
          <w:sz w:val="28"/>
          <w:szCs w:val="28"/>
          <w:lang w:val="en-BE" w:eastAsia="en-BE" w:bidi="ar-SA"/>
        </w:rPr>
        <w:t>ми или перехода выморочного имущества в соответствии со статьей 1151 настоящего Кодекса к Российской Федерации, субъекту Российской Федерации или муниципальному образованию.</w:t>
      </w:r>
    </w:p>
    <w:p w14:paraId="460ADEC3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предъявлении требований кредиторами наследодателя срок исковой давности, устан</w:t>
      </w:r>
      <w:r>
        <w:rPr>
          <w:sz w:val="28"/>
          <w:szCs w:val="28"/>
          <w:lang w:val="en-BE" w:eastAsia="en-BE" w:bidi="ar-SA"/>
        </w:rPr>
        <w:t>овленный для соответствующих требований, не подлежит перерыву, приостановлению и восстановлению.</w:t>
      </w:r>
    </w:p>
    <w:p w14:paraId="2A10B6B1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 1151 ГК РФ в случае, если отсутствуют наследники как по закону, так и по завещанию, либо никто из наследников не имеет права наследовать </w:t>
      </w:r>
      <w:r>
        <w:rPr>
          <w:sz w:val="28"/>
          <w:szCs w:val="28"/>
          <w:lang w:val="en-BE" w:eastAsia="en-BE" w:bidi="ar-SA"/>
        </w:rPr>
        <w:t>или все наследники отстранены от наследования (статья 1117), либо никто из наследников не принял наследства, либо все наследники отказались от наследства и при этом никто из них не указал, что отказывается в пользу другого наследника (статья 1158), имущест</w:t>
      </w:r>
      <w:r>
        <w:rPr>
          <w:sz w:val="28"/>
          <w:szCs w:val="28"/>
          <w:lang w:val="en-BE" w:eastAsia="en-BE" w:bidi="ar-SA"/>
        </w:rPr>
        <w:t>во умершего считается выморочным.</w:t>
      </w:r>
    </w:p>
    <w:p w14:paraId="5E3D6257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порядке наследования по закону в собственность городского или сельского поселения, муниципального района (в части межселенных территорий) либо городского округа переходит следующее выморочное имущество, находящееся на со</w:t>
      </w:r>
      <w:r>
        <w:rPr>
          <w:sz w:val="28"/>
          <w:szCs w:val="28"/>
          <w:lang w:val="en-BE" w:eastAsia="en-BE" w:bidi="ar-SA"/>
        </w:rPr>
        <w:t xml:space="preserve">ответствующей территории: жилое помещение; земельный участок, а также расположенные на нем здания, сооружения, иные объекты недвижимого имущества; доля в праве общей долевой собственности </w:t>
      </w:r>
      <w:r>
        <w:rPr>
          <w:sz w:val="28"/>
          <w:szCs w:val="28"/>
          <w:lang w:val="en-BE" w:eastAsia="en-BE" w:bidi="ar-SA"/>
        </w:rPr>
        <w:lastRenderedPageBreak/>
        <w:t>на указанные в абзацах втором и треть.ем настоящего пункта объекты н</w:t>
      </w:r>
      <w:r>
        <w:rPr>
          <w:sz w:val="28"/>
          <w:szCs w:val="28"/>
          <w:lang w:val="en-BE" w:eastAsia="en-BE" w:bidi="ar-SA"/>
        </w:rPr>
        <w:t>едвижимого имущества.</w:t>
      </w:r>
    </w:p>
    <w:p w14:paraId="73F28CBA" w14:textId="77777777" w:rsidR="00000000" w:rsidRDefault="007232FA">
      <w:pPr>
        <w:widowControl w:val="0"/>
        <w:spacing w:line="317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Если указанные объекты расположены в субъекте Российской Федерации - городе федерального значения Москве, Санкт-Петербурге или</w:t>
      </w:r>
    </w:p>
    <w:p w14:paraId="3B0DB5B4" w14:textId="77777777" w:rsidR="00000000" w:rsidRDefault="007232FA">
      <w:pPr>
        <w:rPr>
          <w:lang w:val="en-BE" w:eastAsia="en-BE" w:bidi="ar-SA"/>
        </w:rPr>
        <w:sectPr w:rsidR="00000000">
          <w:pgSz w:w="12240" w:h="15840"/>
          <w:pgMar w:top="1134" w:right="850" w:bottom="1134" w:left="1701" w:header="720" w:footer="720" w:gutter="0"/>
          <w:cols w:space="720"/>
        </w:sect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1800973B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Севастополе, они переходят в собственность такого субъекта Российской Федерации.</w:t>
      </w:r>
    </w:p>
    <w:p w14:paraId="69B667EE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Жилое помещение, указанн</w:t>
      </w:r>
      <w:r>
        <w:rPr>
          <w:sz w:val="28"/>
          <w:szCs w:val="28"/>
          <w:lang w:val="en-BE" w:eastAsia="en-BE" w:bidi="ar-SA"/>
        </w:rPr>
        <w:t>ое в абзаце втором настоящего пункта, включается в соответствующий жилищный фонд социального использования.</w:t>
      </w:r>
    </w:p>
    <w:p w14:paraId="15BE09D4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Иное выморочное имущество переходит в порядке наследования по закону в собственность Российской Федерации.</w:t>
      </w:r>
    </w:p>
    <w:p w14:paraId="368BC0DD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Порядок наследования и учета выморочного </w:t>
      </w:r>
      <w:r>
        <w:rPr>
          <w:sz w:val="28"/>
          <w:szCs w:val="28"/>
          <w:lang w:val="en-BE" w:eastAsia="en-BE" w:bidi="ar-SA"/>
        </w:rPr>
        <w:t>имущества, переходящего в порядке наследования по закону в собственность Российской Федерации, а также порядок передачи его в собственность субъектов Российской Федерации или в собственность муниципальных образований определяется законом.</w:t>
      </w:r>
    </w:p>
    <w:p w14:paraId="2A72B6A1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п. 1 ст. 1</w:t>
      </w:r>
      <w:r>
        <w:rPr>
          <w:sz w:val="28"/>
          <w:szCs w:val="28"/>
          <w:lang w:val="en-BE" w:eastAsia="en-BE" w:bidi="ar-SA"/>
        </w:rPr>
        <w:t>157 ГК РФ при наследовании выморочного имущества отказ от наследства не допускается.</w:t>
      </w:r>
    </w:p>
    <w:p w14:paraId="0DD4F7E3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п. 1 и 4 ст. 1152 ГК РФ для приобретения выморочного имущества (статья 1151 Гражданского кодекса Российской Федерации) принятие наследства не требуется.</w:t>
      </w:r>
    </w:p>
    <w:p w14:paraId="3E367830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Принят</w:t>
      </w:r>
      <w:r>
        <w:rPr>
          <w:sz w:val="28"/>
          <w:szCs w:val="28"/>
          <w:lang w:val="en-BE" w:eastAsia="en-BE" w:bidi="ar-SA"/>
        </w:rPr>
        <w:t>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наследственное имущество, когда такое право подлежит</w:t>
      </w:r>
      <w:r>
        <w:rPr>
          <w:sz w:val="28"/>
          <w:szCs w:val="28"/>
          <w:lang w:val="en-BE" w:eastAsia="en-BE" w:bidi="ar-SA"/>
        </w:rPr>
        <w:t xml:space="preserve"> государственной регистрации.</w:t>
      </w:r>
    </w:p>
    <w:p w14:paraId="4AAD902B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п. 50 Постановления Пленума Верховного Суда Российской Федерации от 29.05.2012 г. N 9 «О судебной практике по делам о наследовании» разъяснено, что выморочное имущество, при наследовании, которого отказ от наследства не допу</w:t>
      </w:r>
      <w:r>
        <w:rPr>
          <w:sz w:val="28"/>
          <w:szCs w:val="28"/>
          <w:lang w:val="en-BE" w:eastAsia="en-BE" w:bidi="ar-SA"/>
        </w:rPr>
        <w:t>скается, со дня открытия наследства переходит в порядке наследования по закону в собственность соответственно Российской Федерации, муниципального образования, города федерального значения Москвы или Санкт-Петербурга (выморочное имущество в виде расположен</w:t>
      </w:r>
      <w:r>
        <w:rPr>
          <w:sz w:val="28"/>
          <w:szCs w:val="28"/>
          <w:lang w:val="en-BE" w:eastAsia="en-BE" w:bidi="ar-SA"/>
        </w:rPr>
        <w:t>ного на соответствующей территории жилого помещения) в силу фактов, указанных в пункте 1 статьи 1151 Гражданского кодекса Российской Федерации, без акта принятия наследства, а также вне зависимости от оформления наследственных прав и их государственной рег</w:t>
      </w:r>
      <w:r>
        <w:rPr>
          <w:sz w:val="28"/>
          <w:szCs w:val="28"/>
          <w:lang w:val="en-BE" w:eastAsia="en-BE" w:bidi="ar-SA"/>
        </w:rPr>
        <w:t>истрации.</w:t>
      </w:r>
    </w:p>
    <w:p w14:paraId="7F80AD70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Свидетельство о праве на наследство в отношении выморочного имущества выдается Российской Федерации, городу федерального значения Москве или Санкт-Петербургу или муниципальному образованию в лице соответствующих органов (Российской Федерации в на</w:t>
      </w:r>
      <w:r>
        <w:rPr>
          <w:sz w:val="28"/>
          <w:szCs w:val="28"/>
          <w:lang w:val="en-BE" w:eastAsia="en-BE" w:bidi="ar-SA"/>
        </w:rPr>
        <w:t>стоящее время - в лице органов Росимущества) в том же порядке, что и иным наследникам, без вынесения специального судебного решения о признании имущества выморочным.</w:t>
      </w:r>
    </w:p>
    <w:p w14:paraId="068AB081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п. 34 Постановления Пленума Верховного Суда Российской Федерации от 29.05.2012 г. № 9 «О</w:t>
      </w:r>
      <w:r>
        <w:rPr>
          <w:sz w:val="28"/>
          <w:szCs w:val="28"/>
          <w:lang w:val="en-BE" w:eastAsia="en-BE" w:bidi="ar-SA"/>
        </w:rPr>
        <w:t xml:space="preserve"> судебной практике по делам о наследовании» разъяснено, что наследник, принявший наследство, независимо от времени и способа его принятия считается собственником наследственного имущества, носителем имущественных прав и обязанностей со дня открытия наследс</w:t>
      </w:r>
      <w:r>
        <w:rPr>
          <w:sz w:val="28"/>
          <w:szCs w:val="28"/>
          <w:lang w:val="en-BE" w:eastAsia="en-BE" w:bidi="ar-SA"/>
        </w:rPr>
        <w:t>тва вне зависимости от факта государственной регистрации прав на наследственное имущество и ее момента, если такая регистрация предусмотрена законом.</w:t>
      </w:r>
    </w:p>
    <w:p w14:paraId="11A2006F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Неполучение свидетельства о праве на наследство не освобождает наследников, приобретших наследство, в том </w:t>
      </w:r>
      <w:r>
        <w:rPr>
          <w:sz w:val="28"/>
          <w:szCs w:val="28"/>
          <w:lang w:val="en-BE" w:eastAsia="en-BE" w:bidi="ar-SA"/>
        </w:rPr>
        <w:t>числе при наследовании</w:t>
      </w:r>
    </w:p>
    <w:p w14:paraId="0EF76550" w14:textId="77777777" w:rsidR="00000000" w:rsidRDefault="007232FA">
      <w:pPr>
        <w:rPr>
          <w:lang w:val="en-BE" w:eastAsia="en-BE" w:bidi="ar-SA"/>
        </w:rPr>
        <w:sectPr w:rsidR="00000000">
          <w:pgSz w:w="12240" w:h="15840"/>
          <w:pgMar w:top="1134" w:right="850" w:bottom="1134" w:left="1701" w:header="720" w:footer="720" w:gutter="0"/>
          <w:cols w:space="720"/>
        </w:sect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43F67060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выморочного имущества, от возникших в связи с этим обязанностей (выплаты долгов наследодателя, исполнения завещательного отказа, возложения и т.п.) (п. 49 Постановления Пленума Верховного Суда Российской Федерации от 29.05.2012 г. </w:t>
      </w:r>
      <w:r>
        <w:rPr>
          <w:sz w:val="28"/>
          <w:szCs w:val="28"/>
          <w:lang w:val="en-BE" w:eastAsia="en-BE" w:bidi="ar-SA"/>
        </w:rPr>
        <w:t>№ 9 «О судебной практике по делам о наследовании»).</w:t>
      </w:r>
    </w:p>
    <w:p w14:paraId="6041E332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выписки из ЕГРП видно, что </w:t>
      </w:r>
      <w:r>
        <w:rPr>
          <w:rStyle w:val="cat-FIOgrp-5rplc-3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являлась собственником объектов недвижимого имущества, расположенных на </w:t>
      </w:r>
      <w:r>
        <w:rPr>
          <w:rStyle w:val="cat-Addressgrp-1rplc-3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..</w:t>
      </w:r>
    </w:p>
    <w:p w14:paraId="5AB5EA93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ответа ГУ МВД России усматривается, что согласно базе данных ФИС ГИБДД-M, на имя </w:t>
      </w:r>
      <w:r>
        <w:rPr>
          <w:rStyle w:val="cat-FIOgrp-5rplc-3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на дату смерти отсутствовали зарегистрированные транспортные средства.</w:t>
      </w:r>
    </w:p>
    <w:p w14:paraId="0FF4FB72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усматривается из ответа ПАО Сбербанк, на имя </w:t>
      </w:r>
      <w:r>
        <w:rPr>
          <w:rStyle w:val="cat-FIOgrp-5rplc-3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открыты счета в ПАО Сбербанк, а именно: счет №42306810238093700182 с остатком на счете в размере </w:t>
      </w:r>
      <w:r>
        <w:rPr>
          <w:rStyle w:val="cat-Sumgrp-18rplc-3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счет №40817810738050163850 </w:t>
      </w:r>
      <w:r>
        <w:rPr>
          <w:sz w:val="28"/>
          <w:szCs w:val="28"/>
          <w:lang w:val="en-BE" w:eastAsia="en-BE" w:bidi="ar-SA"/>
        </w:rPr>
        <w:t xml:space="preserve">с остатком на счете в размере </w:t>
      </w:r>
      <w:r>
        <w:rPr>
          <w:rStyle w:val="cat-Sumgrp-19rplc-36"/>
          <w:sz w:val="28"/>
          <w:szCs w:val="28"/>
          <w:lang w:val="en-BE" w:eastAsia="en-BE" w:bidi="ar-SA"/>
        </w:rPr>
        <w:t>сумма</w:t>
      </w:r>
    </w:p>
    <w:p w14:paraId="445F096C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Иного имущества судом не выявлено.</w:t>
      </w:r>
    </w:p>
    <w:p w14:paraId="0CF9593E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Поскольку в состав наследства входит принадлежавшие наследодателю на день открытия наследства вещи, иное имущество, в том числе имущественные права и обязанности, то сумма в размере </w:t>
      </w:r>
      <w:r>
        <w:rPr>
          <w:rStyle w:val="cat-Sumgrp-20rplc-37"/>
          <w:sz w:val="28"/>
          <w:szCs w:val="28"/>
          <w:lang w:val="en-BE" w:eastAsia="en-BE" w:bidi="ar-SA"/>
        </w:rPr>
        <w:t>сум</w:t>
      </w:r>
      <w:r>
        <w:rPr>
          <w:rStyle w:val="cat-Sumgrp-20rplc-37"/>
          <w:sz w:val="28"/>
          <w:szCs w:val="28"/>
          <w:lang w:val="en-BE" w:eastAsia="en-BE" w:bidi="ar-SA"/>
        </w:rPr>
        <w:t>ма</w:t>
      </w:r>
      <w:r>
        <w:rPr>
          <w:sz w:val="28"/>
          <w:szCs w:val="28"/>
          <w:lang w:val="en-BE" w:eastAsia="en-BE" w:bidi="ar-SA"/>
        </w:rPr>
        <w:t>, исходя из кадастровой стоимости квартиры, входит в состав общей суммы задолженности, а наследником выморочного имущества в силу действующего законодательства является Территориальному управлению Федерального агентства по управлению государственным имущ</w:t>
      </w:r>
      <w:r>
        <w:rPr>
          <w:sz w:val="28"/>
          <w:szCs w:val="28"/>
          <w:lang w:val="en-BE" w:eastAsia="en-BE" w:bidi="ar-SA"/>
        </w:rPr>
        <w:t xml:space="preserve">еством по </w:t>
      </w:r>
      <w:r>
        <w:rPr>
          <w:rStyle w:val="cat-Addressgrp-0rplc-3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задолженности по банковской карте в общей сумме </w:t>
      </w:r>
      <w:r>
        <w:rPr>
          <w:rStyle w:val="cat-Sumgrp-20rplc-39"/>
          <w:sz w:val="28"/>
          <w:szCs w:val="28"/>
          <w:lang w:val="en-BE" w:eastAsia="en-BE" w:bidi="ar-SA"/>
        </w:rPr>
        <w:t>сумма</w:t>
      </w:r>
    </w:p>
    <w:p w14:paraId="54E14D4E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Таким образом, основания для взыскания с Территориальному управлению Федерального агентства по управлению государственным имуществом по </w:t>
      </w:r>
      <w:r>
        <w:rPr>
          <w:rStyle w:val="cat-Addressgrp-0rplc-4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общей сумме всей задолженности по банковс</w:t>
      </w:r>
      <w:r>
        <w:rPr>
          <w:sz w:val="28"/>
          <w:szCs w:val="28"/>
          <w:lang w:val="en-BE" w:eastAsia="en-BE" w:bidi="ar-SA"/>
        </w:rPr>
        <w:t>кой карте не имеется.</w:t>
      </w:r>
    </w:p>
    <w:p w14:paraId="625F8280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 194-199 ГПК РФ,</w:t>
      </w:r>
    </w:p>
    <w:p w14:paraId="051E4830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</w:t>
      </w:r>
    </w:p>
    <w:p w14:paraId="75C40B30" w14:textId="77777777" w:rsidR="00000000" w:rsidRDefault="007232FA">
      <w:pPr>
        <w:widowControl w:val="0"/>
        <w:spacing w:line="322" w:lineRule="atLeast"/>
        <w:ind w:left="4720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7CEE21A7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Публичного акционерного общества «Сбербанк России» в лице филиала - Московского банка ПАО Сбербанк к Территориальному управлению Федерально</w:t>
      </w:r>
      <w:r>
        <w:rPr>
          <w:sz w:val="28"/>
          <w:szCs w:val="28"/>
          <w:lang w:val="en-BE" w:eastAsia="en-BE" w:bidi="ar-SA"/>
        </w:rPr>
        <w:t xml:space="preserve">го агентства по управлению государственным имуществом по </w:t>
      </w:r>
      <w:r>
        <w:rPr>
          <w:rStyle w:val="cat-Addressgrp-0rplc-4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 взыскании задолженности удовлетворить частично.</w:t>
      </w:r>
    </w:p>
    <w:p w14:paraId="568DEF30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Признать выморочным имуществом денежные средства, находящиеся на счетах №42306810238093700182, №40817810738050163850, открытых на имя </w:t>
      </w:r>
      <w:r>
        <w:rPr>
          <w:rStyle w:val="cat-FIOgrp-4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Пуб</w:t>
      </w:r>
      <w:r>
        <w:rPr>
          <w:sz w:val="28"/>
          <w:szCs w:val="28"/>
          <w:lang w:val="en-BE" w:eastAsia="en-BE" w:bidi="ar-SA"/>
        </w:rPr>
        <w:t>личном акционерном обществе «Сбербанк России».</w:t>
      </w:r>
    </w:p>
    <w:p w14:paraId="1E1DF774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Признать право собственности Территориального управления Федерального агентства по управлению государственным имуществом по </w:t>
      </w:r>
      <w:r>
        <w:rPr>
          <w:rStyle w:val="cat-Addressgrp-0rplc-43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на</w:t>
      </w:r>
      <w:r>
        <w:rPr>
          <w:sz w:val="28"/>
          <w:szCs w:val="28"/>
          <w:lang w:val="en-BE" w:eastAsia="en-BE" w:bidi="ar-SA"/>
        </w:rPr>
        <w:tab/>
        <w:t>денежные средства, находящиеся</w:t>
      </w:r>
      <w:r>
        <w:rPr>
          <w:sz w:val="28"/>
          <w:szCs w:val="28"/>
          <w:lang w:val="en-BE" w:eastAsia="en-BE" w:bidi="ar-SA"/>
        </w:rPr>
        <w:tab/>
        <w:t>на счетах</w:t>
      </w:r>
    </w:p>
    <w:p w14:paraId="7EAAF002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№42306810238093700132, №40817810738</w:t>
      </w:r>
      <w:r>
        <w:rPr>
          <w:sz w:val="28"/>
          <w:szCs w:val="28"/>
          <w:lang w:val="en-BE" w:eastAsia="en-BE" w:bidi="ar-SA"/>
        </w:rPr>
        <w:t>050163850.</w:t>
      </w:r>
    </w:p>
    <w:p w14:paraId="7EC678E1" w14:textId="77777777" w:rsidR="00000000" w:rsidRDefault="007232FA">
      <w:pPr>
        <w:widowControl w:val="0"/>
        <w:spacing w:line="322" w:lineRule="atLeast"/>
        <w:ind w:firstLine="90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Территориального управления Федерального агентства по управлению государственным имуществом по </w:t>
      </w:r>
      <w:r>
        <w:rPr>
          <w:rStyle w:val="cat-Addressgrp-0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пользу Публичного акционерного общества «Сбербанк России» в лице филиала - Московского банка ПАО Сбербанк задолженность по договору</w:t>
      </w:r>
      <w:r>
        <w:rPr>
          <w:sz w:val="28"/>
          <w:szCs w:val="28"/>
          <w:lang w:val="en-BE" w:eastAsia="en-BE" w:bidi="ar-SA"/>
        </w:rPr>
        <w:t xml:space="preserve"> в пределах стоимости выморочного имущества на денежные средства в размере </w:t>
      </w:r>
      <w:r>
        <w:rPr>
          <w:rStyle w:val="cat-Sumgrp-20rplc-4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обратив</w:t>
      </w:r>
    </w:p>
    <w:p w14:paraId="1F184F32" w14:textId="77777777" w:rsidR="00000000" w:rsidRDefault="007232FA">
      <w:pPr>
        <w:rPr>
          <w:lang w:val="en-BE" w:eastAsia="en-BE" w:bidi="ar-SA"/>
        </w:r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02A2E398" w14:textId="77777777" w:rsidR="00000000" w:rsidRDefault="007232FA">
      <w:pPr>
        <w:widowControl w:val="0"/>
        <w:spacing w:line="200" w:lineRule="atLeast"/>
        <w:rPr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5</w:t>
      </w:r>
    </w:p>
    <w:p w14:paraId="3E01FB10" w14:textId="77777777" w:rsidR="00000000" w:rsidRDefault="007232FA">
      <w:pPr>
        <w:rPr>
          <w:lang w:val="en-BE" w:eastAsia="en-BE" w:bidi="ar-SA"/>
        </w:rPr>
        <w:sectPr w:rsidR="00000000">
          <w:pgSz w:w="12240" w:h="15840"/>
          <w:pgMar w:top="1134" w:right="850" w:bottom="1134" w:left="1701" w:header="720" w:footer="720" w:gutter="0"/>
          <w:cols w:space="720"/>
        </w:sect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6D095B2C" w14:textId="77777777" w:rsidR="00000000" w:rsidRDefault="007232FA">
      <w:pPr>
        <w:widowControl w:val="0"/>
        <w:spacing w:line="322" w:lineRule="atLeast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взыскание на денежные средства находящиеся на счете №42306810238093700182, №40817810738050163850 в Публичном акционерном обществе «Сбербанк России».</w:t>
      </w:r>
    </w:p>
    <w:p w14:paraId="1AFB86F8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Обязать ИФНС</w:t>
      </w:r>
      <w:r>
        <w:rPr>
          <w:sz w:val="28"/>
          <w:szCs w:val="28"/>
          <w:lang w:val="en-BE" w:eastAsia="en-BE" w:bidi="ar-SA"/>
        </w:rPr>
        <w:t xml:space="preserve"> России №8 по </w:t>
      </w:r>
      <w:r>
        <w:rPr>
          <w:rStyle w:val="cat-Addressgrp-0rplc-46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возвратить Публичному акционерному обществу «Сбербанк России» в лице филиала - Московского банка ПАО Сбербанк уплаченную сумму госпошлины в размере </w:t>
      </w:r>
      <w:r>
        <w:rPr>
          <w:rStyle w:val="cat-Sumgrp-12rplc-4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уплаченную по платёжному поручению №236663 от 24.06.2022 г.</w:t>
      </w:r>
    </w:p>
    <w:p w14:paraId="3E75A5CB" w14:textId="77777777" w:rsidR="00000000" w:rsidRDefault="007232FA">
      <w:pPr>
        <w:widowControl w:val="0"/>
        <w:spacing w:line="322" w:lineRule="atLeast"/>
        <w:ind w:firstLine="880"/>
        <w:jc w:val="both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</w:t>
      </w:r>
      <w:r>
        <w:rPr>
          <w:sz w:val="28"/>
          <w:szCs w:val="28"/>
          <w:lang w:val="en-BE" w:eastAsia="en-BE" w:bidi="ar-SA"/>
        </w:rPr>
        <w:t xml:space="preserve">жаловано в апелляционном порядке в Московский городской суд через Мещанский районный суд </w:t>
      </w:r>
      <w:r>
        <w:rPr>
          <w:rStyle w:val="cat-Addressgrp-0rplc-4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его принятия в окончательной форме.</w:t>
      </w:r>
    </w:p>
    <w:p w14:paraId="42664472" w14:textId="77777777" w:rsidR="00000000" w:rsidRDefault="007232FA">
      <w:pPr>
        <w:rPr>
          <w:lang w:val="en-BE" w:eastAsia="en-BE" w:bidi="ar-SA"/>
        </w:r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685CB23D" w14:textId="77777777" w:rsidR="00000000" w:rsidRDefault="007232FA">
      <w:pPr>
        <w:widowControl w:val="0"/>
        <w:spacing w:line="280" w:lineRule="atLeast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</w:t>
      </w:r>
    </w:p>
    <w:p w14:paraId="472EAC6B" w14:textId="77777777" w:rsidR="00000000" w:rsidRDefault="007232FA">
      <w:pPr>
        <w:rPr>
          <w:lang w:val="en-BE" w:eastAsia="en-BE" w:bidi="ar-SA"/>
        </w:r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6499720A" w14:textId="77777777" w:rsidR="00000000" w:rsidRDefault="007232FA">
      <w:pPr>
        <w:widowControl w:val="0"/>
        <w:spacing w:line="280" w:lineRule="atLeast"/>
        <w:ind w:left="6485"/>
        <w:rPr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А.Д. Городилов</w:t>
      </w:r>
    </w:p>
    <w:p w14:paraId="6DB8DC6C" w14:textId="77777777" w:rsidR="00000000" w:rsidRDefault="007232FA">
      <w:pPr>
        <w:rPr>
          <w:lang w:val="en-BE" w:eastAsia="en-BE" w:bidi="ar-SA"/>
        </w:rPr>
      </w:pPr>
      <w:r>
        <w:rPr>
          <w:sz w:val="2"/>
          <w:szCs w:val="2"/>
          <w:lang w:val="en-BE" w:eastAsia="en-BE" w:bidi="ar-SA"/>
        </w:rPr>
        <w:br w:type="textWrapping" w:clear="all"/>
      </w:r>
    </w:p>
    <w:p w14:paraId="67ECFF90" w14:textId="77777777" w:rsidR="00000000" w:rsidRDefault="007232FA">
      <w:pPr>
        <w:widowControl w:val="0"/>
        <w:rPr>
          <w:sz w:val="2"/>
          <w:szCs w:val="2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32FA"/>
    <w:rsid w:val="0072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6681C85A"/>
  <w15:chartTrackingRefBased/>
  <w15:docId w15:val="{94E1C7E0-FA9E-4669-9199-AC157868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3rplc-3">
    <w:name w:val="cat-FIO grp-3 rplc-3"/>
    <w:basedOn w:val="a0"/>
  </w:style>
  <w:style w:type="character" w:customStyle="1" w:styleId="cat-Addressgrp-0rplc-4">
    <w:name w:val="cat-Address grp-0 rplc-4"/>
    <w:basedOn w:val="a0"/>
  </w:style>
  <w:style w:type="character" w:customStyle="1" w:styleId="cat-FIOgrp-4rplc-5">
    <w:name w:val="cat-FIO grp-4 rplc-5"/>
    <w:basedOn w:val="a0"/>
  </w:style>
  <w:style w:type="character" w:customStyle="1" w:styleId="cat-FIOgrp-5rplc-6">
    <w:name w:val="cat-FIO grp-5 rplc-6"/>
    <w:basedOn w:val="a0"/>
  </w:style>
  <w:style w:type="character" w:customStyle="1" w:styleId="cat-FIOgrp-5rplc-7">
    <w:name w:val="cat-FIO grp-5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FIOgrp-5rplc-9">
    <w:name w:val="cat-FIO grp-5 rplc-9"/>
    <w:basedOn w:val="a0"/>
  </w:style>
  <w:style w:type="character" w:customStyle="1" w:styleId="cat-FIOgrp-5rplc-10">
    <w:name w:val="cat-FIO grp-5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2rplc-13">
    <w:name w:val="cat-Sum grp-12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FIOgrp-5rplc-17">
    <w:name w:val="cat-FIO grp-5 rplc-17"/>
    <w:basedOn w:val="a0"/>
  </w:style>
  <w:style w:type="character" w:customStyle="1" w:styleId="cat-Sumgrp-13rplc-18">
    <w:name w:val="cat-Sum grp-13 rplc-18"/>
    <w:basedOn w:val="a0"/>
  </w:style>
  <w:style w:type="character" w:customStyle="1" w:styleId="cat-FIOgrp-5rplc-19">
    <w:name w:val="cat-FIO grp-5 rplc-19"/>
    <w:basedOn w:val="a0"/>
  </w:style>
  <w:style w:type="character" w:customStyle="1" w:styleId="cat-FIOgrp-5rplc-20">
    <w:name w:val="cat-FIO grp-5 rplc-20"/>
    <w:basedOn w:val="a0"/>
  </w:style>
  <w:style w:type="character" w:customStyle="1" w:styleId="cat-Sumgrp-14rplc-21">
    <w:name w:val="cat-Sum grp-14 rplc-21"/>
    <w:basedOn w:val="a0"/>
  </w:style>
  <w:style w:type="character" w:customStyle="1" w:styleId="cat-Sumgrp-15rplc-22">
    <w:name w:val="cat-Sum grp-15 rplc-22"/>
    <w:basedOn w:val="a0"/>
  </w:style>
  <w:style w:type="character" w:customStyle="1" w:styleId="cat-Sumgrp-16rplc-23">
    <w:name w:val="cat-Sum grp-16 rplc-23"/>
    <w:basedOn w:val="a0"/>
  </w:style>
  <w:style w:type="character" w:customStyle="1" w:styleId="cat-Sumgrp-17rplc-24">
    <w:name w:val="cat-Sum grp-17 rplc-24"/>
    <w:basedOn w:val="a0"/>
  </w:style>
  <w:style w:type="character" w:customStyle="1" w:styleId="cat-FIOgrp-5rplc-25">
    <w:name w:val="cat-FIO grp-5 rplc-25"/>
    <w:basedOn w:val="a0"/>
  </w:style>
  <w:style w:type="character" w:customStyle="1" w:styleId="cat-Addressgrp-0rplc-26">
    <w:name w:val="cat-Address grp-0 rplc-26"/>
    <w:basedOn w:val="a0"/>
  </w:style>
  <w:style w:type="character" w:customStyle="1" w:styleId="cat-FIOgrp-6rplc-27">
    <w:name w:val="cat-FIO grp-6 rplc-27"/>
    <w:basedOn w:val="a0"/>
  </w:style>
  <w:style w:type="character" w:customStyle="1" w:styleId="cat-FIOgrp-5rplc-28">
    <w:name w:val="cat-FIO grp-5 rplc-28"/>
    <w:basedOn w:val="a0"/>
  </w:style>
  <w:style w:type="character" w:customStyle="1" w:styleId="cat-FIOgrp-7rplc-29">
    <w:name w:val="cat-FIO grp-7 rplc-29"/>
    <w:basedOn w:val="a0"/>
  </w:style>
  <w:style w:type="character" w:customStyle="1" w:styleId="cat-FIOgrp-8rplc-30">
    <w:name w:val="cat-FIO grp-8 rplc-30"/>
    <w:basedOn w:val="a0"/>
  </w:style>
  <w:style w:type="character" w:customStyle="1" w:styleId="cat-FIOgrp-5rplc-31">
    <w:name w:val="cat-FIO grp-5 rplc-31"/>
    <w:basedOn w:val="a0"/>
  </w:style>
  <w:style w:type="character" w:customStyle="1" w:styleId="cat-Addressgrp-1rplc-32">
    <w:name w:val="cat-Address grp-1 rplc-32"/>
    <w:basedOn w:val="a0"/>
  </w:style>
  <w:style w:type="character" w:customStyle="1" w:styleId="cat-FIOgrp-5rplc-33">
    <w:name w:val="cat-FIO grp-5 rplc-33"/>
    <w:basedOn w:val="a0"/>
  </w:style>
  <w:style w:type="character" w:customStyle="1" w:styleId="cat-FIOgrp-5rplc-34">
    <w:name w:val="cat-FIO grp-5 rplc-34"/>
    <w:basedOn w:val="a0"/>
  </w:style>
  <w:style w:type="character" w:customStyle="1" w:styleId="cat-Sumgrp-18rplc-35">
    <w:name w:val="cat-Sum grp-18 rplc-35"/>
    <w:basedOn w:val="a0"/>
  </w:style>
  <w:style w:type="character" w:customStyle="1" w:styleId="cat-Sumgrp-19rplc-36">
    <w:name w:val="cat-Sum grp-19 rplc-36"/>
    <w:basedOn w:val="a0"/>
  </w:style>
  <w:style w:type="character" w:customStyle="1" w:styleId="cat-Sumgrp-20rplc-37">
    <w:name w:val="cat-Sum grp-20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Sumgrp-20rplc-39">
    <w:name w:val="cat-Sum grp-20 rplc-39"/>
    <w:basedOn w:val="a0"/>
  </w:style>
  <w:style w:type="character" w:customStyle="1" w:styleId="cat-Addressgrp-0rplc-40">
    <w:name w:val="cat-Address grp-0 rplc-40"/>
    <w:basedOn w:val="a0"/>
  </w:style>
  <w:style w:type="character" w:customStyle="1" w:styleId="cat-Addressgrp-0rplc-41">
    <w:name w:val="cat-Address grp-0 rplc-41"/>
    <w:basedOn w:val="a0"/>
  </w:style>
  <w:style w:type="character" w:customStyle="1" w:styleId="cat-FIOgrp-4rplc-42">
    <w:name w:val="cat-FIO grp-4 rplc-42"/>
    <w:basedOn w:val="a0"/>
  </w:style>
  <w:style w:type="character" w:customStyle="1" w:styleId="cat-Addressgrp-0rplc-43">
    <w:name w:val="cat-Address grp-0 rplc-43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Sumgrp-20rplc-45">
    <w:name w:val="cat-Sum grp-20 rplc-45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Sumgrp-12rplc-47">
    <w:name w:val="cat-Sum grp-12 rplc-47"/>
    <w:basedOn w:val="a0"/>
  </w:style>
  <w:style w:type="character" w:customStyle="1" w:styleId="cat-Addressgrp-0rplc-48">
    <w:name w:val="cat-Address grp-0 rplc-4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2167</Words>
  <Characters>12352</Characters>
  <Application>Microsoft Office Word</Application>
  <DocSecurity>0</DocSecurity>
  <Lines>102</Lines>
  <Paragraphs>28</Paragraphs>
  <ScaleCrop>false</ScaleCrop>
  <Company/>
  <LinksUpToDate>false</LinksUpToDate>
  <CharactersWithSpaces>14491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