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80B74" w:rsidRPr="00487C5F" w:rsidP="00980B74">
      <w:pPr>
        <w:pStyle w:val="Heading1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 xml:space="preserve">ЗАОЧНОЕ </w:t>
      </w:r>
      <w:r w:rsidRPr="00487C5F">
        <w:rPr>
          <w:b w:val="0"/>
          <w:color w:val="000000"/>
          <w:szCs w:val="28"/>
        </w:rPr>
        <w:t>РЕШЕНИЕ</w:t>
      </w:r>
    </w:p>
    <w:p w:rsidR="00980B74" w:rsidRPr="00487C5F" w:rsidP="00980B74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:rsidR="00980B74" w:rsidRPr="00487C5F" w:rsidP="00980B74">
      <w:pPr>
        <w:rPr>
          <w:color w:val="000000"/>
          <w:sz w:val="28"/>
          <w:szCs w:val="28"/>
        </w:rPr>
      </w:pP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января 2017</w:t>
      </w:r>
      <w:r w:rsidRPr="00487C5F">
        <w:rPr>
          <w:color w:val="000000"/>
          <w:sz w:val="28"/>
          <w:szCs w:val="28"/>
        </w:rPr>
        <w:t xml:space="preserve">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:rsidR="00980B74" w:rsidRPr="00487C5F" w:rsidP="00980B74">
      <w:pPr>
        <w:pStyle w:val="Heading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</w:t>
      </w:r>
      <w:r>
        <w:rPr>
          <w:color w:val="000000"/>
          <w:sz w:val="28"/>
          <w:szCs w:val="28"/>
        </w:rPr>
        <w:t>Багринцевой Н.Ю.</w:t>
      </w:r>
      <w:r w:rsidRPr="00487C5F">
        <w:rPr>
          <w:color w:val="000000"/>
          <w:sz w:val="28"/>
          <w:szCs w:val="28"/>
        </w:rPr>
        <w:t xml:space="preserve">, </w:t>
      </w: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 w:rsidRPr="00F2514E">
        <w:rPr>
          <w:sz w:val="28"/>
          <w:szCs w:val="28"/>
        </w:rPr>
        <w:t>Магомедовой Д.А.</w:t>
      </w:r>
      <w:r>
        <w:rPr>
          <w:color w:val="000000"/>
          <w:sz w:val="28"/>
          <w:szCs w:val="28"/>
        </w:rPr>
        <w:t xml:space="preserve">, </w:t>
      </w:r>
    </w:p>
    <w:p w:rsidR="00980B74" w:rsidRPr="00487C5F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рассмотрев в открытом судебном заседании </w:t>
      </w:r>
      <w:r w:rsidRPr="00487C5F">
        <w:rPr>
          <w:color w:val="000000"/>
          <w:sz w:val="28"/>
          <w:szCs w:val="28"/>
        </w:rPr>
        <w:t>гражданское дело № 2-</w:t>
      </w:r>
      <w:r>
        <w:rPr>
          <w:color w:val="000000"/>
          <w:sz w:val="28"/>
          <w:szCs w:val="28"/>
        </w:rPr>
        <w:t>130</w:t>
      </w:r>
      <w:r>
        <w:rPr>
          <w:color w:val="000000"/>
          <w:sz w:val="28"/>
          <w:szCs w:val="28"/>
        </w:rPr>
        <w:t>1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7</w:t>
      </w:r>
      <w:r w:rsidRPr="00487C5F">
        <w:rPr>
          <w:color w:val="000000"/>
          <w:sz w:val="28"/>
          <w:szCs w:val="28"/>
        </w:rPr>
        <w:t xml:space="preserve"> по иску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>Бирюковой А</w:t>
      </w:r>
      <w:r w:rsidR="00B007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="00B00742"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</w:t>
      </w:r>
      <w:r w:rsidRPr="00487C5F">
        <w:rPr>
          <w:color w:val="000000"/>
          <w:sz w:val="28"/>
          <w:szCs w:val="28"/>
        </w:rPr>
        <w:t xml:space="preserve">, </w:t>
      </w:r>
    </w:p>
    <w:p w:rsidR="00980B74" w:rsidRPr="00487C5F" w:rsidP="00980B74">
      <w:pPr>
        <w:pStyle w:val="Heading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:rsidR="00F2514E" w:rsidRPr="00F2514E" w:rsidP="00F2514E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23.01.2013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</w:t>
      </w:r>
      <w:r w:rsidRPr="004627E5">
        <w:rPr>
          <w:color w:val="000000"/>
          <w:sz w:val="28"/>
          <w:szCs w:val="28"/>
        </w:rPr>
        <w:t>Бирюковой А</w:t>
      </w:r>
      <w:r>
        <w:rPr>
          <w:color w:val="000000"/>
          <w:sz w:val="28"/>
          <w:szCs w:val="28"/>
        </w:rPr>
        <w:t>.</w:t>
      </w:r>
      <w:r w:rsidRPr="004627E5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 xml:space="preserve">(эмиссионный контракт № </w:t>
      </w:r>
      <w:r w:rsidR="00B0074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Visa</w:t>
      </w:r>
      <w:r w:rsidRPr="00F25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Credit</w:t>
      </w:r>
      <w:r w:rsidRPr="004627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путе</w:t>
      </w:r>
      <w:r w:rsidRPr="00F2514E">
        <w:rPr>
          <w:color w:val="000000"/>
          <w:sz w:val="28"/>
          <w:szCs w:val="28"/>
        </w:rPr>
        <w:t xml:space="preserve">м оформления ответчиком заявления на получение кредитной карты Сбербанка </w:t>
      </w:r>
      <w:r w:rsidRPr="004627E5">
        <w:rPr>
          <w:color w:val="000000"/>
          <w:sz w:val="28"/>
          <w:szCs w:val="28"/>
          <w:lang w:val="en-US"/>
        </w:rPr>
        <w:t>Visa</w:t>
      </w:r>
      <w:r w:rsidRPr="004627E5">
        <w:rPr>
          <w:color w:val="000000"/>
          <w:sz w:val="28"/>
          <w:szCs w:val="28"/>
        </w:rPr>
        <w:t xml:space="preserve"> </w:t>
      </w:r>
      <w:r w:rsidRPr="004627E5">
        <w:rPr>
          <w:color w:val="000000"/>
          <w:sz w:val="28"/>
          <w:szCs w:val="28"/>
          <w:lang w:val="en-US"/>
        </w:rPr>
        <w:t>Credit</w:t>
      </w:r>
      <w:r w:rsidRPr="004627E5">
        <w:rPr>
          <w:color w:val="000000"/>
          <w:sz w:val="28"/>
          <w:szCs w:val="28"/>
        </w:rPr>
        <w:t xml:space="preserve"> </w:t>
      </w:r>
      <w:r w:rsidRPr="004627E5">
        <w:rPr>
          <w:color w:val="000000"/>
          <w:sz w:val="28"/>
          <w:szCs w:val="28"/>
          <w:lang w:val="en-US"/>
        </w:rPr>
        <w:t>Momentum</w:t>
      </w:r>
      <w:r w:rsidRPr="004627E5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карт, по кот</w:t>
      </w:r>
      <w:r w:rsidRPr="00F2514E">
        <w:rPr>
          <w:color w:val="000000"/>
          <w:sz w:val="28"/>
          <w:szCs w:val="28"/>
        </w:rPr>
        <w:t xml:space="preserve">орому банком была выдана кредитная карта </w:t>
      </w:r>
      <w:r w:rsidRPr="004627E5">
        <w:rPr>
          <w:color w:val="000000"/>
          <w:sz w:val="28"/>
          <w:szCs w:val="28"/>
          <w:lang w:val="en-US"/>
        </w:rPr>
        <w:t>Visa</w:t>
      </w:r>
      <w:r w:rsidRPr="004627E5">
        <w:rPr>
          <w:color w:val="000000"/>
          <w:sz w:val="28"/>
          <w:szCs w:val="28"/>
        </w:rPr>
        <w:t xml:space="preserve"> </w:t>
      </w:r>
      <w:r w:rsidRPr="004627E5">
        <w:rPr>
          <w:color w:val="000000"/>
          <w:sz w:val="28"/>
          <w:szCs w:val="28"/>
          <w:lang w:val="en-US"/>
        </w:rPr>
        <w:t>Credit</w:t>
      </w:r>
      <w:r w:rsidRPr="004627E5">
        <w:rPr>
          <w:color w:val="000000"/>
          <w:sz w:val="28"/>
          <w:szCs w:val="28"/>
        </w:rPr>
        <w:t xml:space="preserve"> </w:t>
      </w:r>
      <w:r w:rsidRPr="004627E5">
        <w:rPr>
          <w:color w:val="000000"/>
          <w:sz w:val="28"/>
          <w:szCs w:val="28"/>
          <w:lang w:val="en-US"/>
        </w:rPr>
        <w:t>Momentum</w:t>
      </w:r>
      <w:r w:rsidRPr="004627E5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№ </w:t>
      </w:r>
      <w:r w:rsidR="00B00742">
        <w:rPr>
          <w:color w:val="000000"/>
          <w:sz w:val="28"/>
          <w:szCs w:val="28"/>
        </w:rPr>
        <w:t>*</w:t>
      </w:r>
      <w:r w:rsidRPr="00F2514E">
        <w:rPr>
          <w:color w:val="000000"/>
          <w:sz w:val="28"/>
          <w:szCs w:val="28"/>
        </w:rPr>
        <w:t xml:space="preserve"> с лимитом кредита </w:t>
      </w:r>
      <w:r w:rsidRPr="004627E5">
        <w:rPr>
          <w:color w:val="000000"/>
          <w:sz w:val="28"/>
          <w:szCs w:val="28"/>
        </w:rPr>
        <w:t>150</w:t>
      </w:r>
      <w:r w:rsidRPr="00A52E40">
        <w:rPr>
          <w:color w:val="000000"/>
          <w:sz w:val="28"/>
          <w:szCs w:val="28"/>
        </w:rPr>
        <w:t xml:space="preserve"> 000</w:t>
      </w:r>
      <w:r w:rsidRPr="00F2514E">
        <w:rPr>
          <w:color w:val="000000"/>
          <w:sz w:val="28"/>
          <w:szCs w:val="28"/>
        </w:rPr>
        <w:t xml:space="preserve">,00 рублей на </w:t>
      </w:r>
      <w:r w:rsidRPr="004627E5">
        <w:rPr>
          <w:color w:val="000000"/>
          <w:sz w:val="28"/>
          <w:szCs w:val="28"/>
        </w:rPr>
        <w:t>12</w:t>
      </w:r>
      <w:r w:rsidRPr="00F2514E">
        <w:rPr>
          <w:color w:val="000000"/>
          <w:sz w:val="28"/>
          <w:szCs w:val="28"/>
        </w:rPr>
        <w:t xml:space="preserve"> мес. Под </w:t>
      </w:r>
      <w:r w:rsidRPr="004627E5">
        <w:rPr>
          <w:color w:val="000000"/>
          <w:sz w:val="28"/>
          <w:szCs w:val="28"/>
        </w:rPr>
        <w:t>19</w:t>
      </w:r>
      <w:r w:rsidRPr="00F2514E">
        <w:rPr>
          <w:color w:val="000000"/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условиях и тарифах </w:t>
      </w:r>
      <w:r w:rsidRPr="00F2514E">
        <w:rPr>
          <w:color w:val="000000"/>
          <w:sz w:val="28"/>
          <w:szCs w:val="28"/>
        </w:rPr>
        <w:t xml:space="preserve">Сбербанка. </w:t>
      </w:r>
    </w:p>
    <w:p w:rsidR="00F2514E" w:rsidRPr="00F2514E" w:rsidP="00F2514E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ПАО Сбербанк в лице филиала Московского банка обратились в суд с иском к </w:t>
      </w:r>
      <w:r w:rsidRPr="004627E5">
        <w:rPr>
          <w:color w:val="000000"/>
          <w:sz w:val="28"/>
          <w:szCs w:val="28"/>
        </w:rPr>
        <w:t>Бирюковой А.В.</w:t>
      </w:r>
      <w:r w:rsidRPr="00F2514E">
        <w:rPr>
          <w:color w:val="000000"/>
          <w:sz w:val="28"/>
          <w:szCs w:val="28"/>
        </w:rPr>
        <w:t xml:space="preserve"> о взыскании задолженности по кредитному карте № </w:t>
      </w:r>
      <w:r w:rsidR="00B00742">
        <w:rPr>
          <w:color w:val="000000"/>
          <w:sz w:val="28"/>
          <w:szCs w:val="28"/>
        </w:rPr>
        <w:t>*</w:t>
      </w:r>
      <w:r w:rsidRPr="004627E5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размере </w:t>
      </w:r>
      <w:r w:rsidRPr="004627E5">
        <w:rPr>
          <w:color w:val="000000"/>
          <w:sz w:val="28"/>
          <w:szCs w:val="28"/>
        </w:rPr>
        <w:t>188725</w:t>
      </w:r>
      <w:r w:rsidRPr="00F2514E">
        <w:rPr>
          <w:color w:val="000000"/>
          <w:sz w:val="28"/>
          <w:szCs w:val="28"/>
        </w:rPr>
        <w:t> руб. </w:t>
      </w:r>
      <w:r w:rsidRPr="004627E5">
        <w:rPr>
          <w:color w:val="000000"/>
          <w:sz w:val="28"/>
          <w:szCs w:val="28"/>
        </w:rPr>
        <w:t>09</w:t>
      </w:r>
      <w:r w:rsidRPr="00F2514E">
        <w:rPr>
          <w:color w:val="000000"/>
          <w:sz w:val="28"/>
          <w:szCs w:val="28"/>
        </w:rPr>
        <w:t xml:space="preserve"> коп., в том числе сумму просроченного основного долга в размере </w:t>
      </w:r>
      <w:r w:rsidRPr="004627E5">
        <w:rPr>
          <w:color w:val="000000"/>
          <w:sz w:val="28"/>
          <w:szCs w:val="28"/>
        </w:rPr>
        <w:t>175904</w:t>
      </w:r>
      <w:r w:rsidRPr="00F2514E">
        <w:rPr>
          <w:color w:val="000000"/>
          <w:sz w:val="28"/>
          <w:szCs w:val="28"/>
        </w:rPr>
        <w:t> руб. </w:t>
      </w:r>
      <w:r w:rsidRPr="004627E5">
        <w:rPr>
          <w:color w:val="000000"/>
          <w:sz w:val="28"/>
          <w:szCs w:val="28"/>
        </w:rPr>
        <w:t>94</w:t>
      </w:r>
      <w:r w:rsidRPr="00F2514E">
        <w:rPr>
          <w:color w:val="000000"/>
          <w:sz w:val="28"/>
          <w:szCs w:val="28"/>
        </w:rPr>
        <w:t xml:space="preserve"> коп., сумму просроченных процентов в размере </w:t>
      </w:r>
      <w:r w:rsidRPr="004627E5">
        <w:rPr>
          <w:color w:val="000000"/>
          <w:sz w:val="28"/>
          <w:szCs w:val="28"/>
        </w:rPr>
        <w:t>8956</w:t>
      </w:r>
      <w:r w:rsidRPr="00F2514E">
        <w:rPr>
          <w:color w:val="000000"/>
          <w:sz w:val="28"/>
          <w:szCs w:val="28"/>
        </w:rPr>
        <w:t> руб. </w:t>
      </w:r>
      <w:r w:rsidRPr="004627E5">
        <w:rPr>
          <w:color w:val="000000"/>
          <w:sz w:val="28"/>
          <w:szCs w:val="28"/>
        </w:rPr>
        <w:t>05</w:t>
      </w:r>
      <w:r w:rsidRPr="00F2514E">
        <w:rPr>
          <w:color w:val="000000"/>
          <w:sz w:val="28"/>
          <w:szCs w:val="28"/>
        </w:rPr>
        <w:t xml:space="preserve"> коп., неустойку в размере </w:t>
      </w:r>
      <w:r w:rsidRPr="004627E5">
        <w:rPr>
          <w:color w:val="000000"/>
          <w:sz w:val="28"/>
          <w:szCs w:val="28"/>
        </w:rPr>
        <w:t>3864</w:t>
      </w:r>
      <w:r w:rsidRPr="00F2514E">
        <w:rPr>
          <w:color w:val="000000"/>
          <w:sz w:val="28"/>
          <w:szCs w:val="28"/>
        </w:rPr>
        <w:t xml:space="preserve"> руб. </w:t>
      </w:r>
      <w:r w:rsidRPr="004627E5">
        <w:rPr>
          <w:color w:val="000000"/>
          <w:sz w:val="28"/>
          <w:szCs w:val="28"/>
        </w:rPr>
        <w:t>10</w:t>
      </w:r>
      <w:r w:rsidRPr="00F2514E">
        <w:rPr>
          <w:color w:val="000000"/>
          <w:sz w:val="28"/>
          <w:szCs w:val="28"/>
        </w:rPr>
        <w:t xml:space="preserve"> коп., расходы по уплате государственной пошлины в размере </w:t>
      </w:r>
      <w:r w:rsidRPr="001700AD">
        <w:rPr>
          <w:color w:val="000000"/>
          <w:sz w:val="28"/>
          <w:szCs w:val="28"/>
        </w:rPr>
        <w:t>4974</w:t>
      </w:r>
      <w:r w:rsidRPr="00F2514E">
        <w:rPr>
          <w:color w:val="000000"/>
          <w:sz w:val="28"/>
          <w:szCs w:val="28"/>
        </w:rPr>
        <w:t> руб. </w:t>
      </w:r>
      <w:r w:rsidRPr="001700AD">
        <w:rPr>
          <w:color w:val="000000"/>
          <w:sz w:val="28"/>
          <w:szCs w:val="28"/>
        </w:rPr>
        <w:t>50</w:t>
      </w:r>
      <w:r w:rsidRPr="00F2514E">
        <w:rPr>
          <w:color w:val="000000"/>
          <w:sz w:val="28"/>
          <w:szCs w:val="28"/>
        </w:rPr>
        <w:t> коп.</w:t>
      </w:r>
    </w:p>
    <w:p w:rsidR="00F2514E" w:rsidRPr="00F2514E" w:rsidP="00F2514E">
      <w:pPr>
        <w:ind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обоснование своих исковых требований истец ссылался на то, что в с</w:t>
      </w:r>
      <w:r w:rsidRPr="00F2514E">
        <w:rPr>
          <w:color w:val="000000"/>
          <w:sz w:val="28"/>
          <w:szCs w:val="28"/>
        </w:rPr>
        <w:t xml:space="preserve">оответствии с договором от </w:t>
      </w:r>
      <w:r w:rsidRPr="001700AD">
        <w:rPr>
          <w:color w:val="000000"/>
          <w:sz w:val="28"/>
          <w:szCs w:val="28"/>
        </w:rPr>
        <w:t xml:space="preserve">23.01.2013 </w:t>
      </w:r>
      <w:r w:rsidRPr="00F2514E">
        <w:rPr>
          <w:color w:val="000000"/>
          <w:sz w:val="28"/>
          <w:szCs w:val="28"/>
        </w:rPr>
        <w:t xml:space="preserve">года банк свои обязательства исполнил, предоставив кредит по карте </w:t>
      </w:r>
      <w:r w:rsidRPr="001700AD">
        <w:rPr>
          <w:color w:val="000000"/>
          <w:sz w:val="28"/>
          <w:szCs w:val="28"/>
          <w:lang w:val="en-US"/>
        </w:rPr>
        <w:t>Visa</w:t>
      </w:r>
      <w:r w:rsidRPr="001700AD">
        <w:rPr>
          <w:color w:val="000000"/>
          <w:sz w:val="28"/>
          <w:szCs w:val="28"/>
        </w:rPr>
        <w:t xml:space="preserve"> </w:t>
      </w:r>
      <w:r w:rsidRPr="001700AD">
        <w:rPr>
          <w:color w:val="000000"/>
          <w:sz w:val="28"/>
          <w:szCs w:val="28"/>
          <w:lang w:val="en-US"/>
        </w:rPr>
        <w:t>Credit</w:t>
      </w:r>
      <w:r w:rsidRPr="001700AD">
        <w:rPr>
          <w:color w:val="000000"/>
          <w:sz w:val="28"/>
          <w:szCs w:val="28"/>
        </w:rPr>
        <w:t xml:space="preserve"> </w:t>
      </w:r>
      <w:r w:rsidRPr="001700AD">
        <w:rPr>
          <w:color w:val="000000"/>
          <w:sz w:val="28"/>
          <w:szCs w:val="28"/>
          <w:lang w:val="en-US"/>
        </w:rPr>
        <w:t>Momentum</w:t>
      </w:r>
      <w:r w:rsidRPr="001700AD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№ </w:t>
      </w:r>
      <w:r w:rsidR="00B00742">
        <w:rPr>
          <w:color w:val="000000"/>
          <w:sz w:val="28"/>
          <w:szCs w:val="28"/>
        </w:rPr>
        <w:t>*</w:t>
      </w:r>
      <w:r w:rsidRPr="00F2514E"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совершенных операций, однако ответчик с</w:t>
      </w:r>
      <w:r w:rsidRPr="00F2514E">
        <w:rPr>
          <w:color w:val="000000"/>
          <w:sz w:val="28"/>
          <w:szCs w:val="28"/>
        </w:rPr>
        <w:t>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:rsidR="00F2514E" w:rsidRPr="00F2514E" w:rsidP="00F2514E">
      <w:pPr>
        <w:ind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Представитель истца   в судебное заседание не явился, извещен о дне слушания д</w:t>
      </w:r>
      <w:r w:rsidRPr="00F2514E">
        <w:rPr>
          <w:color w:val="000000"/>
          <w:sz w:val="28"/>
          <w:szCs w:val="28"/>
        </w:rPr>
        <w:t>ела надлежащим образом, в исковом заявлении ходатайствовал о рассмотрении дела в отсутствие представителя.</w:t>
      </w:r>
    </w:p>
    <w:p w:rsidR="001700AD" w:rsidP="00F2514E">
      <w:pPr>
        <w:ind w:firstLine="720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Ответчик Бирюков</w:t>
      </w:r>
      <w:r>
        <w:rPr>
          <w:sz w:val="28"/>
          <w:szCs w:val="28"/>
        </w:rPr>
        <w:t>а</w:t>
      </w:r>
      <w:r w:rsidRPr="001700AD">
        <w:rPr>
          <w:sz w:val="28"/>
          <w:szCs w:val="28"/>
        </w:rPr>
        <w:t xml:space="preserve"> А.В. в судебное заседание не явился, будучи надлежащим образом извещенными о месте и времени его проведения, однако уважительности </w:t>
      </w:r>
      <w:r w:rsidRPr="001700AD">
        <w:rPr>
          <w:sz w:val="28"/>
          <w:szCs w:val="28"/>
        </w:rPr>
        <w:t>причин неявки суду не представил, о рассмотрении дела в свое отсутствие и об отложении дела не ходатайствовал. В соответствии с принципом диспозитивности граждане и юридические лица по своему усмотрению осуществляют принадлежащие им гражданские права. Отве</w:t>
      </w:r>
      <w:r w:rsidRPr="001700AD">
        <w:rPr>
          <w:sz w:val="28"/>
          <w:szCs w:val="28"/>
        </w:rPr>
        <w:t xml:space="preserve">тчик вместо защиты своих прав предпочел неявку в суд, в связи с чем суд счел возможным рассмотреть </w:t>
      </w:r>
      <w:r w:rsidRPr="001700AD">
        <w:rPr>
          <w:sz w:val="28"/>
          <w:szCs w:val="28"/>
        </w:rPr>
        <w:t>дело в порядке заочного производства в соответствии с положениями ст. 233 ГПК РФ, о чем вынес соответствующее определение.</w:t>
      </w:r>
    </w:p>
    <w:p w:rsidR="00F2514E" w:rsidRPr="00D76737" w:rsidP="00F2514E">
      <w:pPr>
        <w:ind w:firstLine="720"/>
        <w:jc w:val="both"/>
        <w:rPr>
          <w:sz w:val="28"/>
          <w:szCs w:val="28"/>
        </w:rPr>
      </w:pPr>
      <w:r w:rsidRPr="00D76737">
        <w:rPr>
          <w:sz w:val="28"/>
          <w:szCs w:val="28"/>
        </w:rPr>
        <w:t>Суд, изучив материалы дела, оценив</w:t>
      </w:r>
      <w:r w:rsidRPr="00D76737">
        <w:rPr>
          <w:sz w:val="28"/>
          <w:szCs w:val="28"/>
        </w:rPr>
        <w:t xml:space="preserve"> доказательства в совокупности, приходит к следующему.</w:t>
      </w:r>
    </w:p>
    <w:p w:rsidR="00F2514E" w:rsidRPr="00F2514E" w:rsidP="00F2514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</w:t>
      </w:r>
      <w:r w:rsidRPr="00F2514E">
        <w:rPr>
          <w:color w:val="000000"/>
          <w:sz w:val="28"/>
          <w:szCs w:val="28"/>
        </w:rPr>
        <w:t>ных договором, а заемщик обязуется возвратить полученную денежную сумму и уплатить проценты на нее.</w:t>
      </w:r>
    </w:p>
    <w:p w:rsidR="00F2514E" w:rsidRPr="00F2514E" w:rsidP="00F2514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силу ст. 309 ГК РФ, обязательства должны исполняться надлежащим образом в соответствии с условиями обязательства и требованиями закона, иных правовых акто</w:t>
      </w:r>
      <w:r w:rsidRPr="00F2514E">
        <w:rPr>
          <w:color w:val="000000"/>
          <w:sz w:val="28"/>
          <w:szCs w:val="28"/>
        </w:rPr>
        <w:t>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F2514E" w:rsidRPr="00F2514E" w:rsidP="00F2514E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Согласно ст. 310 ГК РФ, односторонний отказ от исполнения обязательства и одностороннее изменение его условий не </w:t>
      </w:r>
      <w:r w:rsidRPr="00F2514E">
        <w:rPr>
          <w:color w:val="000000"/>
          <w:sz w:val="28"/>
          <w:szCs w:val="28"/>
        </w:rPr>
        <w:t>допускаются, за исключением случаев, предусмотренных законом.</w:t>
      </w:r>
    </w:p>
    <w:p w:rsidR="00F2514E" w:rsidRPr="00F2514E" w:rsidP="00F2514E">
      <w:pPr>
        <w:ind w:right="-59"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Согласно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 Существенным признается</w:t>
      </w:r>
      <w:r w:rsidRPr="00F2514E">
        <w:rPr>
          <w:color w:val="000000"/>
          <w:sz w:val="28"/>
          <w:szCs w:val="28"/>
        </w:rPr>
        <w:t xml:space="preserve">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:rsidR="00F2514E" w:rsidRPr="00D76737" w:rsidP="00F2514E">
      <w:pPr>
        <w:ind w:right="-59" w:firstLine="720"/>
        <w:jc w:val="both"/>
        <w:rPr>
          <w:sz w:val="28"/>
          <w:szCs w:val="28"/>
        </w:rPr>
      </w:pPr>
      <w:r w:rsidRPr="00D76737">
        <w:rPr>
          <w:sz w:val="28"/>
          <w:szCs w:val="28"/>
        </w:rPr>
        <w:t xml:space="preserve">Судом установлено, </w:t>
      </w:r>
      <w:r w:rsidRPr="00D76737">
        <w:rPr>
          <w:sz w:val="28"/>
          <w:szCs w:val="28"/>
        </w:rPr>
        <w:t>23.01.2013</w:t>
      </w:r>
      <w:r w:rsidRPr="00D76737">
        <w:rPr>
          <w:sz w:val="28"/>
          <w:szCs w:val="28"/>
        </w:rPr>
        <w:t xml:space="preserve"> года между ПАО Сбербанк (ранее – ОАО «Сбербанк России») и </w:t>
      </w:r>
      <w:r w:rsidRPr="00D76737">
        <w:rPr>
          <w:sz w:val="28"/>
          <w:szCs w:val="28"/>
        </w:rPr>
        <w:t>Бирюковой А.В.</w:t>
      </w:r>
      <w:r w:rsidRPr="00D76737">
        <w:rPr>
          <w:sz w:val="28"/>
          <w:szCs w:val="28"/>
        </w:rPr>
        <w:t xml:space="preserve"> в результате публичной оферты был заключен договор (эмиссионный контракт № </w:t>
      </w:r>
      <w:r w:rsidR="00B00742">
        <w:rPr>
          <w:sz w:val="28"/>
          <w:szCs w:val="28"/>
        </w:rPr>
        <w:t>*</w:t>
      </w:r>
      <w:r w:rsidRPr="00D76737">
        <w:rPr>
          <w:sz w:val="28"/>
          <w:szCs w:val="28"/>
        </w:rPr>
        <w:t>) на предоставление последнему возобновляемой кредитной линии посредством выдачи ему междун</w:t>
      </w:r>
      <w:r w:rsidRPr="00D76737">
        <w:rPr>
          <w:sz w:val="28"/>
          <w:szCs w:val="28"/>
        </w:rPr>
        <w:t xml:space="preserve">ародной кредитной карты Сбербанка </w:t>
      </w:r>
      <w:r w:rsidRPr="00D76737">
        <w:rPr>
          <w:sz w:val="28"/>
          <w:szCs w:val="28"/>
          <w:lang w:val="en-US"/>
        </w:rPr>
        <w:t>Visa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Credit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Momentum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D76737">
        <w:rPr>
          <w:sz w:val="28"/>
          <w:szCs w:val="28"/>
          <w:lang w:val="en-US"/>
        </w:rPr>
        <w:t>Visa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Credit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Momentum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</w:rPr>
        <w:t>ознакомления его с Условиями выпуска и обслуживания кредитной карты Сбербанка России, тарифами Сбербанк</w:t>
      </w:r>
      <w:r w:rsidRPr="00D76737">
        <w:rPr>
          <w:sz w:val="28"/>
          <w:szCs w:val="28"/>
        </w:rPr>
        <w:t xml:space="preserve">а, Памяткой держателя международных банковских карт, по которому банком была выдана кредитная карта </w:t>
      </w:r>
      <w:r w:rsidRPr="00D76737">
        <w:rPr>
          <w:sz w:val="28"/>
          <w:szCs w:val="28"/>
          <w:lang w:val="en-US"/>
        </w:rPr>
        <w:t>Visa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Credit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  <w:lang w:val="en-US"/>
        </w:rPr>
        <w:t>Momentum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</w:rPr>
        <w:t xml:space="preserve">№ </w:t>
      </w:r>
      <w:r w:rsidR="00B00742">
        <w:rPr>
          <w:sz w:val="28"/>
          <w:szCs w:val="28"/>
        </w:rPr>
        <w:t>*</w:t>
      </w:r>
      <w:r w:rsidRPr="00D76737">
        <w:rPr>
          <w:sz w:val="28"/>
          <w:szCs w:val="28"/>
        </w:rPr>
        <w:t xml:space="preserve"> </w:t>
      </w:r>
      <w:r w:rsidRPr="00D76737">
        <w:rPr>
          <w:sz w:val="28"/>
          <w:szCs w:val="28"/>
        </w:rPr>
        <w:t xml:space="preserve">с лимитом кредита </w:t>
      </w:r>
      <w:r w:rsidRPr="00D76737">
        <w:rPr>
          <w:sz w:val="28"/>
          <w:szCs w:val="28"/>
        </w:rPr>
        <w:t>150 000</w:t>
      </w:r>
      <w:r w:rsidRPr="00D76737">
        <w:rPr>
          <w:sz w:val="28"/>
          <w:szCs w:val="28"/>
        </w:rPr>
        <w:t xml:space="preserve">,00 рублей на </w:t>
      </w:r>
      <w:r w:rsidRPr="00D76737">
        <w:rPr>
          <w:sz w:val="28"/>
          <w:szCs w:val="28"/>
        </w:rPr>
        <w:t>12</w:t>
      </w:r>
      <w:r w:rsidRPr="00D76737">
        <w:rPr>
          <w:sz w:val="28"/>
          <w:szCs w:val="28"/>
        </w:rPr>
        <w:t xml:space="preserve"> мес. Под </w:t>
      </w:r>
      <w:r w:rsidRPr="00D76737">
        <w:rPr>
          <w:sz w:val="28"/>
          <w:szCs w:val="28"/>
        </w:rPr>
        <w:t>19</w:t>
      </w:r>
      <w:r w:rsidRPr="00D76737">
        <w:rPr>
          <w:sz w:val="28"/>
          <w:szCs w:val="28"/>
        </w:rPr>
        <w:t xml:space="preserve"> % годовых, условия предоставления и возврата которого изложены</w:t>
      </w:r>
      <w:r w:rsidRPr="00D76737">
        <w:rPr>
          <w:sz w:val="28"/>
          <w:szCs w:val="28"/>
        </w:rPr>
        <w:t xml:space="preserve"> информации о полной стоимости кредита, условиях и тарифах Сбербанка (л.д. </w:t>
      </w:r>
      <w:r w:rsidRPr="00D76737">
        <w:rPr>
          <w:sz w:val="28"/>
          <w:szCs w:val="28"/>
        </w:rPr>
        <w:t>16-13</w:t>
      </w:r>
      <w:r w:rsidRPr="00D76737">
        <w:rPr>
          <w:sz w:val="28"/>
          <w:szCs w:val="28"/>
        </w:rPr>
        <w:t xml:space="preserve">). </w:t>
      </w:r>
    </w:p>
    <w:p w:rsidR="00F2514E" w:rsidRPr="00F2514E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>Согласно Условиям выпуска и обслуживания кредитной карты ОАО «Сбербанк России», держатель карты ежемесячно до наступления даты платежа пополняет счет карты на сумму обязате</w:t>
      </w:r>
      <w:r w:rsidRPr="00F2514E">
        <w:rPr>
          <w:sz w:val="28"/>
          <w:szCs w:val="28"/>
        </w:rPr>
        <w:t>льного платежа, указанную в отчете для погашения задолженности.</w:t>
      </w:r>
    </w:p>
    <w:p w:rsidR="00F2514E" w:rsidRPr="00F2514E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</w:t>
      </w:r>
      <w:r w:rsidRPr="00F2514E">
        <w:rPr>
          <w:sz w:val="28"/>
          <w:szCs w:val="28"/>
        </w:rPr>
        <w:t>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F2514E" w:rsidRPr="00F2514E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>Факт неисполнения ответчиком условий договора, подтверждается представленным суду расчетом задолж</w:t>
      </w:r>
      <w:r w:rsidRPr="00F2514E">
        <w:rPr>
          <w:sz w:val="28"/>
          <w:szCs w:val="28"/>
        </w:rPr>
        <w:t xml:space="preserve">енности   и направленным на адрес ответчика требованием о возврате суммы кредита, процентов за пользование </w:t>
      </w:r>
      <w:r w:rsidRPr="00F2514E">
        <w:rPr>
          <w:sz w:val="28"/>
          <w:szCs w:val="28"/>
        </w:rPr>
        <w:t>кредитом и уплате неустойки в связи с неисполнением своих обязательств по возврату задолженности по кредиту.</w:t>
      </w:r>
    </w:p>
    <w:p w:rsidR="00F2514E" w:rsidRPr="00F2514E" w:rsidP="00F2514E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Поскольку ответчик не исполняет обязател</w:t>
      </w:r>
      <w:r w:rsidRPr="00F2514E">
        <w:rPr>
          <w:color w:val="000000"/>
          <w:sz w:val="28"/>
          <w:szCs w:val="28"/>
        </w:rPr>
        <w:t xml:space="preserve">ьств по договору </w:t>
      </w:r>
      <w:r w:rsidRPr="00F2514E">
        <w:rPr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23.01.2013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sz w:val="28"/>
          <w:szCs w:val="28"/>
        </w:rPr>
        <w:t>года</w:t>
      </w:r>
      <w:r w:rsidRPr="00F2514E">
        <w:rPr>
          <w:color w:val="000000"/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сумму просроченного основного долга в размере </w:t>
      </w:r>
      <w:r>
        <w:rPr>
          <w:color w:val="000000"/>
          <w:sz w:val="28"/>
          <w:szCs w:val="28"/>
        </w:rPr>
        <w:t>175904</w:t>
      </w:r>
      <w:r w:rsidRPr="00F2514E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94</w:t>
      </w:r>
      <w:r w:rsidRPr="00F2514E">
        <w:rPr>
          <w:color w:val="000000"/>
          <w:sz w:val="28"/>
          <w:szCs w:val="28"/>
        </w:rPr>
        <w:t xml:space="preserve"> коп., сумму просроченных процентов в размере </w:t>
      </w:r>
      <w:r>
        <w:rPr>
          <w:color w:val="000000"/>
          <w:sz w:val="28"/>
          <w:szCs w:val="28"/>
        </w:rPr>
        <w:t>8956</w:t>
      </w:r>
      <w:r w:rsidRPr="00F2514E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05</w:t>
      </w:r>
      <w:r w:rsidRPr="00F2514E">
        <w:rPr>
          <w:color w:val="000000"/>
          <w:sz w:val="28"/>
          <w:szCs w:val="28"/>
        </w:rPr>
        <w:t xml:space="preserve"> коп., неустойку в размере </w:t>
      </w:r>
      <w:r>
        <w:rPr>
          <w:color w:val="000000"/>
          <w:sz w:val="28"/>
          <w:szCs w:val="28"/>
        </w:rPr>
        <w:t>3864</w:t>
      </w:r>
      <w:r w:rsidRPr="00F2514E">
        <w:rPr>
          <w:color w:val="000000"/>
          <w:sz w:val="28"/>
          <w:szCs w:val="28"/>
        </w:rPr>
        <w:t xml:space="preserve"> руб. </w:t>
      </w:r>
      <w:r>
        <w:rPr>
          <w:color w:val="000000"/>
          <w:sz w:val="28"/>
          <w:szCs w:val="28"/>
        </w:rPr>
        <w:t>10</w:t>
      </w:r>
      <w:r w:rsidRPr="00F2514E">
        <w:rPr>
          <w:color w:val="000000"/>
          <w:sz w:val="28"/>
          <w:szCs w:val="28"/>
        </w:rPr>
        <w:t> коп., согласно расчету представленному истцом и никем не оспоренному.</w:t>
      </w:r>
    </w:p>
    <w:p w:rsidR="00F2514E" w:rsidRPr="00F2514E" w:rsidP="00F2514E">
      <w:pPr>
        <w:ind w:firstLine="708"/>
        <w:jc w:val="both"/>
        <w:rPr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 w:rsidRPr="00E751C4">
        <w:rPr>
          <w:color w:val="000000"/>
          <w:sz w:val="28"/>
          <w:szCs w:val="28"/>
        </w:rPr>
        <w:t>8190 руб. 50 коп</w:t>
      </w:r>
      <w:r w:rsidRPr="00F2514E">
        <w:rPr>
          <w:color w:val="000000"/>
          <w:sz w:val="28"/>
          <w:szCs w:val="28"/>
        </w:rPr>
        <w:t>.</w:t>
      </w:r>
    </w:p>
    <w:p w:rsidR="00F2514E" w:rsidRPr="00F2514E" w:rsidP="00F2514E">
      <w:pPr>
        <w:ind w:firstLine="708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На </w:t>
      </w:r>
      <w:r w:rsidRPr="00F2514E">
        <w:rPr>
          <w:sz w:val="28"/>
          <w:szCs w:val="28"/>
        </w:rPr>
        <w:t xml:space="preserve">основании изложенного и руководствуясь ст.ст. 194-199 ГПК РФ, суд </w:t>
      </w:r>
    </w:p>
    <w:p w:rsidR="00F2514E" w:rsidRPr="00F2514E" w:rsidP="00F2514E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</w:p>
    <w:p w:rsidR="00F2514E" w:rsidRPr="00F2514E" w:rsidP="00F2514E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РЕШИЛ:</w:t>
      </w:r>
    </w:p>
    <w:p w:rsidR="00F2514E" w:rsidRPr="00F2514E" w:rsidP="00F2514E">
      <w:pPr>
        <w:ind w:right="-59"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Исковые требования ПАО Сбербанк в лице филиала Московского банка ПАО Сбербанк к </w:t>
      </w:r>
      <w:r w:rsidRPr="00E751C4">
        <w:rPr>
          <w:color w:val="000000"/>
          <w:sz w:val="28"/>
          <w:szCs w:val="28"/>
        </w:rPr>
        <w:t>Короткову Е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Н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о взыскании задолженности </w:t>
      </w:r>
      <w:r>
        <w:rPr>
          <w:color w:val="000000"/>
          <w:sz w:val="28"/>
          <w:szCs w:val="28"/>
        </w:rPr>
        <w:t xml:space="preserve">по банковской карте </w:t>
      </w:r>
      <w:r w:rsidRPr="00F2514E">
        <w:rPr>
          <w:color w:val="000000"/>
          <w:sz w:val="28"/>
          <w:szCs w:val="28"/>
        </w:rPr>
        <w:t xml:space="preserve">удовлетворить. </w:t>
      </w:r>
    </w:p>
    <w:p w:rsidR="00F2514E" w:rsidRPr="00F2514E" w:rsidP="00F2514E">
      <w:pPr>
        <w:ind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Взыскать </w:t>
      </w:r>
      <w:r w:rsidRPr="00F2514E">
        <w:rPr>
          <w:color w:val="000000"/>
          <w:sz w:val="28"/>
          <w:szCs w:val="28"/>
        </w:rPr>
        <w:t xml:space="preserve">с </w:t>
      </w:r>
      <w:r w:rsidRPr="00E751C4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</w:rPr>
        <w:t>а</w:t>
      </w:r>
      <w:r w:rsidRPr="00E751C4">
        <w:rPr>
          <w:color w:val="000000"/>
          <w:sz w:val="28"/>
          <w:szCs w:val="28"/>
        </w:rPr>
        <w:t xml:space="preserve"> Е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Н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пользу ПАО Сбербанк в лице филиала Московского банка ПАО Сбербанк в счет задолженности по кредитной карте № </w:t>
      </w:r>
      <w:r w:rsidR="00B00742">
        <w:rPr>
          <w:color w:val="000000"/>
          <w:sz w:val="28"/>
          <w:szCs w:val="28"/>
        </w:rPr>
        <w:t>*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499049</w:t>
      </w:r>
      <w:r w:rsidRPr="00F2514E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93</w:t>
      </w:r>
      <w:r w:rsidRPr="00F2514E">
        <w:rPr>
          <w:color w:val="000000"/>
          <w:sz w:val="28"/>
          <w:szCs w:val="28"/>
        </w:rPr>
        <w:t xml:space="preserve"> коп., расходы по уплате государственной пошлины в размере </w:t>
      </w:r>
      <w:r w:rsidRPr="00D76737">
        <w:rPr>
          <w:color w:val="000000"/>
          <w:sz w:val="28"/>
          <w:szCs w:val="28"/>
        </w:rPr>
        <w:t xml:space="preserve">4974 руб. 50 </w:t>
      </w:r>
      <w:r w:rsidRPr="00E751C4">
        <w:rPr>
          <w:color w:val="000000"/>
          <w:sz w:val="28"/>
          <w:szCs w:val="28"/>
        </w:rPr>
        <w:t>к</w:t>
      </w:r>
      <w:r w:rsidRPr="00E751C4">
        <w:rPr>
          <w:color w:val="000000"/>
          <w:sz w:val="28"/>
          <w:szCs w:val="28"/>
        </w:rPr>
        <w:t>оп</w:t>
      </w:r>
      <w:r w:rsidRPr="00F2514E">
        <w:rPr>
          <w:color w:val="000000"/>
          <w:sz w:val="28"/>
          <w:szCs w:val="28"/>
        </w:rPr>
        <w:t>.</w:t>
      </w:r>
    </w:p>
    <w:p w:rsidR="001700AD" w:rsidRPr="001700AD" w:rsidP="001700AD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Ответчик вправе подать в Тушинский районный суд города Москвы заявление об отмене заочного решения в течение семи дней со дня вручения ему копии заочного решения.</w:t>
      </w:r>
    </w:p>
    <w:p w:rsidR="001700AD" w:rsidRPr="001700AD" w:rsidP="001700AD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Заочное решение суда может быть обжаловано сторонами также в апелляционном порядке в Моск</w:t>
      </w:r>
      <w:r w:rsidRPr="001700AD">
        <w:rPr>
          <w:sz w:val="28"/>
          <w:szCs w:val="28"/>
        </w:rPr>
        <w:t>овский городской суд через Тушинский районный суд города Москвы путем подачи апелляционной жалобы в течение месяца по истечении срока подачи ответчиком заявления об отмене заочного решения, а в случае, если такое заявление подано, – в течение месяца со дня</w:t>
      </w:r>
      <w:r w:rsidRPr="001700AD">
        <w:rPr>
          <w:sz w:val="28"/>
          <w:szCs w:val="28"/>
        </w:rPr>
        <w:t xml:space="preserve"> вынесения определения об отказе в удовлетворении этого заявления.</w:t>
      </w:r>
    </w:p>
    <w:p w:rsidR="001700AD" w:rsidP="001700AD">
      <w:pPr>
        <w:ind w:firstLine="708"/>
        <w:jc w:val="both"/>
        <w:rPr>
          <w:sz w:val="28"/>
          <w:szCs w:val="28"/>
        </w:rPr>
      </w:pPr>
    </w:p>
    <w:p w:rsidR="00F91D19" w:rsidRPr="001700AD" w:rsidP="001700AD">
      <w:pPr>
        <w:ind w:firstLine="708"/>
        <w:jc w:val="both"/>
        <w:rPr>
          <w:sz w:val="28"/>
          <w:szCs w:val="28"/>
        </w:rPr>
      </w:pPr>
    </w:p>
    <w:p w:rsidR="001700AD" w:rsidRPr="001700AD" w:rsidP="001700AD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Судья</w:t>
      </w:r>
      <w:r>
        <w:rPr>
          <w:sz w:val="28"/>
          <w:szCs w:val="28"/>
        </w:rPr>
        <w:t xml:space="preserve">                                                                               Н.Ю. Багринцева  </w:t>
      </w:r>
    </w:p>
    <w:p w:rsidR="001700AD" w:rsidP="00E751C4">
      <w:pPr>
        <w:pStyle w:val="Heading1"/>
        <w:rPr>
          <w:b w:val="0"/>
          <w:color w:val="000000"/>
          <w:szCs w:val="28"/>
        </w:rPr>
      </w:pPr>
    </w:p>
    <w:p w:rsidR="00D76737" w:rsidP="00D76737"/>
    <w:p w:rsidR="00D76737" w:rsidP="00D76737"/>
    <w:p w:rsidR="00D76737" w:rsidRPr="00D76737" w:rsidP="00D76737"/>
    <w:p w:rsidR="001700AD" w:rsidP="00F91D19">
      <w:pPr>
        <w:pStyle w:val="Heading1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Заочное решение в окончательной форме составлено 07 февраля 2017 года.</w:t>
      </w:r>
    </w:p>
    <w:p w:rsidR="00D76737" w:rsidRPr="00D76737" w:rsidP="00D76737"/>
    <w:p w:rsidR="001700AD" w:rsidP="00E751C4">
      <w:pPr>
        <w:pStyle w:val="Heading1"/>
        <w:rPr>
          <w:b w:val="0"/>
          <w:color w:val="000000"/>
          <w:szCs w:val="28"/>
        </w:rPr>
      </w:pPr>
    </w:p>
    <w:p w:rsidR="00D76737" w:rsidP="00D76737"/>
    <w:p w:rsidR="00D76737" w:rsidRPr="00D76737" w:rsidP="00D76737"/>
    <w:p w:rsidR="001700AD" w:rsidP="00E751C4">
      <w:pPr>
        <w:pStyle w:val="Heading1"/>
        <w:rPr>
          <w:b w:val="0"/>
          <w:color w:val="000000"/>
          <w:szCs w:val="28"/>
        </w:rPr>
      </w:pPr>
    </w:p>
    <w:p w:rsidR="00D76737" w:rsidRPr="00D76737" w:rsidP="00D76737"/>
    <w:p w:rsidR="001700AD" w:rsidP="00E751C4">
      <w:pPr>
        <w:pStyle w:val="Heading1"/>
        <w:rPr>
          <w:b w:val="0"/>
          <w:color w:val="000000"/>
          <w:szCs w:val="28"/>
        </w:rPr>
      </w:pPr>
    </w:p>
    <w:p w:rsidR="00CF14D7" w:rsidP="00CF14D7"/>
    <w:p w:rsidR="00CF14D7" w:rsidRPr="00CF14D7" w:rsidP="00CF14D7"/>
    <w:p w:rsidR="001700AD" w:rsidP="00E751C4">
      <w:pPr>
        <w:pStyle w:val="Heading1"/>
        <w:rPr>
          <w:b w:val="0"/>
          <w:color w:val="000000"/>
          <w:szCs w:val="28"/>
        </w:rPr>
      </w:pPr>
    </w:p>
    <w:p w:rsidR="00CF14D7" w:rsidRPr="00CF14D7" w:rsidP="00CF14D7"/>
    <w:p w:rsidR="001700AD" w:rsidP="00E751C4">
      <w:pPr>
        <w:pStyle w:val="Heading1"/>
        <w:rPr>
          <w:b w:val="0"/>
          <w:color w:val="000000"/>
          <w:szCs w:val="28"/>
        </w:rPr>
      </w:pPr>
    </w:p>
    <w:p w:rsidR="00F91D19" w:rsidRPr="00487C5F" w:rsidP="00F91D19">
      <w:pPr>
        <w:pStyle w:val="Heading1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 xml:space="preserve">ЗАОЧНОЕ </w:t>
      </w:r>
      <w:r w:rsidRPr="00487C5F">
        <w:rPr>
          <w:b w:val="0"/>
          <w:color w:val="000000"/>
          <w:szCs w:val="28"/>
        </w:rPr>
        <w:t>РЕШЕНИЕ</w:t>
      </w:r>
    </w:p>
    <w:p w:rsidR="00F91D19" w:rsidRPr="00487C5F" w:rsidP="00F91D19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:rsidR="00F91D19" w:rsidRPr="00487C5F" w:rsidP="00F91D19">
      <w:pPr>
        <w:rPr>
          <w:color w:val="000000"/>
          <w:sz w:val="28"/>
          <w:szCs w:val="28"/>
        </w:rPr>
      </w:pPr>
    </w:p>
    <w:p w:rsidR="00F91D19" w:rsidRPr="00487C5F" w:rsidP="00F91D1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января 2017</w:t>
      </w:r>
      <w:r w:rsidRPr="00487C5F">
        <w:rPr>
          <w:color w:val="000000"/>
          <w:sz w:val="28"/>
          <w:szCs w:val="28"/>
        </w:rPr>
        <w:t xml:space="preserve">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:rsidR="00F91D19" w:rsidRPr="00487C5F" w:rsidP="00F91D19">
      <w:pPr>
        <w:pStyle w:val="Heading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:rsidR="00F91D19" w:rsidRPr="00487C5F" w:rsidP="00F91D19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</w:t>
      </w:r>
      <w:r>
        <w:rPr>
          <w:color w:val="000000"/>
          <w:sz w:val="28"/>
          <w:szCs w:val="28"/>
        </w:rPr>
        <w:t>Багринцевой Н.Ю.</w:t>
      </w:r>
      <w:r w:rsidRPr="00487C5F">
        <w:rPr>
          <w:color w:val="000000"/>
          <w:sz w:val="28"/>
          <w:szCs w:val="28"/>
        </w:rPr>
        <w:t xml:space="preserve">, </w:t>
      </w:r>
    </w:p>
    <w:p w:rsidR="00F91D19" w:rsidRPr="00487C5F" w:rsidP="00F91D19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 w:rsidRPr="00F2514E">
        <w:rPr>
          <w:sz w:val="28"/>
          <w:szCs w:val="28"/>
        </w:rPr>
        <w:t>Магомедовой Д.А.</w:t>
      </w:r>
      <w:r>
        <w:rPr>
          <w:color w:val="000000"/>
          <w:sz w:val="28"/>
          <w:szCs w:val="28"/>
        </w:rPr>
        <w:t xml:space="preserve">, </w:t>
      </w:r>
    </w:p>
    <w:p w:rsidR="00F2514E" w:rsidRPr="00F2514E" w:rsidP="00F91D19">
      <w:pPr>
        <w:keepNext/>
        <w:outlineLvl w:val="0"/>
        <w:rPr>
          <w:b/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рассмотрев в открытом судебном заседании </w:t>
      </w:r>
      <w:r w:rsidRPr="00487C5F">
        <w:rPr>
          <w:color w:val="000000"/>
          <w:sz w:val="28"/>
          <w:szCs w:val="28"/>
        </w:rPr>
        <w:t>гражданское дело № 2-</w:t>
      </w:r>
      <w:r>
        <w:rPr>
          <w:color w:val="000000"/>
          <w:sz w:val="28"/>
          <w:szCs w:val="28"/>
        </w:rPr>
        <w:t>1301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7</w:t>
      </w:r>
      <w:r w:rsidRPr="00487C5F">
        <w:rPr>
          <w:color w:val="000000"/>
          <w:sz w:val="28"/>
          <w:szCs w:val="28"/>
        </w:rPr>
        <w:t xml:space="preserve"> по иску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>Бирюковой А</w:t>
      </w:r>
      <w:r w:rsidR="00B007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="00B00742"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</w:t>
      </w:r>
      <w:r w:rsidRPr="00F2514E">
        <w:rPr>
          <w:b/>
          <w:color w:val="000000"/>
          <w:sz w:val="28"/>
          <w:szCs w:val="28"/>
        </w:rPr>
        <w:t xml:space="preserve">, </w:t>
      </w:r>
    </w:p>
    <w:p w:rsidR="00F2514E" w:rsidRPr="00F2514E" w:rsidP="00F2514E">
      <w:pPr>
        <w:ind w:right="-5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руководствуясь ст.19</w:t>
      </w:r>
      <w:r>
        <w:rPr>
          <w:color w:val="000000"/>
          <w:sz w:val="28"/>
          <w:szCs w:val="28"/>
        </w:rPr>
        <w:t>4-199</w:t>
      </w:r>
      <w:r w:rsidRPr="00F2514E">
        <w:rPr>
          <w:color w:val="000000"/>
          <w:sz w:val="28"/>
          <w:szCs w:val="28"/>
        </w:rPr>
        <w:t xml:space="preserve"> ГПК РФ, суд </w:t>
      </w:r>
    </w:p>
    <w:p w:rsidR="00F2514E" w:rsidRPr="00F2514E" w:rsidP="00F2514E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</w:p>
    <w:p w:rsidR="00F91D19" w:rsidRPr="00F2514E" w:rsidP="00F91D19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РЕШИЛ:</w:t>
      </w:r>
    </w:p>
    <w:p w:rsidR="00F91D19" w:rsidRPr="00F2514E" w:rsidP="00F91D19">
      <w:pPr>
        <w:ind w:right="-59"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Исковые требования ПАО Сбербанк в лице</w:t>
      </w:r>
      <w:r w:rsidRPr="00F2514E">
        <w:rPr>
          <w:color w:val="000000"/>
          <w:sz w:val="28"/>
          <w:szCs w:val="28"/>
        </w:rPr>
        <w:t xml:space="preserve"> филиала Московского банка ПАО Сбербанк к </w:t>
      </w:r>
      <w:r w:rsidRPr="00E751C4">
        <w:rPr>
          <w:color w:val="000000"/>
          <w:sz w:val="28"/>
          <w:szCs w:val="28"/>
        </w:rPr>
        <w:t>Короткову Е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Н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о взыскании задолженности </w:t>
      </w:r>
      <w:r>
        <w:rPr>
          <w:color w:val="000000"/>
          <w:sz w:val="28"/>
          <w:szCs w:val="28"/>
        </w:rPr>
        <w:t xml:space="preserve">по банковской карте </w:t>
      </w:r>
      <w:r w:rsidRPr="00F2514E">
        <w:rPr>
          <w:color w:val="000000"/>
          <w:sz w:val="28"/>
          <w:szCs w:val="28"/>
        </w:rPr>
        <w:t xml:space="preserve">удовлетворить. </w:t>
      </w:r>
    </w:p>
    <w:p w:rsidR="00F91D19" w:rsidRPr="00F2514E" w:rsidP="00F91D19">
      <w:pPr>
        <w:ind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Взыскать с </w:t>
      </w:r>
      <w:r w:rsidRPr="00E751C4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</w:rPr>
        <w:t>а</w:t>
      </w:r>
      <w:r w:rsidRPr="00E751C4">
        <w:rPr>
          <w:color w:val="000000"/>
          <w:sz w:val="28"/>
          <w:szCs w:val="28"/>
        </w:rPr>
        <w:t xml:space="preserve"> Е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Н</w:t>
      </w:r>
      <w:r w:rsidR="00B00742"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в пользу ПАО Сбербанк в лице филиала Московского банка ПАО Сбербанк в счет задолж</w:t>
      </w:r>
      <w:r w:rsidRPr="00F2514E">
        <w:rPr>
          <w:color w:val="000000"/>
          <w:sz w:val="28"/>
          <w:szCs w:val="28"/>
        </w:rPr>
        <w:t xml:space="preserve">енности по кредитной карте № </w:t>
      </w:r>
      <w:r w:rsidR="00B00742">
        <w:rPr>
          <w:color w:val="000000"/>
          <w:sz w:val="28"/>
          <w:szCs w:val="28"/>
        </w:rPr>
        <w:t>*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499049</w:t>
      </w:r>
      <w:r w:rsidRPr="00F2514E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93</w:t>
      </w:r>
      <w:r w:rsidRPr="00F2514E">
        <w:rPr>
          <w:color w:val="000000"/>
          <w:sz w:val="28"/>
          <w:szCs w:val="28"/>
        </w:rPr>
        <w:t xml:space="preserve"> коп., расходы по уплате государственной пошлины в размере </w:t>
      </w:r>
      <w:r w:rsidRPr="00D76737">
        <w:rPr>
          <w:color w:val="000000"/>
          <w:sz w:val="28"/>
          <w:szCs w:val="28"/>
        </w:rPr>
        <w:t xml:space="preserve">4974 руб. 50 </w:t>
      </w:r>
      <w:r w:rsidRPr="00E751C4">
        <w:rPr>
          <w:color w:val="000000"/>
          <w:sz w:val="28"/>
          <w:szCs w:val="28"/>
        </w:rPr>
        <w:t>коп</w:t>
      </w:r>
      <w:r w:rsidRPr="00F2514E">
        <w:rPr>
          <w:color w:val="000000"/>
          <w:sz w:val="28"/>
          <w:szCs w:val="28"/>
        </w:rPr>
        <w:t>.</w:t>
      </w:r>
    </w:p>
    <w:p w:rsidR="00F91D19" w:rsidRPr="001700AD" w:rsidP="00F91D19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 xml:space="preserve">Ответчик вправе подать в Тушинский районный суд города Москвы заявление об отмене заочного решения в течение </w:t>
      </w:r>
      <w:r w:rsidRPr="001700AD">
        <w:rPr>
          <w:sz w:val="28"/>
          <w:szCs w:val="28"/>
        </w:rPr>
        <w:t>семи дней со дня вручения ему копии заочного решения.</w:t>
      </w:r>
    </w:p>
    <w:p w:rsidR="00F91D19" w:rsidRPr="001700AD" w:rsidP="00F91D19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Заочное решение суда может быть обжаловано сторонами также в апелляционном порядке в Московский городской суд через Тушинский районный суд города Москвы путем подачи апелляционной жалобы в течение месяц</w:t>
      </w:r>
      <w:r w:rsidRPr="001700AD">
        <w:rPr>
          <w:sz w:val="28"/>
          <w:szCs w:val="28"/>
        </w:rPr>
        <w:t>а по истечении срока подачи ответчиком заявления об отмене заочного решения, а в случае, если такое заявление подано, – в течение месяца со дня вынесения определения об отказе в удовлетворении этого заявления.</w:t>
      </w:r>
    </w:p>
    <w:p w:rsidR="00F91D19" w:rsidP="00F91D19">
      <w:pPr>
        <w:ind w:firstLine="708"/>
        <w:jc w:val="both"/>
        <w:rPr>
          <w:sz w:val="28"/>
          <w:szCs w:val="28"/>
        </w:rPr>
      </w:pPr>
    </w:p>
    <w:p w:rsidR="00F91D19" w:rsidRPr="001700AD" w:rsidP="00F91D19">
      <w:pPr>
        <w:ind w:firstLine="708"/>
        <w:jc w:val="both"/>
        <w:rPr>
          <w:sz w:val="28"/>
          <w:szCs w:val="28"/>
        </w:rPr>
      </w:pPr>
    </w:p>
    <w:p w:rsidR="00F91D19" w:rsidRPr="001700AD" w:rsidP="00F91D19">
      <w:pPr>
        <w:ind w:firstLine="708"/>
        <w:jc w:val="both"/>
        <w:rPr>
          <w:sz w:val="28"/>
          <w:szCs w:val="28"/>
        </w:rPr>
      </w:pPr>
      <w:r w:rsidRPr="001700AD">
        <w:rPr>
          <w:sz w:val="28"/>
          <w:szCs w:val="28"/>
        </w:rPr>
        <w:t>Судья</w:t>
      </w: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                         Н.Ю. Багринцева  </w:t>
      </w:r>
    </w:p>
    <w:p w:rsidR="00F91D19" w:rsidP="00F91D19">
      <w:pPr>
        <w:pStyle w:val="Heading1"/>
        <w:rPr>
          <w:b w:val="0"/>
          <w:color w:val="000000"/>
          <w:szCs w:val="28"/>
        </w:rPr>
      </w:pPr>
    </w:p>
    <w:p w:rsidR="0015264C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p w:rsidR="00F2514E" w:rsidP="00F2514E">
      <w:pPr>
        <w:ind w:right="-59" w:firstLine="720"/>
        <w:jc w:val="both"/>
        <w:rPr>
          <w:color w:val="000000"/>
          <w:sz w:val="28"/>
          <w:szCs w:val="28"/>
        </w:rPr>
      </w:pPr>
    </w:p>
    <w:sectPr w:rsidSect="00CF14D7">
      <w:headerReference w:type="even" r:id="rId5"/>
      <w:pgSz w:w="11906" w:h="16838"/>
      <w:pgMar w:top="567" w:right="794" w:bottom="851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92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36369-F5C2-49E9-A12F-BFA9380F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