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center"/>
        <w:rPr>
          <w:sz w:val="28"/>
          <w:szCs w:val="28"/>
        </w:rPr>
      </w:pP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менем Российской Федерации</w:t>
      </w:r>
    </w:p>
    <w:p>
      <w:pPr>
        <w:spacing w:before="0" w:after="0"/>
        <w:ind w:firstLine="567"/>
        <w:jc w:val="both"/>
        <w:rPr>
          <w:sz w:val="28"/>
          <w:szCs w:val="28"/>
        </w:rPr>
      </w:pPr>
    </w:p>
    <w:p>
      <w:pPr>
        <w:spacing w:before="0" w:after="0"/>
        <w:ind w:firstLine="567"/>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Style w:val="cat-Dategrp-4rplc-1"/>
          <w:rFonts w:ascii="Times New Roman" w:eastAsia="Times New Roman" w:hAnsi="Times New Roman" w:cs="Times New Roman"/>
          <w:sz w:val="28"/>
          <w:szCs w:val="28"/>
          <w:highlight w:val="none"/>
        </w:rPr>
        <w:t>дата</w:t>
      </w:r>
    </w:p>
    <w:p>
      <w:pPr>
        <w:spacing w:before="0" w:after="0"/>
        <w:ind w:firstLine="567"/>
        <w:jc w:val="both"/>
        <w:rPr>
          <w:sz w:val="28"/>
          <w:szCs w:val="28"/>
        </w:rPr>
      </w:pPr>
      <w:r>
        <w:rPr>
          <w:rFonts w:ascii="Times New Roman" w:eastAsia="Times New Roman" w:hAnsi="Times New Roman" w:cs="Times New Roman"/>
          <w:sz w:val="28"/>
          <w:szCs w:val="28"/>
          <w:highlight w:val="none"/>
        </w:rPr>
        <w:t>Гагаринский</w:t>
      </w:r>
      <w:r>
        <w:rPr>
          <w:rFonts w:ascii="Times New Roman" w:eastAsia="Times New Roman" w:hAnsi="Times New Roman" w:cs="Times New Roman"/>
          <w:sz w:val="28"/>
          <w:szCs w:val="28"/>
          <w:highlight w:val="none"/>
        </w:rPr>
        <w:t xml:space="preserve"> районный суд </w:t>
      </w:r>
      <w:r>
        <w:rPr>
          <w:rStyle w:val="cat-Addressgrp-1rplc-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Игнатьевой 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 секретаре</w:t>
      </w:r>
      <w:r>
        <w:rPr>
          <w:rFonts w:ascii="Times New Roman" w:eastAsia="Times New Roman" w:hAnsi="Times New Roman" w:cs="Times New Roman"/>
          <w:sz w:val="28"/>
          <w:szCs w:val="28"/>
          <w:highlight w:val="none"/>
        </w:rPr>
        <w:t xml:space="preserve"> </w:t>
      </w:r>
      <w:r>
        <w:rPr>
          <w:rStyle w:val="cat-FIOgrp-20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1303</w:t>
      </w:r>
      <w:r>
        <w:rPr>
          <w:rFonts w:ascii="Times New Roman" w:eastAsia="Times New Roman" w:hAnsi="Times New Roman" w:cs="Times New Roman"/>
          <w:sz w:val="28"/>
          <w:szCs w:val="28"/>
          <w:highlight w:val="none"/>
        </w:rPr>
        <w:t>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Даниловой Татьяны Борисовны</w:t>
      </w:r>
      <w:r>
        <w:rPr>
          <w:rFonts w:ascii="Times New Roman" w:eastAsia="Times New Roman" w:hAnsi="Times New Roman" w:cs="Times New Roman"/>
          <w:sz w:val="28"/>
          <w:szCs w:val="28"/>
          <w:highlight w:val="none"/>
        </w:rPr>
        <w:t xml:space="preserve"> к ПАО Сбербанк России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признании кредитных договоров незаключенными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руководствуясь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199 ГПК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удовлетворении заявленных исковых требованиях </w:t>
      </w:r>
      <w:r>
        <w:rPr>
          <w:rFonts w:ascii="Times New Roman" w:eastAsia="Times New Roman" w:hAnsi="Times New Roman" w:cs="Times New Roman"/>
          <w:sz w:val="28"/>
          <w:szCs w:val="28"/>
          <w:highlight w:val="none"/>
        </w:rPr>
        <w:t>Даниловой Татьяны Борисовны к ПАО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признании кредитных договоров </w:t>
      </w:r>
      <w:r>
        <w:rPr>
          <w:rFonts w:ascii="Times New Roman" w:eastAsia="Times New Roman" w:hAnsi="Times New Roman" w:cs="Times New Roman"/>
          <w:sz w:val="28"/>
          <w:szCs w:val="28"/>
          <w:highlight w:val="none"/>
        </w:rPr>
        <w:t>незаключенными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отказать.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Решение может быть обжаловано в Московский городской 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через Гагаринский районный суд </w:t>
      </w:r>
      <w:r>
        <w:rPr>
          <w:rStyle w:val="cat-Addressgrp-2rplc-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течение месяца со дня принятия решения в окончательной форме.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М.А. Игнатьева</w:t>
      </w: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right"/>
      </w:pPr>
    </w:p>
    <w:p>
      <w:pPr>
        <w:spacing w:before="0" w:after="0"/>
        <w:ind w:firstLine="567"/>
        <w:jc w:val="right"/>
        <w:rPr>
          <w:sz w:val="26"/>
          <w:szCs w:val="26"/>
        </w:rPr>
      </w:pPr>
      <w:r>
        <w:rPr>
          <w:rFonts w:ascii="Times New Roman" w:eastAsia="Times New Roman" w:hAnsi="Times New Roman" w:cs="Times New Roman"/>
          <w:sz w:val="26"/>
          <w:szCs w:val="26"/>
          <w:highlight w:val="none"/>
        </w:rPr>
        <w:t>77RS0004-02-2021-012675-28</w:t>
      </w:r>
      <w:r>
        <w:rPr>
          <w:rFonts w:ascii="Times New Roman" w:eastAsia="Times New Roman" w:hAnsi="Times New Roman" w:cs="Times New Roman"/>
          <w:sz w:val="26"/>
          <w:szCs w:val="26"/>
          <w:highlight w:val="none"/>
        </w:rPr>
        <w:t xml:space="preserve"> </w:t>
      </w:r>
    </w:p>
    <w:p>
      <w:pPr>
        <w:spacing w:before="0" w:after="0"/>
        <w:ind w:firstLine="567"/>
        <w:jc w:val="center"/>
        <w:rPr>
          <w:sz w:val="26"/>
          <w:szCs w:val="26"/>
        </w:rPr>
      </w:pPr>
      <w:r>
        <w:rPr>
          <w:rFonts w:ascii="Times New Roman" w:eastAsia="Times New Roman" w:hAnsi="Times New Roman" w:cs="Times New Roman"/>
          <w:sz w:val="26"/>
          <w:szCs w:val="26"/>
          <w:highlight w:val="none"/>
        </w:rPr>
        <w:t>Решение</w:t>
      </w:r>
    </w:p>
    <w:p>
      <w:pPr>
        <w:spacing w:before="0" w:after="0"/>
        <w:ind w:firstLine="567"/>
        <w:jc w:val="center"/>
        <w:rPr>
          <w:sz w:val="26"/>
          <w:szCs w:val="26"/>
        </w:rPr>
      </w:pPr>
      <w:r>
        <w:rPr>
          <w:rFonts w:ascii="Times New Roman" w:eastAsia="Times New Roman" w:hAnsi="Times New Roman" w:cs="Times New Roman"/>
          <w:sz w:val="26"/>
          <w:szCs w:val="26"/>
          <w:highlight w:val="none"/>
        </w:rPr>
        <w:t>именем Российской Федерации</w:t>
      </w:r>
    </w:p>
    <w:p>
      <w:pPr>
        <w:spacing w:before="0" w:after="0"/>
        <w:ind w:firstLine="567"/>
        <w:jc w:val="both"/>
        <w:rPr>
          <w:sz w:val="26"/>
          <w:szCs w:val="26"/>
        </w:rPr>
      </w:pPr>
    </w:p>
    <w:p>
      <w:pPr>
        <w:spacing w:before="0" w:after="0"/>
        <w:ind w:firstLine="567"/>
        <w:jc w:val="both"/>
        <w:rPr>
          <w:sz w:val="26"/>
          <w:szCs w:val="26"/>
        </w:rPr>
      </w:pPr>
      <w:r>
        <w:rPr>
          <w:rStyle w:val="cat-Addressgrp-0rplc-9"/>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Style w:val="cat-Dategrp-4rplc-10"/>
          <w:rFonts w:ascii="Times New Roman" w:eastAsia="Times New Roman" w:hAnsi="Times New Roman" w:cs="Times New Roman"/>
          <w:sz w:val="26"/>
          <w:szCs w:val="26"/>
          <w:highlight w:val="none"/>
        </w:rPr>
        <w:t>дата</w:t>
      </w: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Гагаринский районный суд </w:t>
      </w:r>
      <w:r>
        <w:rPr>
          <w:rStyle w:val="cat-Addressgrp-1rplc-1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Игнатьевой М.А., при секретаре </w:t>
      </w:r>
      <w:r>
        <w:rPr>
          <w:rStyle w:val="cat-FIOgrp-20rplc-1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рассмотрев в открытом судебном заседании гражданское дело №2-1303</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22 по иску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Даниловой Татьяны Борисовны к ПАО Сбербанк России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признании кредитных договоров </w:t>
      </w:r>
      <w:r>
        <w:rPr>
          <w:rFonts w:ascii="Times New Roman" w:eastAsia="Times New Roman" w:hAnsi="Times New Roman" w:cs="Times New Roman"/>
          <w:sz w:val="26"/>
          <w:szCs w:val="26"/>
          <w:highlight w:val="none"/>
        </w:rPr>
        <w:t>незаключенными</w:t>
      </w:r>
      <w:r>
        <w:rPr>
          <w:rFonts w:ascii="Times New Roman" w:eastAsia="Times New Roman" w:hAnsi="Times New Roman" w:cs="Times New Roman"/>
          <w:sz w:val="26"/>
          <w:szCs w:val="26"/>
          <w:highlight w:val="none"/>
        </w:rPr>
        <w:t>,</w:t>
      </w:r>
    </w:p>
    <w:p>
      <w:pPr>
        <w:spacing w:before="0" w:after="0"/>
        <w:ind w:firstLine="426"/>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426"/>
        <w:jc w:val="center"/>
        <w:rPr>
          <w:sz w:val="26"/>
          <w:szCs w:val="26"/>
        </w:rPr>
      </w:pP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Данилова Т.Б.</w:t>
      </w:r>
      <w:r>
        <w:rPr>
          <w:rFonts w:ascii="Times New Roman" w:eastAsia="Times New Roman" w:hAnsi="Times New Roman" w:cs="Times New Roman"/>
          <w:sz w:val="26"/>
          <w:szCs w:val="26"/>
          <w:highlight w:val="none"/>
        </w:rPr>
        <w:t xml:space="preserve"> обратилась с иском в </w:t>
      </w:r>
      <w:r>
        <w:rPr>
          <w:rStyle w:val="cat-OrganizationNamegrp-31rplc-16"/>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о признании кредитного договора незаключенными, </w:t>
      </w:r>
      <w:r>
        <w:rPr>
          <w:rFonts w:ascii="Times New Roman" w:eastAsia="Times New Roman" w:hAnsi="Times New Roman" w:cs="Times New Roman"/>
          <w:sz w:val="26"/>
          <w:szCs w:val="26"/>
          <w:highlight w:val="none"/>
        </w:rPr>
        <w:t>признании требований банка об оплате кредитов незаконными, исключении из БКИ сведений о кредите</w:t>
      </w:r>
      <w:r>
        <w:rPr>
          <w:rFonts w:ascii="Times New Roman" w:eastAsia="Times New Roman" w:hAnsi="Times New Roman" w:cs="Times New Roman"/>
          <w:sz w:val="26"/>
          <w:szCs w:val="26"/>
          <w:highlight w:val="none"/>
        </w:rPr>
        <w:t xml:space="preserve">. В обоснование заявленных исковых требований указала, что </w:t>
      </w:r>
      <w:r>
        <w:rPr>
          <w:rFonts w:ascii="Times New Roman" w:eastAsia="Times New Roman" w:hAnsi="Times New Roman" w:cs="Times New Roman"/>
          <w:sz w:val="26"/>
          <w:szCs w:val="26"/>
          <w:highlight w:val="none"/>
        </w:rPr>
        <w:t xml:space="preserve">в ноябре </w:t>
      </w:r>
      <w:r>
        <w:rPr>
          <w:rStyle w:val="cat-Dategrp-5rplc-1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неустановленное лицо заключило от имени истца кредитные договора с ответчиком №№ 94420364 от </w:t>
      </w:r>
      <w:r>
        <w:rPr>
          <w:rStyle w:val="cat-Dategrp-6rplc-1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на сумму </w:t>
      </w:r>
      <w:r>
        <w:rPr>
          <w:rStyle w:val="cat-Sumgrp-23rplc-1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(со страховкой </w:t>
      </w:r>
      <w:r>
        <w:rPr>
          <w:rStyle w:val="cat-Sumgrp-24rplc-2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Style w:val="cat-Dategrp-7rplc-2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94426922 на сумму </w:t>
      </w:r>
      <w:r>
        <w:rPr>
          <w:rStyle w:val="cat-Sumgrp-23rplc-2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(со страховкой </w:t>
      </w:r>
      <w:r>
        <w:rPr>
          <w:rStyle w:val="cat-Sumgrp-24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Style w:val="cat-Dategrp-8rplc-2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№94431025 на сумму </w:t>
      </w:r>
      <w:r>
        <w:rPr>
          <w:rStyle w:val="cat-Sumgrp-25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 </w:t>
      </w:r>
      <w:r>
        <w:rPr>
          <w:rStyle w:val="cat-Dategrp-9rplc-26"/>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94434738 на сумму </w:t>
      </w:r>
      <w:r>
        <w:rPr>
          <w:rStyle w:val="cat-Sumgrp-26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в рамках возбужденного уголовного дела истец </w:t>
      </w:r>
      <w:r>
        <w:rPr>
          <w:rFonts w:ascii="Times New Roman" w:eastAsia="Times New Roman" w:hAnsi="Times New Roman" w:cs="Times New Roman"/>
          <w:sz w:val="26"/>
          <w:szCs w:val="26"/>
          <w:highlight w:val="none"/>
        </w:rPr>
        <w:t>признана</w:t>
      </w:r>
      <w:r>
        <w:rPr>
          <w:rFonts w:ascii="Times New Roman" w:eastAsia="Times New Roman" w:hAnsi="Times New Roman" w:cs="Times New Roman"/>
          <w:sz w:val="26"/>
          <w:szCs w:val="26"/>
          <w:highlight w:val="none"/>
        </w:rPr>
        <w:t xml:space="preserve"> потерпевшей.</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Истец 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 xml:space="preserve">явилась, </w:t>
      </w:r>
      <w:r>
        <w:rPr>
          <w:rFonts w:ascii="Times New Roman" w:eastAsia="Times New Roman" w:hAnsi="Times New Roman" w:cs="Times New Roman"/>
          <w:sz w:val="26"/>
          <w:szCs w:val="26"/>
          <w:highlight w:val="none"/>
        </w:rPr>
        <w:t>извещена надлежащим образом</w:t>
      </w:r>
      <w:r>
        <w:rPr>
          <w:rFonts w:ascii="Times New Roman" w:eastAsia="Times New Roman" w:hAnsi="Times New Roman" w:cs="Times New Roman"/>
          <w:sz w:val="26"/>
          <w:szCs w:val="26"/>
          <w:highlight w:val="none"/>
        </w:rPr>
        <w:t>.</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Представитель ответчика ПАО Сбербанк России в судебное заседание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явился, </w:t>
      </w:r>
      <w:r>
        <w:rPr>
          <w:rFonts w:ascii="Times New Roman" w:eastAsia="Times New Roman" w:hAnsi="Times New Roman" w:cs="Times New Roman"/>
          <w:sz w:val="26"/>
          <w:szCs w:val="26"/>
          <w:highlight w:val="none"/>
        </w:rPr>
        <w:t>возражал против удовлетворения заявленных требований по доводам письменных возражений.</w:t>
      </w:r>
      <w:r>
        <w:rPr>
          <w:rFonts w:ascii="Times New Roman" w:eastAsia="Times New Roman" w:hAnsi="Times New Roman" w:cs="Times New Roman"/>
          <w:sz w:val="26"/>
          <w:szCs w:val="26"/>
          <w:highlight w:val="none"/>
        </w:rPr>
        <w:t xml:space="preserve">  </w:t>
      </w:r>
    </w:p>
    <w:p>
      <w:pPr>
        <w:spacing w:before="0" w:after="0"/>
        <w:ind w:firstLine="426"/>
        <w:jc w:val="both"/>
        <w:rPr>
          <w:sz w:val="26"/>
          <w:szCs w:val="26"/>
        </w:rPr>
      </w:pPr>
      <w:r>
        <w:rPr>
          <w:rFonts w:ascii="Times New Roman" w:eastAsia="Times New Roman" w:hAnsi="Times New Roman" w:cs="Times New Roman"/>
          <w:sz w:val="26"/>
          <w:szCs w:val="26"/>
          <w:highlight w:val="none"/>
        </w:rPr>
        <w:t>Учитывая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положения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"consultantplus://offline/ref=DA7D59ABDD3243DFDC1511EC14703FDECBC091BB284B696DBF15F93EDAF3DB864D643E90D053C92E5EE991B1FCE39A5E76F2A3064488FC20O2gEO"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167</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суд рассмотрел дело при данной явке.</w:t>
      </w:r>
    </w:p>
    <w:p>
      <w:pPr>
        <w:spacing w:before="0" w:after="0"/>
        <w:ind w:firstLine="426"/>
        <w:jc w:val="both"/>
        <w:rPr>
          <w:sz w:val="26"/>
          <w:szCs w:val="26"/>
        </w:rPr>
      </w:pPr>
      <w:r>
        <w:rPr>
          <w:rFonts w:ascii="Times New Roman" w:eastAsia="Times New Roman" w:hAnsi="Times New Roman" w:cs="Times New Roman"/>
          <w:sz w:val="26"/>
          <w:szCs w:val="26"/>
          <w:highlight w:val="none"/>
        </w:rPr>
        <w:t>Выслушав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представителя ответчика</w:t>
      </w:r>
      <w:r>
        <w:rPr>
          <w:rFonts w:ascii="Times New Roman" w:eastAsia="Times New Roman" w:hAnsi="Times New Roman" w:cs="Times New Roman"/>
          <w:sz w:val="26"/>
          <w:szCs w:val="26"/>
          <w:highlight w:val="none"/>
        </w:rPr>
        <w:t>, исследовав письменные материалы дела, оценив собранные по делу доказательства в совокупности, суд приходит к следующему.</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В соответствии со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"consultantplus://offline/ref=78C7FBEDD61DF0F579B5F41344CFDA1810B9066EDB5A74676381E0A6EE40F370AAB7422CE6BBC041CDA2ECB9F48F282A8F803C4D0DE87E9905W6I"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420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В силу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"consultantplus://offline/ref=78C7FBEDD61DF0F579B5F41344CFDA1810B9066EDB5A74676381E0A6EE40F370AAB7422CE6B8C94CCAA2ECB9F48F282A8F803C4D0DE87E9905W6I"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ч. 1 ст. 433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договор признается заключенным в момент получения лицом, направившим оферту, ее акцепта.</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Согласно нормам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"consultantplus://offline/ref=78C7FBEDD61DF0F579B5F41344CFDA1810B9066EDB5A74676381E0A6EE40F370AAB7422CE6B8C94DC1A2ECB9F48F282A8F803C4D0DE87E9905W6I"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432</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w:t>
      </w:r>
      <w:r>
        <w:rPr>
          <w:rFonts w:ascii="Times New Roman" w:eastAsia="Times New Roman" w:hAnsi="Times New Roman" w:cs="Times New Roman"/>
          <w:sz w:val="26"/>
          <w:szCs w:val="26"/>
          <w:highlight w:val="none"/>
        </w:rPr>
        <w:t>конкретных обстоятельств будет противоречить принципу добросовестности (пункт 3 статьи 1).</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"consultantplus://offline/ref=78C7FBEDD61DF0F579B5F41344CFDA1810B9066EDB5A74676381E0A6EE40F370AAB7422CE6B8C94CCEA2ECB9F48F282A8F803C4D0DE87E9905W6I"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ч. ч. 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"consultantplus://offline/ref=78C7FBEDD61DF0F579B5F41344CFDA1810B9066EDB5A74676381E0A6EE40F370AAB7422CE7BACF48C2FDE9ACE5D7272C959F3C5211EA7C09WBI"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2 ст. 434</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"consultantplus://offline/ref=78C7FBEDD61DF0F579B5F41344CFDA1810B9066EDB5A74676381E0A6EE40F370AAB7422CE7BACC4CC2FDE9ACE5D7272C959F3C5211EA7C09WBI"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абзаца второго пункта 1 статьи 160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настоящего Кодекса.</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"consultantplus://offline/ref=D927CFECF9B0A91A589294E9715354DF3A6735CF5A9F9B755CEF3E7C4B723D428B49F38BB0E468B06A9C048ED9EE7B82DCFDFB52CD81BA4Et0v9P"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435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Оферта должна содержать существенные условия договора.</w:t>
      </w:r>
    </w:p>
    <w:p>
      <w:pPr>
        <w:spacing w:before="0" w:after="0"/>
        <w:ind w:firstLine="426"/>
        <w:jc w:val="both"/>
        <w:rPr>
          <w:sz w:val="26"/>
          <w:szCs w:val="26"/>
        </w:rPr>
      </w:pPr>
      <w:r>
        <w:rPr>
          <w:rFonts w:ascii="Times New Roman" w:eastAsia="Times New Roman" w:hAnsi="Times New Roman" w:cs="Times New Roman"/>
          <w:sz w:val="26"/>
          <w:szCs w:val="26"/>
          <w:highlight w:val="none"/>
        </w:rPr>
        <w:t>Договор признается заключенным в момент получения лицом, направившим оферту, ее акцепта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"consultantplus://offline/ref=D927CFECF9B0A91A589294E9715354DF3A6735CF5A9F9B755CEF3E7C4B723D428B49F38BB0E468B3689C048ED9EE7B82DCFDFB52CD81BA4Et0v9P"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1 ст. 433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"consultantplus://offline/ref=D927CFECF9B0A91A589294E9715354DF3A6735CF5A9F9B755CEF3E7C4B723D428B49F38BB0E468B16E9C048ED9EE7B82DCFDFB52CD81BA4Et0v9P"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3 ст. 438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"consultantplus://offline/ref=78C7FBEDD61DF0F579B5F41344CFDA1810B9066EDB5A74676381E0A6EE40F370AAB7422CE7BACC4DC2FDE9ACE5D7272C959F3C5211EA7C09WBI"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ч. 1 ст. 160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 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pPr>
        <w:spacing w:before="0" w:after="0"/>
        <w:ind w:firstLine="426"/>
        <w:jc w:val="both"/>
        <w:rPr>
          <w:sz w:val="26"/>
          <w:szCs w:val="26"/>
        </w:rPr>
      </w:pPr>
      <w:r>
        <w:rPr>
          <w:sz w:val="26"/>
          <w:szCs w:val="26"/>
        </w:rPr>
        <w:fldChar w:fldCharType="begin"/>
      </w:r>
      <w:r>
        <w:rPr>
          <w:sz w:val="26"/>
          <w:szCs w:val="26"/>
          <w:highlight w:val="none"/>
        </w:rPr>
        <w:instrText xml:space="preserve"> HYPERLINK "consultantplus://offline/ref=78C7FBEDD61DF0F579B5F41344CFDA1810BF0669DC5A74676381E0A6EE40F370AAB7422FE4BEC21D98EDEDE5B2DE3B298A803F4C110EWAI" </w:instrText>
      </w:r>
      <w:r>
        <w:rPr>
          <w:sz w:val="26"/>
          <w:szCs w:val="26"/>
        </w:rPr>
        <w:fldChar w:fldCharType="separate"/>
      </w:r>
      <w:r>
        <w:rPr>
          <w:rFonts w:ascii="Times New Roman" w:eastAsia="Times New Roman" w:hAnsi="Times New Roman" w:cs="Times New Roman"/>
          <w:color w:val="0000EE"/>
          <w:sz w:val="26"/>
          <w:szCs w:val="26"/>
          <w:highlight w:val="none"/>
        </w:rPr>
        <w:t>Пунктом 1 ст. 819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предусмотрено, что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"consultantplus://offline/ref=78C7FBEDD61DF0F579B5F41344CFDA1810BF0669DC5A74676381E0A6EE40F370AAB7422FEFBEC21D98EDEDE5B2DE3B298A803F4C110EWAI"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1 ст. 845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"consultantplus://offline/ref=78C7FBEDD61DF0F579B5F41344CFDA1810BF0669DC5A74676381E0A6EE40F370AAB7422EE7B9C21D98EDEDE5B2DE3B298A803F4C110EWAI"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1 ст. 848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Гражданского кодекса Российской Федерации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pPr>
        <w:spacing w:before="0" w:after="0"/>
        <w:ind w:firstLine="426"/>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"consultantplus://offline/ref=78C7FBEDD61DF0F579B5F41344CFDA1810BE076FD95C74676381E0A6EE40F370AAB7422CE6BAC848CFA2ECB9F48F282A8F803C4D0DE87E9905W6I"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 2 ст. 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Федерального закона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О национальной платежной системе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распоряжение клиента может передаваться, приниматься к исполнению, исполняться и храниться в электронном виде, если иное не предусмотрено законодательством Российской Федерации, нормативными актами Банка России, нормативными правовыми актами Российской Федерации или договором, заключенным оператором по переводу денежных средств с клиентом или между операторами по переводу денежных средств.</w:t>
      </w:r>
    </w:p>
    <w:p>
      <w:pPr>
        <w:spacing w:before="0" w:after="5" w:line="271" w:lineRule="auto"/>
        <w:ind w:left="38" w:right="38" w:firstLine="571"/>
        <w:jc w:val="both"/>
        <w:rPr>
          <w:sz w:val="26"/>
          <w:szCs w:val="26"/>
        </w:rPr>
      </w:pPr>
      <w:r>
        <w:rPr>
          <w:rFonts w:ascii="Times New Roman" w:eastAsia="Times New Roman" w:hAnsi="Times New Roman" w:cs="Times New Roman"/>
          <w:sz w:val="26"/>
          <w:szCs w:val="26"/>
          <w:highlight w:val="none"/>
        </w:rPr>
        <w:t xml:space="preserve">Пунктом 6 статьи 7 Федерального закона от </w:t>
      </w:r>
      <w:r>
        <w:rPr>
          <w:rStyle w:val="cat-Dategrp-10rplc-2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353-ФЗ «О потребительском кредите (займе)» предусмотрено, что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pPr>
        <w:spacing w:before="0" w:after="5" w:line="271" w:lineRule="auto"/>
        <w:ind w:left="38" w:right="38" w:firstLine="562"/>
        <w:jc w:val="both"/>
        <w:rPr>
          <w:sz w:val="26"/>
          <w:szCs w:val="26"/>
        </w:rPr>
      </w:pPr>
      <w:r>
        <w:rPr>
          <w:rFonts w:ascii="Times New Roman" w:eastAsia="Times New Roman" w:hAnsi="Times New Roman" w:cs="Times New Roman"/>
          <w:sz w:val="26"/>
          <w:szCs w:val="26"/>
          <w:highlight w:val="none"/>
        </w:rPr>
        <w:t xml:space="preserve">В соответствии с п. 1 ст. 2 Федерального закона «Об электронной подписи» от </w:t>
      </w:r>
      <w:r>
        <w:rPr>
          <w:rStyle w:val="cat-Dategrp-11rplc-2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63-ФЗ (Закон об ЭП) электронная подпись - это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spacing w:before="0" w:after="5" w:line="271" w:lineRule="auto"/>
        <w:ind w:left="38" w:right="38" w:firstLine="562"/>
        <w:jc w:val="both"/>
        <w:rPr>
          <w:sz w:val="26"/>
          <w:szCs w:val="26"/>
        </w:rPr>
      </w:pPr>
      <w:r>
        <w:rPr>
          <w:rFonts w:ascii="Times New Roman" w:eastAsia="Times New Roman" w:hAnsi="Times New Roman" w:cs="Times New Roman"/>
          <w:sz w:val="26"/>
          <w:szCs w:val="26"/>
          <w:highlight w:val="none"/>
        </w:rPr>
        <w:t>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 (ч. 2 ст. 5 Закона об ЭП).</w:t>
      </w:r>
    </w:p>
    <w:p>
      <w:pPr>
        <w:spacing w:before="0" w:after="5" w:line="271" w:lineRule="auto"/>
        <w:ind w:left="38" w:right="38" w:firstLine="566"/>
        <w:jc w:val="both"/>
        <w:rPr>
          <w:sz w:val="26"/>
          <w:szCs w:val="26"/>
        </w:rPr>
      </w:pPr>
      <w:r>
        <w:rPr>
          <w:rFonts w:ascii="Times New Roman" w:eastAsia="Times New Roman" w:hAnsi="Times New Roman" w:cs="Times New Roman"/>
          <w:sz w:val="26"/>
          <w:szCs w:val="26"/>
          <w:highlight w:val="none"/>
        </w:rPr>
        <w:t>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или соглашением между участниками электронного взаимодействия (ч. 2 ст. 6 Закона об ЭП).</w:t>
      </w:r>
    </w:p>
    <w:p>
      <w:pPr>
        <w:spacing w:before="0" w:after="0"/>
        <w:ind w:right="9" w:firstLine="426"/>
        <w:jc w:val="both"/>
        <w:rPr>
          <w:sz w:val="26"/>
          <w:szCs w:val="26"/>
        </w:rPr>
      </w:pPr>
      <w:r>
        <w:rPr>
          <w:rFonts w:ascii="Times New Roman" w:eastAsia="Times New Roman" w:hAnsi="Times New Roman" w:cs="Times New Roman"/>
          <w:sz w:val="26"/>
          <w:szCs w:val="26"/>
          <w:highlight w:val="none"/>
        </w:rPr>
        <w:t>Судом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установлено, что </w:t>
      </w:r>
      <w:r>
        <w:rPr>
          <w:rStyle w:val="cat-Dategrp-12rplc-3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истец обратился в банк с заявлением на получение дебетовой карты МИР Социальная 2202ХХХ0334 (№ счет 40817.ХХХ0576), в последующем карта неоднократно </w:t>
      </w:r>
      <w:r>
        <w:rPr>
          <w:rFonts w:ascii="Times New Roman" w:eastAsia="Times New Roman" w:hAnsi="Times New Roman" w:cs="Times New Roman"/>
          <w:sz w:val="26"/>
          <w:szCs w:val="26"/>
          <w:highlight w:val="none"/>
        </w:rPr>
        <w:t>перевыпускалась</w:t>
      </w:r>
      <w:r>
        <w:rPr>
          <w:rFonts w:ascii="Times New Roman" w:eastAsia="Times New Roman" w:hAnsi="Times New Roman" w:cs="Times New Roman"/>
          <w:sz w:val="26"/>
          <w:szCs w:val="26"/>
          <w:highlight w:val="none"/>
        </w:rPr>
        <w:t xml:space="preserve"> на карты с номерами №№ 2202ХХХ6087 2202ХХХ2611. </w:t>
      </w:r>
      <w:r>
        <w:rPr>
          <w:rFonts w:ascii="Times New Roman" w:eastAsia="Times New Roman" w:hAnsi="Times New Roman" w:cs="Times New Roman"/>
          <w:sz w:val="26"/>
          <w:szCs w:val="26"/>
          <w:highlight w:val="none"/>
        </w:rPr>
        <w:t xml:space="preserve">К указанной банковской карте банком по волеизъявлению истца была подключена услуга «Мобильный банк» пакет полный к номеру телефона, который принадлежит истцу (+7-925-38-52-114), что не оспаривается истцом и подтверждается сведениями из </w:t>
      </w:r>
      <w:r>
        <w:rPr>
          <w:rStyle w:val="cat-OrganizationNamegrp-32rplc-31"/>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о подключении услуги «Мобильный банк» к банковским картам МИР Социальная № 220ХХХ6087, 220ХХХ611, 220ХХХ940. </w:t>
      </w:r>
      <w:r>
        <w:rPr>
          <w:rStyle w:val="cat-Dategrp-13rplc-3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истец самостоятельно в мобильном приложении осуществил удаленную регистрацию в системе «Сбербанк Онлайн» по номеру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телефона </w:t>
      </w:r>
      <w:r>
        <w:rPr>
          <w:rStyle w:val="cat-PhoneNumbergrp-44rplc-33"/>
          <w:rFonts w:ascii="Times New Roman" w:eastAsia="Times New Roman" w:hAnsi="Times New Roman" w:cs="Times New Roman"/>
          <w:sz w:val="26"/>
          <w:szCs w:val="26"/>
          <w:highlight w:val="none"/>
        </w:rPr>
        <w:t>телефон</w:t>
      </w:r>
      <w:r>
        <w:rPr>
          <w:rFonts w:ascii="Times New Roman" w:eastAsia="Times New Roman" w:hAnsi="Times New Roman" w:cs="Times New Roman"/>
          <w:sz w:val="26"/>
          <w:szCs w:val="26"/>
          <w:highlight w:val="none"/>
        </w:rPr>
        <w:t xml:space="preserve">, подключённому к услуге «Мобильный банк», получил в смс-сообщении пароль для регистрации в системе «Сбербанк-Онлайн», была использована карта № 22022ХХХ334 и верно введен </w:t>
      </w:r>
      <w:r>
        <w:rPr>
          <w:rFonts w:ascii="Times New Roman" w:eastAsia="Times New Roman" w:hAnsi="Times New Roman" w:cs="Times New Roman"/>
          <w:sz w:val="26"/>
          <w:szCs w:val="26"/>
          <w:highlight w:val="none"/>
        </w:rPr>
        <w:t xml:space="preserve">пароль для входа в систему. </w:t>
      </w:r>
      <w:r>
        <w:rPr>
          <w:rStyle w:val="cat-Dategrp-6rplc-3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Dategrp-7rplc-3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Dategrp-8rplc-36"/>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Dategrp-9rplc-3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между сторонами заключены оспариваемые Договоры в </w:t>
      </w:r>
      <w:r>
        <w:rPr>
          <w:rFonts w:ascii="Times New Roman" w:eastAsia="Times New Roman" w:hAnsi="Times New Roman" w:cs="Times New Roman"/>
          <w:sz w:val="26"/>
          <w:szCs w:val="26"/>
          <w:highlight w:val="none"/>
        </w:rPr>
        <w:t>офертно</w:t>
      </w:r>
      <w:r>
        <w:rPr>
          <w:rFonts w:ascii="Times New Roman" w:eastAsia="Times New Roman" w:hAnsi="Times New Roman" w:cs="Times New Roman"/>
          <w:sz w:val="26"/>
          <w:szCs w:val="26"/>
          <w:highlight w:val="none"/>
        </w:rPr>
        <w:t>-акцептном порядке, путём совершения сторонами последовательных действий: подтверждения клиентом одобренных банком условий кредита в системе «Сбербанк Онлайн»;</w:t>
      </w:r>
      <w:r>
        <w:rPr>
          <w:rFonts w:ascii="Times New Roman" w:eastAsia="Times New Roman" w:hAnsi="Times New Roman" w:cs="Times New Roman"/>
          <w:sz w:val="26"/>
          <w:szCs w:val="26"/>
          <w:highlight w:val="none"/>
        </w:rPr>
        <w:t xml:space="preserve"> зачисления банком денежных средств на счёт клиента.</w:t>
      </w:r>
    </w:p>
    <w:p>
      <w:pPr>
        <w:spacing w:before="0" w:after="0"/>
        <w:ind w:right="9" w:firstLine="426"/>
        <w:jc w:val="both"/>
        <w:rPr>
          <w:sz w:val="26"/>
          <w:szCs w:val="26"/>
        </w:rPr>
      </w:pPr>
      <w:r>
        <w:rPr>
          <w:rStyle w:val="cat-Dategrp-14rplc-3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между сторонами был заключен договор банковского обслуживания № 65488 на основании поданного истцом заявления (ДБО).</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Истец является держателем банковской карты ПАО Сбербанк МИР </w:t>
      </w:r>
      <w:r>
        <w:rPr>
          <w:rFonts w:ascii="Times New Roman" w:eastAsia="Times New Roman" w:hAnsi="Times New Roman" w:cs="Times New Roman"/>
          <w:sz w:val="26"/>
          <w:szCs w:val="26"/>
          <w:highlight w:val="none"/>
        </w:rPr>
        <w:t>Социальная</w:t>
      </w:r>
      <w:r>
        <w:rPr>
          <w:rFonts w:ascii="Times New Roman" w:eastAsia="Times New Roman" w:hAnsi="Times New Roman" w:cs="Times New Roman"/>
          <w:sz w:val="26"/>
          <w:szCs w:val="26"/>
          <w:highlight w:val="none"/>
        </w:rPr>
        <w:t xml:space="preserve"> № 220ХХХ6087, рублёвый счет № 40817.ХХХ20576, на который были зачислены кредитные денежные средства по оспариваемым договорам.</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Указанный счет банковской карты открыт в рамках договора банковского обслуживания. Отношения сторон согласно </w:t>
      </w:r>
      <w:r>
        <w:rPr>
          <w:rFonts w:ascii="Times New Roman" w:eastAsia="Times New Roman" w:hAnsi="Times New Roman" w:cs="Times New Roman"/>
          <w:sz w:val="26"/>
          <w:szCs w:val="26"/>
          <w:highlight w:val="none"/>
        </w:rPr>
        <w:t>п.п</w:t>
      </w:r>
      <w:r>
        <w:rPr>
          <w:rFonts w:ascii="Times New Roman" w:eastAsia="Times New Roman" w:hAnsi="Times New Roman" w:cs="Times New Roman"/>
          <w:sz w:val="26"/>
          <w:szCs w:val="26"/>
          <w:highlight w:val="none"/>
        </w:rPr>
        <w:t>. 1.10, 3.1.2 Условий ДБО регулируются условиями банковского обслуживания, условиями выпуска и обслуживания дебетовой карты ПАО Сбербанк. 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w:t>
      </w:r>
      <w:r>
        <w:rPr>
          <w:rFonts w:ascii="Times New Roman" w:eastAsia="Times New Roman" w:hAnsi="Times New Roman" w:cs="Times New Roman"/>
          <w:sz w:val="26"/>
          <w:szCs w:val="26"/>
          <w:highlight w:val="none"/>
        </w:rPr>
        <w:t>пп</w:t>
      </w:r>
      <w:r>
        <w:rPr>
          <w:rFonts w:ascii="Times New Roman" w:eastAsia="Times New Roman" w:hAnsi="Times New Roman" w:cs="Times New Roman"/>
          <w:sz w:val="26"/>
          <w:szCs w:val="26"/>
          <w:highlight w:val="none"/>
        </w:rPr>
        <w:t>. 1.1 Приложения 1 условий ДБО).</w:t>
      </w:r>
    </w:p>
    <w:p>
      <w:pPr>
        <w:spacing w:before="0" w:after="0"/>
        <w:ind w:right="9" w:firstLine="426"/>
        <w:jc w:val="both"/>
        <w:rPr>
          <w:sz w:val="26"/>
          <w:szCs w:val="26"/>
        </w:rPr>
      </w:pPr>
      <w:r>
        <w:rPr>
          <w:rFonts w:ascii="Times New Roman" w:eastAsia="Times New Roman" w:hAnsi="Times New Roman" w:cs="Times New Roman"/>
          <w:sz w:val="26"/>
          <w:szCs w:val="26"/>
          <w:highlight w:val="none"/>
        </w:rPr>
        <w:t>Как следует из заявления на банковское обслуживание, заявление на получение банковской карты, истец подтвердила свое согласие с условиями банковского обслуживания, условиями выпуска и обслуживания дебетовой карты, памяткой держателя карт ПАО Сбербанк, памяткой по безопасности при использовании карт и тарифами ПАО Сбербанк и обязалась их выполнять.</w:t>
      </w:r>
    </w:p>
    <w:p>
      <w:pPr>
        <w:spacing w:before="0" w:after="0"/>
        <w:ind w:right="9" w:firstLine="426"/>
        <w:jc w:val="both"/>
        <w:rPr>
          <w:sz w:val="26"/>
          <w:szCs w:val="26"/>
        </w:rPr>
      </w:pPr>
      <w:r>
        <w:rPr>
          <w:rFonts w:ascii="Times New Roman" w:eastAsia="Times New Roman" w:hAnsi="Times New Roman" w:cs="Times New Roman"/>
          <w:sz w:val="26"/>
          <w:szCs w:val="26"/>
          <w:highlight w:val="none"/>
        </w:rPr>
        <w:t>Ответчик оказывает банковские услуги физическим лицам на основании условий банковского обслуживания физических лиц ПАО Сбербанк (условия ДБО, УДБО).</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Подписывая заявление на банковское обслуживание, истец подтвердил свое согласие с УДБО и обязался их выполнять.</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В соответствии с п. 1.15 </w:t>
      </w:r>
      <w:r>
        <w:rPr>
          <w:rStyle w:val="cat-OrganizationNamegrp-33rplc-39"/>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имеет право в одностороннем порядке вносить изменения в ДБО с предварительным уведомлением клиента не менее чем за 10 рабочих дней в отчете по счету карты, и/или через информационные стенды подразделений банка, и/или официальный сайт банка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Истец, с момента заключения ДБО не выразил своего несогласия с изменениями в условия ДБО и не обратился в банк с заявлением на его расторжение, таким образом, суд считает, что банком получено согласие истца на изменение условий ДБО. На момент заключения спорных кредитных договоров действовала редакция ДБО от </w:t>
      </w:r>
      <w:r>
        <w:rPr>
          <w:rStyle w:val="cat-Dategrp-15rplc-4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w:t>
      </w:r>
    </w:p>
    <w:p>
      <w:pPr>
        <w:spacing w:before="0" w:after="0"/>
        <w:ind w:right="9" w:firstLine="426"/>
        <w:jc w:val="both"/>
        <w:rPr>
          <w:sz w:val="26"/>
          <w:szCs w:val="26"/>
        </w:rPr>
      </w:pPr>
      <w:r>
        <w:rPr>
          <w:rFonts w:ascii="Times New Roman" w:eastAsia="Times New Roman" w:hAnsi="Times New Roman" w:cs="Times New Roman"/>
          <w:sz w:val="26"/>
          <w:szCs w:val="26"/>
          <w:highlight w:val="none"/>
        </w:rPr>
        <w:t>Основания и порядок предоставления услуг через удалённые каналы обслуживания предусмотрен Приложением 1 к ДБО, правила электронного взаимодействия урегулированы Приложением № 3 к ДБО</w:t>
      </w:r>
    </w:p>
    <w:p>
      <w:pPr>
        <w:spacing w:before="0" w:after="0"/>
        <w:ind w:right="9" w:firstLine="426"/>
        <w:jc w:val="both"/>
        <w:rPr>
          <w:sz w:val="26"/>
          <w:szCs w:val="26"/>
        </w:rPr>
      </w:pPr>
      <w:r>
        <w:rPr>
          <w:rFonts w:ascii="Times New Roman" w:eastAsia="Times New Roman" w:hAnsi="Times New Roman" w:cs="Times New Roman"/>
          <w:sz w:val="26"/>
          <w:szCs w:val="26"/>
          <w:highlight w:val="none"/>
        </w:rPr>
        <w:t>В силу приложения 1 к ДБО клиентам, заключившим ДБО, услуга «Сбербанк Онлайн» подключается с полной функциональностью, т.е. с возможностью оформления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При этом</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соответствии с п. 3.9.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 Согласие клиента заключить предлагаемый договор/направление клиентом банку предложения заключить кредитный договор; </w:t>
      </w:r>
      <w:r>
        <w:rPr>
          <w:rFonts w:ascii="Times New Roman" w:eastAsia="Times New Roman" w:hAnsi="Times New Roman" w:cs="Times New Roman"/>
          <w:sz w:val="26"/>
          <w:szCs w:val="26"/>
          <w:highlight w:val="none"/>
        </w:rPr>
        <w:t>направление клиентом банку заявления на страхование для заключения банком в отношении него договора страхования по программе страхования банка, может быть оформлено в форме электронного документа, подписанного аналогом собственноручной подписи/простой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w:t>
      </w:r>
    </w:p>
    <w:p>
      <w:pPr>
        <w:spacing w:before="0" w:after="0"/>
        <w:ind w:right="9" w:firstLine="426"/>
        <w:jc w:val="both"/>
        <w:rPr>
          <w:sz w:val="26"/>
          <w:szCs w:val="26"/>
        </w:rPr>
      </w:pPr>
      <w:r>
        <w:rPr>
          <w:rFonts w:ascii="Times New Roman" w:eastAsia="Times New Roman" w:hAnsi="Times New Roman" w:cs="Times New Roman"/>
          <w:sz w:val="26"/>
          <w:szCs w:val="26"/>
          <w:highlight w:val="none"/>
        </w:rPr>
        <w:t>В силу п. 2 приложения 3 к условиям ДБО документы в электронном виде могут подписываться клиентом вне подразделений банка на официальном сайте банка и в системе «Сбербанк Онлайн» - простой электронной подписью, формируемой одним из следующих способов: посредством нажатия клиентом на кнопку «подтвердить»; посредством нажатия клиентом 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 определенном в п. 4 настоящих Правил электронного взаимодействия.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Таким образом, в силу заключённого между сторонами договора ДБО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pPr>
        <w:spacing w:before="0" w:after="0"/>
        <w:ind w:right="9" w:firstLine="426"/>
        <w:jc w:val="both"/>
        <w:rPr>
          <w:sz w:val="26"/>
          <w:szCs w:val="26"/>
        </w:rPr>
      </w:pPr>
      <w:r>
        <w:rPr>
          <w:rFonts w:ascii="Times New Roman" w:eastAsia="Times New Roman" w:hAnsi="Times New Roman" w:cs="Times New Roman"/>
          <w:sz w:val="26"/>
          <w:szCs w:val="26"/>
          <w:highlight w:val="none"/>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1.1 Приложения 1 к ДБО).</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Как следует из представленных суду документов </w:t>
      </w:r>
      <w:r>
        <w:rPr>
          <w:rStyle w:val="cat-Dategrp-6rplc-4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истцом в </w:t>
      </w:r>
      <w:r>
        <w:rPr>
          <w:rStyle w:val="cat-Timegrp-34rplc-42"/>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был выполнен вход в систему «Сбербанк Онлайн» и направлена заявка на получение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6rplc-4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34rplc-44"/>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заявку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интервал процентной ставки,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заявка на кредит и данные анкеты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После этого истцом совершены действия в системе «Сбербанк Онлайн» для ознакомления с одобренными Банком индивидуальными условиями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6rplc-4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35rplc-46"/>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акцепт оферты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итоговая процентная ставка,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«Сбербанк-Онлайн», так индивидуальные условия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Согласно выписке по счету клиента № 408ХХХХ576 (</w:t>
      </w:r>
      <w:r>
        <w:rPr>
          <w:rFonts w:ascii="Times New Roman" w:eastAsia="Times New Roman" w:hAnsi="Times New Roman" w:cs="Times New Roman"/>
          <w:sz w:val="26"/>
          <w:szCs w:val="26"/>
          <w:highlight w:val="none"/>
        </w:rPr>
        <w:t>выбран</w:t>
      </w:r>
      <w:r>
        <w:rPr>
          <w:rFonts w:ascii="Times New Roman" w:eastAsia="Times New Roman" w:hAnsi="Times New Roman" w:cs="Times New Roman"/>
          <w:sz w:val="26"/>
          <w:szCs w:val="26"/>
          <w:highlight w:val="none"/>
        </w:rPr>
        <w:t xml:space="preserve"> заемщиком для перечисления кредита - </w:t>
      </w:r>
      <w:r>
        <w:rPr>
          <w:rStyle w:val="cat-Addressgrp-3rplc-47"/>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договора) банком выполнено зачисление кредита в сумме </w:t>
      </w:r>
      <w:r>
        <w:rPr>
          <w:rStyle w:val="cat-Sumgrp-27rplc-4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spacing w:before="0" w:after="0"/>
        <w:ind w:right="9" w:firstLine="426"/>
        <w:jc w:val="both"/>
        <w:rPr>
          <w:sz w:val="26"/>
          <w:szCs w:val="26"/>
        </w:rPr>
      </w:pPr>
      <w:r>
        <w:rPr>
          <w:rStyle w:val="cat-Dategrp-7rplc-4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истцом в </w:t>
      </w:r>
      <w:r>
        <w:rPr>
          <w:rStyle w:val="cat-Timegrp-36rplc-50"/>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был выполнен вход в систему «Сбербанк Онлайн» и направлена заявка на получение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7rplc-5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36rplc-52"/>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заявку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интервал процентной ставки,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заявка на кредит и данные анкеты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После этого истцом совершены действия в системе «Сбербанк Онлайн» для ознакомления с одобренными банком индивидуальными условиями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7rplc-5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37rplc-54"/>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акцепт оферты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итоговая процентная ставка,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индивидуальные условия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Согласно выписке по счету клиента № 4081ХХХ0576 (</w:t>
      </w:r>
      <w:r>
        <w:rPr>
          <w:rFonts w:ascii="Times New Roman" w:eastAsia="Times New Roman" w:hAnsi="Times New Roman" w:cs="Times New Roman"/>
          <w:sz w:val="26"/>
          <w:szCs w:val="26"/>
          <w:highlight w:val="none"/>
        </w:rPr>
        <w:t>выбран</w:t>
      </w:r>
      <w:r>
        <w:rPr>
          <w:rFonts w:ascii="Times New Roman" w:eastAsia="Times New Roman" w:hAnsi="Times New Roman" w:cs="Times New Roman"/>
          <w:sz w:val="26"/>
          <w:szCs w:val="26"/>
          <w:highlight w:val="none"/>
        </w:rPr>
        <w:t xml:space="preserve"> заемщиком для перечисления кредита - </w:t>
      </w:r>
      <w:r>
        <w:rPr>
          <w:rStyle w:val="cat-Addressgrp-3rplc-5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договора) банком выполнено зачисление кредита в сумме </w:t>
      </w:r>
      <w:r>
        <w:rPr>
          <w:rStyle w:val="cat-Sumgrp-28rplc-5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spacing w:before="0" w:after="0"/>
        <w:ind w:right="9" w:firstLine="426"/>
        <w:jc w:val="both"/>
        <w:rPr>
          <w:sz w:val="26"/>
          <w:szCs w:val="26"/>
        </w:rPr>
      </w:pPr>
      <w:r>
        <w:rPr>
          <w:rStyle w:val="cat-Dategrp-8rplc-5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истцом в </w:t>
      </w:r>
      <w:r>
        <w:rPr>
          <w:rStyle w:val="cat-Timegrp-38rplc-58"/>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был выполнен вход в систему «Сбербанк Онлайн» и направлена заявка на получение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8rplc-5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39rplc-60"/>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заявку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интервал процентной ставки,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заявка на кредит и данные анкеты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После этого истцом совершены действия в системе «Сбербанк Онлайн» для ознакомления с одобренными банком индивидуальными условиями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8rplc-6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40rplc-62"/>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акцепт оферты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итоговая процентная ставка,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индивидуальные условия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Согласно выписке по счету клиента № 4081ХХХХ0576 (</w:t>
      </w:r>
      <w:r>
        <w:rPr>
          <w:rFonts w:ascii="Times New Roman" w:eastAsia="Times New Roman" w:hAnsi="Times New Roman" w:cs="Times New Roman"/>
          <w:sz w:val="26"/>
          <w:szCs w:val="26"/>
          <w:highlight w:val="none"/>
        </w:rPr>
        <w:t>выбран</w:t>
      </w:r>
      <w:r>
        <w:rPr>
          <w:rFonts w:ascii="Times New Roman" w:eastAsia="Times New Roman" w:hAnsi="Times New Roman" w:cs="Times New Roman"/>
          <w:sz w:val="26"/>
          <w:szCs w:val="26"/>
          <w:highlight w:val="none"/>
        </w:rPr>
        <w:t xml:space="preserve"> заемщиком для перечисления кредита - </w:t>
      </w:r>
      <w:r>
        <w:rPr>
          <w:rStyle w:val="cat-Addressgrp-3rplc-63"/>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договора) банком выполнено зачисление кредита в сумме </w:t>
      </w:r>
      <w:r>
        <w:rPr>
          <w:rStyle w:val="cat-Sumgrp-29rplc-6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spacing w:before="0" w:after="0"/>
        <w:ind w:right="9" w:firstLine="426"/>
        <w:jc w:val="both"/>
        <w:rPr>
          <w:sz w:val="26"/>
          <w:szCs w:val="26"/>
        </w:rPr>
      </w:pPr>
      <w:r>
        <w:rPr>
          <w:rStyle w:val="cat-Dategrp-9rplc-6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истцом в </w:t>
      </w:r>
      <w:r>
        <w:rPr>
          <w:rStyle w:val="cat-Timegrp-41rplc-66"/>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был выполнен вход в систему «Сбербанк Онлайн» и направлена заявка на получение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8rplc-6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42rplc-68"/>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истцу поступило сообщение с предложением подтвердить заявку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интервал процентной ставки,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заявка на кредит и данные анкеты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После этого истцом совершены действия в системе «Сбербанк Онлайн» для ознакомления с одобренными банком индивидуальными условиями кредита.</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9rplc-69"/>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в </w:t>
      </w:r>
      <w:r>
        <w:rPr>
          <w:rStyle w:val="cat-Timegrp-43rplc-70"/>
          <w:rFonts w:ascii="Times New Roman" w:eastAsia="Times New Roman" w:hAnsi="Times New Roman" w:cs="Times New Roman"/>
          <w:sz w:val="26"/>
          <w:szCs w:val="26"/>
          <w:highlight w:val="none"/>
        </w:rPr>
        <w:t>время</w:t>
      </w:r>
      <w:r>
        <w:rPr>
          <w:rFonts w:ascii="Times New Roman" w:eastAsia="Times New Roman" w:hAnsi="Times New Roman" w:cs="Times New Roman"/>
          <w:sz w:val="26"/>
          <w:szCs w:val="26"/>
          <w:highlight w:val="none"/>
        </w:rPr>
        <w:t xml:space="preserve"> заемщику поступило сообщение с предложением подтвердить акцепт оферты на </w:t>
      </w:r>
      <w:r>
        <w:rPr>
          <w:rFonts w:ascii="Times New Roman" w:eastAsia="Times New Roman" w:hAnsi="Times New Roman" w:cs="Times New Roman"/>
          <w:sz w:val="26"/>
          <w:szCs w:val="26"/>
          <w:highlight w:val="none"/>
        </w:rPr>
        <w:t>кредит</w:t>
      </w:r>
      <w:r>
        <w:rPr>
          <w:rFonts w:ascii="Times New Roman" w:eastAsia="Times New Roman" w:hAnsi="Times New Roman" w:cs="Times New Roman"/>
          <w:sz w:val="26"/>
          <w:szCs w:val="26"/>
          <w:highlight w:val="none"/>
        </w:rPr>
        <w:t xml:space="preserve"> и указаны сумма, срок кредита, итоговая процентная ставка, пароль для подтверждения.</w:t>
      </w:r>
    </w:p>
    <w:p>
      <w:pPr>
        <w:spacing w:before="0" w:after="0"/>
        <w:ind w:right="9" w:firstLine="426"/>
        <w:jc w:val="both"/>
        <w:rPr>
          <w:sz w:val="26"/>
          <w:szCs w:val="26"/>
        </w:rPr>
      </w:pPr>
      <w:r>
        <w:rPr>
          <w:rFonts w:ascii="Times New Roman" w:eastAsia="Times New Roman" w:hAnsi="Times New Roman" w:cs="Times New Roman"/>
          <w:sz w:val="26"/>
          <w:szCs w:val="26"/>
          <w:highlight w:val="none"/>
        </w:rPr>
        <w:t>Пароль подтверждения был корректно введен истцом в интерфейс системы «Сбербанк Онлайн», так индивидуальные условия были подписаны клиентом простой электронной подписью.</w:t>
      </w:r>
    </w:p>
    <w:p>
      <w:pPr>
        <w:spacing w:before="0" w:after="0"/>
        <w:ind w:right="9" w:firstLine="426"/>
        <w:jc w:val="both"/>
        <w:rPr>
          <w:sz w:val="26"/>
          <w:szCs w:val="26"/>
        </w:rPr>
      </w:pPr>
      <w:r>
        <w:rPr>
          <w:rFonts w:ascii="Times New Roman" w:eastAsia="Times New Roman" w:hAnsi="Times New Roman" w:cs="Times New Roman"/>
          <w:sz w:val="26"/>
          <w:szCs w:val="26"/>
          <w:highlight w:val="none"/>
        </w:rPr>
        <w:t>Согласно выписке по счету клиента № 408ХХХХ0576 (</w:t>
      </w:r>
      <w:r>
        <w:rPr>
          <w:rFonts w:ascii="Times New Roman" w:eastAsia="Times New Roman" w:hAnsi="Times New Roman" w:cs="Times New Roman"/>
          <w:sz w:val="26"/>
          <w:szCs w:val="26"/>
          <w:highlight w:val="none"/>
        </w:rPr>
        <w:t>выбран</w:t>
      </w:r>
      <w:r>
        <w:rPr>
          <w:rFonts w:ascii="Times New Roman" w:eastAsia="Times New Roman" w:hAnsi="Times New Roman" w:cs="Times New Roman"/>
          <w:sz w:val="26"/>
          <w:szCs w:val="26"/>
          <w:highlight w:val="none"/>
        </w:rPr>
        <w:t xml:space="preserve"> заемщиком для перечисления кредита - </w:t>
      </w:r>
      <w:r>
        <w:rPr>
          <w:rStyle w:val="cat-Addressgrp-3rplc-7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договора) банком выполнено зачисление кредита в сумме </w:t>
      </w:r>
      <w:r>
        <w:rPr>
          <w:rStyle w:val="cat-Sumgrp-30rplc-7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p>
    <w:p>
      <w:pPr>
        <w:spacing w:before="0" w:after="0"/>
        <w:ind w:right="9" w:firstLine="426"/>
        <w:jc w:val="both"/>
        <w:rPr>
          <w:sz w:val="26"/>
          <w:szCs w:val="26"/>
        </w:rPr>
      </w:pPr>
      <w:r>
        <w:rPr>
          <w:rFonts w:ascii="Times New Roman" w:eastAsia="Times New Roman" w:hAnsi="Times New Roman" w:cs="Times New Roman"/>
          <w:sz w:val="26"/>
          <w:szCs w:val="26"/>
          <w:highlight w:val="none"/>
        </w:rPr>
        <w:t>В соответствии с пунктом 3.1.2 Условий ДБО особенности выпуска и обслуживания карт и отражения операций по счетам карт определены условиями выпуска и обслуживания дебетовой карты ПАО Сбербанк.</w:t>
      </w:r>
    </w:p>
    <w:p>
      <w:pPr>
        <w:spacing w:before="0" w:after="0"/>
        <w:ind w:right="9" w:firstLine="426"/>
        <w:jc w:val="both"/>
        <w:rPr>
          <w:sz w:val="26"/>
          <w:szCs w:val="26"/>
        </w:rPr>
      </w:pPr>
      <w:r>
        <w:rPr>
          <w:rFonts w:ascii="Times New Roman" w:eastAsia="Times New Roman" w:hAnsi="Times New Roman" w:cs="Times New Roman"/>
          <w:sz w:val="26"/>
          <w:szCs w:val="26"/>
          <w:highlight w:val="none"/>
        </w:rPr>
        <w:t>Согласно п. 3.24 Условий по картам расчетные (расчетно-кассовые) документы, оформляемые при совершении операций по карте, могут быть подписаны собственноручной подписью держателя карты либо аналогом собственноручной подписи держателя (ПИН, одноразового пароля, биометрического метода аутентификации), либо составлены с использованием реквизитов карты (номера карты), либо составлены в виде электронного документа при совершении операции с использованием биометрического метода идентификации.</w:t>
      </w:r>
      <w:r>
        <w:rPr>
          <w:rFonts w:ascii="Times New Roman" w:eastAsia="Times New Roman" w:hAnsi="Times New Roman" w:cs="Times New Roman"/>
          <w:sz w:val="26"/>
          <w:szCs w:val="26"/>
          <w:highlight w:val="none"/>
        </w:rPr>
        <w:t xml:space="preserve"> Расчетные документы, подписанные или составленные указанными выше способами, являются надлежащим подтверждением того, что распоряжение на проведение операции по счету карты составлено и подписано держателем.</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В силу п. 2.10 Положения Банка России «Об эмиссии платежных карт и об операциях, совершаемых с их использованием» от </w:t>
      </w:r>
      <w:r>
        <w:rPr>
          <w:rStyle w:val="cat-Dategrp-16rplc-7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266-П (Положение Банка России от </w:t>
      </w:r>
      <w:r>
        <w:rPr>
          <w:rStyle w:val="cat-Dategrp-16rplc-7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 266-П), клиенты могут осуществлять операции с использованием платежной карты посредством кодов, паролей в рамках процедур их ввода, применяемых в качестве АСП (аналог собственноручной подписи) и установленных кредитными организациями в договорах с клиентами.</w:t>
      </w:r>
    </w:p>
    <w:p>
      <w:pPr>
        <w:spacing w:before="0" w:after="0"/>
        <w:ind w:right="9" w:firstLine="426"/>
        <w:jc w:val="both"/>
        <w:rPr>
          <w:sz w:val="26"/>
          <w:szCs w:val="26"/>
        </w:rPr>
      </w:pPr>
      <w:r>
        <w:rPr>
          <w:rFonts w:ascii="Times New Roman" w:eastAsia="Times New Roman" w:hAnsi="Times New Roman" w:cs="Times New Roman"/>
          <w:sz w:val="26"/>
          <w:szCs w:val="26"/>
          <w:highlight w:val="none"/>
        </w:rPr>
        <w:t xml:space="preserve">Согласно п. 1.8 Приложения № 1 к Условиям </w:t>
      </w:r>
      <w:r>
        <w:rPr>
          <w:rStyle w:val="cat-OrganizationNamegrp-33rplc-75"/>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информирует клиентов о мерах безопасности при работе в удаленных каналах обслуживания, рисках клиента и возможных последствиях для клиента в случае несоблюдения им мер информационной безопасности, рекомендованных банком.</w:t>
      </w:r>
    </w:p>
    <w:p>
      <w:pPr>
        <w:spacing w:before="0" w:after="0"/>
        <w:ind w:firstLine="540"/>
        <w:jc w:val="both"/>
        <w:rPr>
          <w:sz w:val="26"/>
          <w:szCs w:val="26"/>
        </w:rPr>
      </w:pPr>
      <w:r>
        <w:rPr>
          <w:rFonts w:ascii="Times New Roman" w:eastAsia="Times New Roman" w:hAnsi="Times New Roman" w:cs="Times New Roman"/>
          <w:sz w:val="26"/>
          <w:szCs w:val="26"/>
          <w:highlight w:val="none"/>
        </w:rPr>
        <w:t xml:space="preserve">Поскольку представленные истцом </w:t>
      </w:r>
      <w:r>
        <w:rPr>
          <w:rFonts w:ascii="Times New Roman" w:eastAsia="Times New Roman" w:hAnsi="Times New Roman" w:cs="Times New Roman"/>
          <w:sz w:val="26"/>
          <w:szCs w:val="26"/>
          <w:highlight w:val="none"/>
        </w:rPr>
        <w:t xml:space="preserve">копии постановлений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возбуждении уголовного дела и о признании </w:t>
      </w:r>
      <w:r>
        <w:rPr>
          <w:rFonts w:ascii="Times New Roman" w:eastAsia="Times New Roman" w:hAnsi="Times New Roman" w:cs="Times New Roman"/>
          <w:sz w:val="26"/>
          <w:szCs w:val="26"/>
          <w:highlight w:val="none"/>
        </w:rPr>
        <w:t>Даниловой Т.Б.</w:t>
      </w:r>
      <w:r>
        <w:rPr>
          <w:rFonts w:ascii="Times New Roman" w:eastAsia="Times New Roman" w:hAnsi="Times New Roman" w:cs="Times New Roman"/>
          <w:sz w:val="26"/>
          <w:szCs w:val="26"/>
          <w:highlight w:val="none"/>
        </w:rPr>
        <w:t xml:space="preserve"> потерпевш</w:t>
      </w:r>
      <w:r>
        <w:rPr>
          <w:rFonts w:ascii="Times New Roman" w:eastAsia="Times New Roman" w:hAnsi="Times New Roman" w:cs="Times New Roman"/>
          <w:sz w:val="26"/>
          <w:szCs w:val="26"/>
          <w:highlight w:val="none"/>
        </w:rPr>
        <w:t>ей</w:t>
      </w:r>
      <w:r>
        <w:rPr>
          <w:rFonts w:ascii="Times New Roman" w:eastAsia="Times New Roman" w:hAnsi="Times New Roman" w:cs="Times New Roman"/>
          <w:sz w:val="26"/>
          <w:szCs w:val="26"/>
          <w:highlight w:val="none"/>
        </w:rPr>
        <w:t xml:space="preserve"> не являются достаточным основанием для признания кредитн</w:t>
      </w:r>
      <w:r>
        <w:rPr>
          <w:rFonts w:ascii="Times New Roman" w:eastAsia="Times New Roman" w:hAnsi="Times New Roman" w:cs="Times New Roman"/>
          <w:sz w:val="26"/>
          <w:szCs w:val="26"/>
          <w:highlight w:val="none"/>
        </w:rPr>
        <w:t xml:space="preserve">ых </w:t>
      </w:r>
      <w:r>
        <w:rPr>
          <w:rFonts w:ascii="Times New Roman" w:eastAsia="Times New Roman" w:hAnsi="Times New Roman" w:cs="Times New Roman"/>
          <w:sz w:val="26"/>
          <w:szCs w:val="26"/>
          <w:highlight w:val="none"/>
        </w:rPr>
        <w:t>договор</w:t>
      </w:r>
      <w:r>
        <w:rPr>
          <w:rFonts w:ascii="Times New Roman" w:eastAsia="Times New Roman" w:hAnsi="Times New Roman" w:cs="Times New Roman"/>
          <w:sz w:val="26"/>
          <w:szCs w:val="26"/>
          <w:highlight w:val="none"/>
        </w:rPr>
        <w:t>ов</w:t>
      </w:r>
      <w:r>
        <w:rPr>
          <w:rFonts w:ascii="Times New Roman" w:eastAsia="Times New Roman" w:hAnsi="Times New Roman" w:cs="Times New Roman"/>
          <w:sz w:val="26"/>
          <w:szCs w:val="26"/>
          <w:highlight w:val="none"/>
        </w:rPr>
        <w:t xml:space="preserve"> незаключенным;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факт </w:t>
      </w:r>
      <w:r>
        <w:rPr>
          <w:rFonts w:ascii="Times New Roman" w:eastAsia="Times New Roman" w:hAnsi="Times New Roman" w:cs="Times New Roman"/>
          <w:sz w:val="26"/>
          <w:szCs w:val="26"/>
          <w:highlight w:val="none"/>
        </w:rPr>
        <w:t>незаключения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истцом вышеуказанных кредитных договоров</w:t>
      </w:r>
      <w:r>
        <w:rPr>
          <w:rFonts w:ascii="Times New Roman" w:eastAsia="Times New Roman" w:hAnsi="Times New Roman" w:cs="Times New Roman"/>
          <w:sz w:val="26"/>
          <w:szCs w:val="26"/>
          <w:highlight w:val="none"/>
        </w:rPr>
        <w:t xml:space="preserve"> не доказан</w:t>
      </w:r>
      <w:r>
        <w:rPr>
          <w:rFonts w:ascii="Times New Roman" w:eastAsia="Times New Roman" w:hAnsi="Times New Roman" w:cs="Times New Roman"/>
          <w:sz w:val="26"/>
          <w:szCs w:val="26"/>
          <w:highlight w:val="none"/>
        </w:rPr>
        <w:t xml:space="preserve"> оснований для удовлетворения требований истца в части признания кредитных договоров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незаключенными не имеется</w:t>
      </w:r>
      <w:r>
        <w:rPr>
          <w:rFonts w:ascii="Times New Roman" w:eastAsia="Times New Roman" w:hAnsi="Times New Roman" w:cs="Times New Roman"/>
          <w:sz w:val="26"/>
          <w:szCs w:val="26"/>
          <w:highlight w:val="none"/>
        </w:rPr>
        <w:t xml:space="preserve">. </w:t>
      </w:r>
    </w:p>
    <w:p>
      <w:pPr>
        <w:spacing w:before="0" w:after="0"/>
        <w:ind w:right="101" w:firstLine="426"/>
        <w:jc w:val="both"/>
        <w:rPr>
          <w:sz w:val="26"/>
          <w:szCs w:val="26"/>
        </w:rPr>
      </w:pPr>
      <w:r>
        <w:rPr>
          <w:rFonts w:ascii="Times New Roman" w:eastAsia="Times New Roman" w:hAnsi="Times New Roman" w:cs="Times New Roman"/>
          <w:sz w:val="26"/>
          <w:szCs w:val="26"/>
          <w:highlight w:val="none"/>
        </w:rPr>
        <w:t xml:space="preserve">Поскольку суд отказал в удовлетворении основной части исковых требований не подлежат удовлетворению и производные </w:t>
      </w:r>
      <w:r>
        <w:rPr>
          <w:rFonts w:ascii="Times New Roman" w:eastAsia="Times New Roman" w:hAnsi="Times New Roman" w:cs="Times New Roman"/>
          <w:sz w:val="26"/>
          <w:szCs w:val="26"/>
          <w:highlight w:val="none"/>
        </w:rPr>
        <w:t>исковые требования</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руководствуясь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194-19</w:t>
      </w:r>
      <w:r>
        <w:rPr>
          <w:rFonts w:ascii="Times New Roman" w:eastAsia="Times New Roman" w:hAnsi="Times New Roman" w:cs="Times New Roman"/>
          <w:sz w:val="26"/>
          <w:szCs w:val="26"/>
          <w:highlight w:val="none"/>
        </w:rPr>
        <w:t>8</w:t>
      </w:r>
      <w:r>
        <w:rPr>
          <w:rFonts w:ascii="Times New Roman" w:eastAsia="Times New Roman" w:hAnsi="Times New Roman" w:cs="Times New Roman"/>
          <w:sz w:val="26"/>
          <w:szCs w:val="26"/>
          <w:highlight w:val="none"/>
        </w:rPr>
        <w:t xml:space="preserve"> ГПК РФ, суд</w:t>
      </w:r>
    </w:p>
    <w:p>
      <w:pPr>
        <w:spacing w:before="0" w:after="0"/>
        <w:ind w:firstLine="567"/>
        <w:jc w:val="both"/>
        <w:rPr>
          <w:sz w:val="26"/>
          <w:szCs w:val="26"/>
        </w:rPr>
      </w:pP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ешил:</w:t>
      </w:r>
    </w:p>
    <w:p>
      <w:pPr>
        <w:spacing w:before="0" w:after="0"/>
        <w:ind w:firstLine="567"/>
        <w:jc w:val="both"/>
        <w:rPr>
          <w:sz w:val="26"/>
          <w:szCs w:val="26"/>
        </w:rPr>
      </w:pPr>
      <w:r>
        <w:rPr>
          <w:rFonts w:ascii="Times New Roman" w:eastAsia="Times New Roman" w:hAnsi="Times New Roman" w:cs="Times New Roman"/>
          <w:sz w:val="26"/>
          <w:szCs w:val="26"/>
          <w:highlight w:val="none"/>
        </w:rPr>
        <w:t>В удовлетворении заявленных исковых требованиях Даниловой Татьяны Борисовны к ПАО Сбербанк России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признании кредитных договоров </w:t>
      </w:r>
      <w:r>
        <w:rPr>
          <w:rFonts w:ascii="Times New Roman" w:eastAsia="Times New Roman" w:hAnsi="Times New Roman" w:cs="Times New Roman"/>
          <w:sz w:val="26"/>
          <w:szCs w:val="26"/>
          <w:highlight w:val="none"/>
        </w:rPr>
        <w:t>незаключенными</w:t>
      </w:r>
      <w:r>
        <w:rPr>
          <w:rFonts w:ascii="Times New Roman" w:eastAsia="Times New Roman" w:hAnsi="Times New Roman" w:cs="Times New Roman"/>
          <w:sz w:val="26"/>
          <w:szCs w:val="26"/>
          <w:highlight w:val="none"/>
        </w:rPr>
        <w:t xml:space="preserve"> отказать.</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Решение может быть обжаловано в Московский городской суд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через Гагаринский районный суд </w:t>
      </w:r>
      <w:r>
        <w:rPr>
          <w:rStyle w:val="cat-Addressgrp-2rplc-78"/>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течение месяца со дня принятия решения в окончательной форме.</w:t>
      </w:r>
    </w:p>
    <w:p>
      <w:pPr>
        <w:spacing w:before="0" w:after="0"/>
        <w:ind w:firstLine="567"/>
        <w:jc w:val="both"/>
        <w:rPr>
          <w:sz w:val="22"/>
          <w:szCs w:val="22"/>
        </w:rPr>
      </w:pP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Мотивированное решение изготовлено </w:t>
      </w:r>
      <w:r>
        <w:rPr>
          <w:rStyle w:val="cat-Dategrp-17rplc-79"/>
          <w:rFonts w:ascii="Times New Roman" w:eastAsia="Times New Roman" w:hAnsi="Times New Roman" w:cs="Times New Roman"/>
          <w:sz w:val="22"/>
          <w:szCs w:val="22"/>
          <w:highlight w:val="none"/>
        </w:rPr>
        <w:t>дата</w:t>
      </w:r>
      <w:r>
        <w:rPr>
          <w:rFonts w:ascii="Times New Roman" w:eastAsia="Times New Roman" w:hAnsi="Times New Roman" w:cs="Times New Roman"/>
          <w:sz w:val="22"/>
          <w:szCs w:val="22"/>
          <w:highlight w:val="none"/>
        </w:rPr>
        <w:t>.</w:t>
      </w: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М.А. Игнатьева</w:t>
      </w:r>
    </w:p>
    <w:p>
      <w:pPr>
        <w:spacing w:before="0" w:after="0"/>
        <w:ind w:firstLine="567"/>
        <w:jc w:val="both"/>
        <w:rPr>
          <w:sz w:val="28"/>
          <w:szCs w:val="28"/>
        </w:rPr>
      </w:pPr>
    </w:p>
    <w:p>
      <w:pPr>
        <w:spacing w:before="0" w:after="0"/>
        <w:ind w:firstLine="567"/>
        <w:jc w:val="both"/>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Dategrp-4rplc-1">
    <w:name w:val="cat-Date grp-4 rplc-1"/>
    <w:basedOn w:val="DefaultParagraphFont"/>
  </w:style>
  <w:style w:type="character" w:customStyle="1" w:styleId="cat-Addressgrp-1rplc-2">
    <w:name w:val="cat-Address grp-1 rplc-2"/>
    <w:basedOn w:val="DefaultParagraphFont"/>
  </w:style>
  <w:style w:type="character" w:customStyle="1" w:styleId="cat-FIOgrp-20rplc-4">
    <w:name w:val="cat-FIO grp-20 rplc-4"/>
    <w:basedOn w:val="DefaultParagraphFont"/>
  </w:style>
  <w:style w:type="character" w:customStyle="1" w:styleId="cat-Addressgrp-2rplc-7">
    <w:name w:val="cat-Address grp-2 rplc-7"/>
    <w:basedOn w:val="DefaultParagraphFont"/>
  </w:style>
  <w:style w:type="character" w:customStyle="1" w:styleId="cat-Addressgrp-0rplc-9">
    <w:name w:val="cat-Address grp-0 rplc-9"/>
    <w:basedOn w:val="DefaultParagraphFont"/>
  </w:style>
  <w:style w:type="character" w:customStyle="1" w:styleId="cat-Dategrp-4rplc-10">
    <w:name w:val="cat-Date grp-4 rplc-10"/>
    <w:basedOn w:val="DefaultParagraphFont"/>
  </w:style>
  <w:style w:type="character" w:customStyle="1" w:styleId="cat-Addressgrp-1rplc-11">
    <w:name w:val="cat-Address grp-1 rplc-11"/>
    <w:basedOn w:val="DefaultParagraphFont"/>
  </w:style>
  <w:style w:type="character" w:customStyle="1" w:styleId="cat-FIOgrp-20rplc-13">
    <w:name w:val="cat-FIO grp-20 rplc-13"/>
    <w:basedOn w:val="DefaultParagraphFont"/>
  </w:style>
  <w:style w:type="character" w:customStyle="1" w:styleId="cat-OrganizationNamegrp-31rplc-16">
    <w:name w:val="cat-OrganizationName grp-31 rplc-16"/>
    <w:basedOn w:val="DefaultParagraphFont"/>
  </w:style>
  <w:style w:type="character" w:customStyle="1" w:styleId="cat-Dategrp-5rplc-17">
    <w:name w:val="cat-Date grp-5 rplc-17"/>
    <w:basedOn w:val="DefaultParagraphFont"/>
  </w:style>
  <w:style w:type="character" w:customStyle="1" w:styleId="cat-Dategrp-6rplc-18">
    <w:name w:val="cat-Date grp-6 rplc-18"/>
    <w:basedOn w:val="DefaultParagraphFont"/>
  </w:style>
  <w:style w:type="character" w:customStyle="1" w:styleId="cat-Sumgrp-23rplc-19">
    <w:name w:val="cat-Sum grp-23 rplc-19"/>
    <w:basedOn w:val="DefaultParagraphFont"/>
  </w:style>
  <w:style w:type="character" w:customStyle="1" w:styleId="cat-Sumgrp-24rplc-20">
    <w:name w:val="cat-Sum grp-24 rplc-20"/>
    <w:basedOn w:val="DefaultParagraphFont"/>
  </w:style>
  <w:style w:type="character" w:customStyle="1" w:styleId="cat-Dategrp-7rplc-21">
    <w:name w:val="cat-Date grp-7 rplc-21"/>
    <w:basedOn w:val="DefaultParagraphFont"/>
  </w:style>
  <w:style w:type="character" w:customStyle="1" w:styleId="cat-Sumgrp-23rplc-22">
    <w:name w:val="cat-Sum grp-23 rplc-22"/>
    <w:basedOn w:val="DefaultParagraphFont"/>
  </w:style>
  <w:style w:type="character" w:customStyle="1" w:styleId="cat-Sumgrp-24rplc-23">
    <w:name w:val="cat-Sum grp-24 rplc-23"/>
    <w:basedOn w:val="DefaultParagraphFont"/>
  </w:style>
  <w:style w:type="character" w:customStyle="1" w:styleId="cat-Dategrp-8rplc-24">
    <w:name w:val="cat-Date grp-8 rplc-24"/>
    <w:basedOn w:val="DefaultParagraphFont"/>
  </w:style>
  <w:style w:type="character" w:customStyle="1" w:styleId="cat-Sumgrp-25rplc-25">
    <w:name w:val="cat-Sum grp-25 rplc-25"/>
    <w:basedOn w:val="DefaultParagraphFont"/>
  </w:style>
  <w:style w:type="character" w:customStyle="1" w:styleId="cat-Dategrp-9rplc-26">
    <w:name w:val="cat-Date grp-9 rplc-26"/>
    <w:basedOn w:val="DefaultParagraphFont"/>
  </w:style>
  <w:style w:type="character" w:customStyle="1" w:styleId="cat-Sumgrp-26rplc-27">
    <w:name w:val="cat-Sum grp-26 rplc-27"/>
    <w:basedOn w:val="DefaultParagraphFont"/>
  </w:style>
  <w:style w:type="character" w:customStyle="1" w:styleId="cat-Dategrp-10rplc-28">
    <w:name w:val="cat-Date grp-10 rplc-28"/>
    <w:basedOn w:val="DefaultParagraphFont"/>
  </w:style>
  <w:style w:type="character" w:customStyle="1" w:styleId="cat-Dategrp-11rplc-29">
    <w:name w:val="cat-Date grp-11 rplc-29"/>
    <w:basedOn w:val="DefaultParagraphFont"/>
  </w:style>
  <w:style w:type="character" w:customStyle="1" w:styleId="cat-Dategrp-12rplc-30">
    <w:name w:val="cat-Date grp-12 rplc-30"/>
    <w:basedOn w:val="DefaultParagraphFont"/>
  </w:style>
  <w:style w:type="character" w:customStyle="1" w:styleId="cat-OrganizationNamegrp-32rplc-31">
    <w:name w:val="cat-OrganizationName grp-32 rplc-31"/>
    <w:basedOn w:val="DefaultParagraphFont"/>
  </w:style>
  <w:style w:type="character" w:customStyle="1" w:styleId="cat-Dategrp-13rplc-32">
    <w:name w:val="cat-Date grp-13 rplc-32"/>
    <w:basedOn w:val="DefaultParagraphFont"/>
  </w:style>
  <w:style w:type="character" w:customStyle="1" w:styleId="cat-PhoneNumbergrp-44rplc-33">
    <w:name w:val="cat-PhoneNumber grp-44 rplc-33"/>
    <w:basedOn w:val="DefaultParagraphFont"/>
  </w:style>
  <w:style w:type="character" w:customStyle="1" w:styleId="cat-Dategrp-6rplc-34">
    <w:name w:val="cat-Date grp-6 rplc-34"/>
    <w:basedOn w:val="DefaultParagraphFont"/>
  </w:style>
  <w:style w:type="character" w:customStyle="1" w:styleId="cat-Dategrp-7rplc-35">
    <w:name w:val="cat-Date grp-7 rplc-35"/>
    <w:basedOn w:val="DefaultParagraphFont"/>
  </w:style>
  <w:style w:type="character" w:customStyle="1" w:styleId="cat-Dategrp-8rplc-36">
    <w:name w:val="cat-Date grp-8 rplc-36"/>
    <w:basedOn w:val="DefaultParagraphFont"/>
  </w:style>
  <w:style w:type="character" w:customStyle="1" w:styleId="cat-Dategrp-9rplc-37">
    <w:name w:val="cat-Date grp-9 rplc-37"/>
    <w:basedOn w:val="DefaultParagraphFont"/>
  </w:style>
  <w:style w:type="character" w:customStyle="1" w:styleId="cat-Dategrp-14rplc-38">
    <w:name w:val="cat-Date grp-14 rplc-38"/>
    <w:basedOn w:val="DefaultParagraphFont"/>
  </w:style>
  <w:style w:type="character" w:customStyle="1" w:styleId="cat-OrganizationNamegrp-33rplc-39">
    <w:name w:val="cat-OrganizationName grp-33 rplc-39"/>
    <w:basedOn w:val="DefaultParagraphFont"/>
  </w:style>
  <w:style w:type="character" w:customStyle="1" w:styleId="cat-Dategrp-15rplc-40">
    <w:name w:val="cat-Date grp-15 rplc-40"/>
    <w:basedOn w:val="DefaultParagraphFont"/>
  </w:style>
  <w:style w:type="character" w:customStyle="1" w:styleId="cat-Dategrp-6rplc-41">
    <w:name w:val="cat-Date grp-6 rplc-41"/>
    <w:basedOn w:val="DefaultParagraphFont"/>
  </w:style>
  <w:style w:type="character" w:customStyle="1" w:styleId="cat-Timegrp-34rplc-42">
    <w:name w:val="cat-Time grp-34 rplc-42"/>
    <w:basedOn w:val="DefaultParagraphFont"/>
  </w:style>
  <w:style w:type="character" w:customStyle="1" w:styleId="cat-Dategrp-6rplc-43">
    <w:name w:val="cat-Date grp-6 rplc-43"/>
    <w:basedOn w:val="DefaultParagraphFont"/>
  </w:style>
  <w:style w:type="character" w:customStyle="1" w:styleId="cat-Timegrp-34rplc-44">
    <w:name w:val="cat-Time grp-34 rplc-44"/>
    <w:basedOn w:val="DefaultParagraphFont"/>
  </w:style>
  <w:style w:type="character" w:customStyle="1" w:styleId="cat-Dategrp-6rplc-45">
    <w:name w:val="cat-Date grp-6 rplc-45"/>
    <w:basedOn w:val="DefaultParagraphFont"/>
  </w:style>
  <w:style w:type="character" w:customStyle="1" w:styleId="cat-Timegrp-35rplc-46">
    <w:name w:val="cat-Time grp-35 rplc-46"/>
    <w:basedOn w:val="DefaultParagraphFont"/>
  </w:style>
  <w:style w:type="character" w:customStyle="1" w:styleId="cat-Addressgrp-3rplc-47">
    <w:name w:val="cat-Address grp-3 rplc-47"/>
    <w:basedOn w:val="DefaultParagraphFont"/>
  </w:style>
  <w:style w:type="character" w:customStyle="1" w:styleId="cat-Sumgrp-27rplc-48">
    <w:name w:val="cat-Sum grp-27 rplc-48"/>
    <w:basedOn w:val="DefaultParagraphFont"/>
  </w:style>
  <w:style w:type="character" w:customStyle="1" w:styleId="cat-Dategrp-7rplc-49">
    <w:name w:val="cat-Date grp-7 rplc-49"/>
    <w:basedOn w:val="DefaultParagraphFont"/>
  </w:style>
  <w:style w:type="character" w:customStyle="1" w:styleId="cat-Timegrp-36rplc-50">
    <w:name w:val="cat-Time grp-36 rplc-50"/>
    <w:basedOn w:val="DefaultParagraphFont"/>
  </w:style>
  <w:style w:type="character" w:customStyle="1" w:styleId="cat-Dategrp-7rplc-51">
    <w:name w:val="cat-Date grp-7 rplc-51"/>
    <w:basedOn w:val="DefaultParagraphFont"/>
  </w:style>
  <w:style w:type="character" w:customStyle="1" w:styleId="cat-Timegrp-36rplc-52">
    <w:name w:val="cat-Time grp-36 rplc-52"/>
    <w:basedOn w:val="DefaultParagraphFont"/>
  </w:style>
  <w:style w:type="character" w:customStyle="1" w:styleId="cat-Dategrp-7rplc-53">
    <w:name w:val="cat-Date grp-7 rplc-53"/>
    <w:basedOn w:val="DefaultParagraphFont"/>
  </w:style>
  <w:style w:type="character" w:customStyle="1" w:styleId="cat-Timegrp-37rplc-54">
    <w:name w:val="cat-Time grp-37 rplc-54"/>
    <w:basedOn w:val="DefaultParagraphFont"/>
  </w:style>
  <w:style w:type="character" w:customStyle="1" w:styleId="cat-Addressgrp-3rplc-55">
    <w:name w:val="cat-Address grp-3 rplc-55"/>
    <w:basedOn w:val="DefaultParagraphFont"/>
  </w:style>
  <w:style w:type="character" w:customStyle="1" w:styleId="cat-Sumgrp-28rplc-56">
    <w:name w:val="cat-Sum grp-28 rplc-56"/>
    <w:basedOn w:val="DefaultParagraphFont"/>
  </w:style>
  <w:style w:type="character" w:customStyle="1" w:styleId="cat-Dategrp-8rplc-57">
    <w:name w:val="cat-Date grp-8 rplc-57"/>
    <w:basedOn w:val="DefaultParagraphFont"/>
  </w:style>
  <w:style w:type="character" w:customStyle="1" w:styleId="cat-Timegrp-38rplc-58">
    <w:name w:val="cat-Time grp-38 rplc-58"/>
    <w:basedOn w:val="DefaultParagraphFont"/>
  </w:style>
  <w:style w:type="character" w:customStyle="1" w:styleId="cat-Dategrp-8rplc-59">
    <w:name w:val="cat-Date grp-8 rplc-59"/>
    <w:basedOn w:val="DefaultParagraphFont"/>
  </w:style>
  <w:style w:type="character" w:customStyle="1" w:styleId="cat-Timegrp-39rplc-60">
    <w:name w:val="cat-Time grp-39 rplc-60"/>
    <w:basedOn w:val="DefaultParagraphFont"/>
  </w:style>
  <w:style w:type="character" w:customStyle="1" w:styleId="cat-Dategrp-8rplc-61">
    <w:name w:val="cat-Date grp-8 rplc-61"/>
    <w:basedOn w:val="DefaultParagraphFont"/>
  </w:style>
  <w:style w:type="character" w:customStyle="1" w:styleId="cat-Timegrp-40rplc-62">
    <w:name w:val="cat-Time grp-40 rplc-62"/>
    <w:basedOn w:val="DefaultParagraphFont"/>
  </w:style>
  <w:style w:type="character" w:customStyle="1" w:styleId="cat-Addressgrp-3rplc-63">
    <w:name w:val="cat-Address grp-3 rplc-63"/>
    <w:basedOn w:val="DefaultParagraphFont"/>
  </w:style>
  <w:style w:type="character" w:customStyle="1" w:styleId="cat-Sumgrp-29rplc-64">
    <w:name w:val="cat-Sum grp-29 rplc-64"/>
    <w:basedOn w:val="DefaultParagraphFont"/>
  </w:style>
  <w:style w:type="character" w:customStyle="1" w:styleId="cat-Dategrp-9rplc-65">
    <w:name w:val="cat-Date grp-9 rplc-65"/>
    <w:basedOn w:val="DefaultParagraphFont"/>
  </w:style>
  <w:style w:type="character" w:customStyle="1" w:styleId="cat-Timegrp-41rplc-66">
    <w:name w:val="cat-Time grp-41 rplc-66"/>
    <w:basedOn w:val="DefaultParagraphFont"/>
  </w:style>
  <w:style w:type="character" w:customStyle="1" w:styleId="cat-Dategrp-8rplc-67">
    <w:name w:val="cat-Date grp-8 rplc-67"/>
    <w:basedOn w:val="DefaultParagraphFont"/>
  </w:style>
  <w:style w:type="character" w:customStyle="1" w:styleId="cat-Timegrp-42rplc-68">
    <w:name w:val="cat-Time grp-42 rplc-68"/>
    <w:basedOn w:val="DefaultParagraphFont"/>
  </w:style>
  <w:style w:type="character" w:customStyle="1" w:styleId="cat-Dategrp-9rplc-69">
    <w:name w:val="cat-Date grp-9 rplc-69"/>
    <w:basedOn w:val="DefaultParagraphFont"/>
  </w:style>
  <w:style w:type="character" w:customStyle="1" w:styleId="cat-Timegrp-43rplc-70">
    <w:name w:val="cat-Time grp-43 rplc-70"/>
    <w:basedOn w:val="DefaultParagraphFont"/>
  </w:style>
  <w:style w:type="character" w:customStyle="1" w:styleId="cat-Addressgrp-3rplc-71">
    <w:name w:val="cat-Address grp-3 rplc-71"/>
    <w:basedOn w:val="DefaultParagraphFont"/>
  </w:style>
  <w:style w:type="character" w:customStyle="1" w:styleId="cat-Sumgrp-30rplc-72">
    <w:name w:val="cat-Sum grp-30 rplc-72"/>
    <w:basedOn w:val="DefaultParagraphFont"/>
  </w:style>
  <w:style w:type="character" w:customStyle="1" w:styleId="cat-Dategrp-16rplc-73">
    <w:name w:val="cat-Date grp-16 rplc-73"/>
    <w:basedOn w:val="DefaultParagraphFont"/>
  </w:style>
  <w:style w:type="character" w:customStyle="1" w:styleId="cat-Dategrp-16rplc-74">
    <w:name w:val="cat-Date grp-16 rplc-74"/>
    <w:basedOn w:val="DefaultParagraphFont"/>
  </w:style>
  <w:style w:type="character" w:customStyle="1" w:styleId="cat-OrganizationNamegrp-33rplc-75">
    <w:name w:val="cat-OrganizationName grp-33 rplc-75"/>
    <w:basedOn w:val="DefaultParagraphFont"/>
  </w:style>
  <w:style w:type="character" w:customStyle="1" w:styleId="cat-Addressgrp-2rplc-78">
    <w:name w:val="cat-Address grp-2 rplc-78"/>
    <w:basedOn w:val="DefaultParagraphFont"/>
  </w:style>
  <w:style w:type="character" w:customStyle="1" w:styleId="cat-Dategrp-17rplc-79">
    <w:name w:val="cat-Date grp-17 rplc-7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