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77RS0003-01-2023-000987-63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21 марта 2023 Бутырский районный суд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Королевой Е.Е., при секретаре Назаренко П.В., рассмотрев в открытом судебном заседании гражданское дело № 2-1413/2023 по иску ПАО Сбербанк в лице филиала - Московский Банк ПАО Сбербанк к Жуковскому С.А. о </w:t>
      </w:r>
      <w:r>
        <w:rPr>
          <w:rFonts w:ascii="Times New Roman" w:eastAsia="Times New Roman" w:hAnsi="Times New Roman" w:cs="Times New Roman"/>
          <w:highlight w:val="none"/>
        </w:rPr>
        <w:t>расторжении кредитного договора и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взыскании задолженности по кредитному договору,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- Московский Банк ПАО Сбербанк обратилось в суд с иском к Жуковскому С.А. в обосновании указав, что 12.06.2021 между ПАО Сбербанк и Жуковским С.А. в электронном виде заключен кредитный договор № 95301511, на основании которого ПАО Сбербанк выдало Жуковскому С.А. кредит в сумме </w:t>
      </w:r>
      <w:r>
        <w:rPr>
          <w:rStyle w:val="cat-Sumgrp-5rplc-7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течение срок действия договора ответчик неоднократно нарушал условия кредитного договора в части сроков и сумм ежемесячных платежей, в связи с чем у него возникла задолженность по кредитному договору, которая за период 13.12.2021 - 13.10.2022 составляет </w:t>
      </w:r>
      <w:r>
        <w:rPr>
          <w:rStyle w:val="cat-Sumgrp-6rplc-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просроченный основной долг </w:t>
      </w:r>
      <w:r>
        <w:rPr>
          <w:rStyle w:val="cat-Sumgrp-7rplc-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8rplc-1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которую ПАО Сбербанк в лице филиала - Московский Банк ПАО Сбербанк просит взыскать с ответчика Жуковского С.А. в свою пользу, а также расходы по оплате го</w:t>
      </w:r>
      <w:r>
        <w:rPr>
          <w:rFonts w:ascii="Times New Roman" w:eastAsia="Times New Roman" w:hAnsi="Times New Roman" w:cs="Times New Roman"/>
          <w:highlight w:val="none"/>
        </w:rPr>
        <w:t xml:space="preserve">сударственной пошлины в сумме </w:t>
      </w:r>
      <w:r>
        <w:rPr>
          <w:rStyle w:val="cat-Sumgrp-9rplc-12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Дело рассмотрено в отсутствии надлежаще извещенных о месте и времени судебного заседания представителя истца ПАО Сбербанк в лице филиала - Московский Банк ПАО Сбербанк в порядке ч. 5 ст. 167 ГПК РФ и ответчика Жуковского С.А., по правилам </w:t>
      </w:r>
      <w:r>
        <w:rPr>
          <w:rFonts w:ascii="Times New Roman" w:eastAsia="Times New Roman" w:hAnsi="Times New Roman" w:cs="Times New Roman"/>
          <w:highlight w:val="none"/>
        </w:rPr>
        <w:t>ч. 5 ст. 167 ГПК РФ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Исследовав материалы дела, суд приходит к следующему.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ст. ст. 309, 310 ГК РФ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 и одностороннее изменение его условий не допускается, за исключением случаев, предусмотренных законом.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Статьей 432 ГК РФ предусмотрено, что договор считается заключенным, если между сторонами, в требуемой в подлежащих случаях форме достигнуто соглашение по всем существенным условиям договора.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силу положений ст. 434 ГК РФ договор может быть заключен в любой форме, предусмотренной для совершения сделок, если законом для </w:t>
      </w:r>
      <w:r>
        <w:rPr>
          <w:rFonts w:ascii="Times New Roman" w:eastAsia="Times New Roman" w:hAnsi="Times New Roman" w:cs="Times New Roman"/>
          <w:highlight w:val="none"/>
        </w:rPr>
        <w:t>договора</w:t>
      </w:r>
      <w:r>
        <w:rPr>
          <w:rFonts w:ascii="Times New Roman" w:eastAsia="Times New Roman" w:hAnsi="Times New Roman" w:cs="Times New Roman"/>
          <w:highlight w:val="none"/>
        </w:rPr>
        <w:t xml:space="preserve"> если законом для договора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данного вида не установлена определенная форма.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Если стороны договорились заключить договор в определенной форме, он считается заключенным после придания ему условленной формы, хотя бы законом для договора данная форма не требовалась.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2 ст. 160 ГК РФ использование при совершении сделок факсимильного воспроизведения подписи с помощью средств механического или иного копирования, электронной подписи либо иного аналога или иного копирования, электронной подписи либо иного аналога собственноручной подписи допускается в случаях и в порядке, предусмотренных законом, иными правовыми актами или соглашением сторон.</w:t>
      </w:r>
      <w:r>
        <w:rPr>
          <w:rFonts w:ascii="Times New Roman" w:eastAsia="Times New Roman" w:hAnsi="Times New Roman" w:cs="Times New Roman"/>
          <w:highlight w:val="none"/>
        </w:rPr>
        <w:t xml:space="preserve">       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 4 ст. 11 Федерального закона от 27.07.2006 № 149-ФЗ "Об информации, информационных технологи и о защите информации" в целях заключения гражданско-правовых договоров или оформления иных правоотношений, в которых участвуют лица, обменивающиеся электронными сообщениями, обмен электронными сообщениями, каждое из которых подписано электронной подписью или иным аналогом собственноручной подписи отправителя такого сообщения, в порядке, установленном федеральными законами, иными нормативными актами или соглашением сторон, рассматривается как обмен документами.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Пунктом 6 ст. 7 Федерального закона от 21.12.2013 № 353-ФЗ "О потребительском кредите(займе) предусмотрено, что договор потребительского кредита считается заключенным, если между сторонами договора достигнуто согласие по всем индивидуальным условиям договора, указанным в ч. 2 ст. 5 настоящего Федерального закона.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Порядок заключения договоров в электронном виде между клиентом и Банком регулируется договором банковского обслуживания (далее - ДБО).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3.9 Приложения 2 к Условиям банковского обслуживания электронные документы, в том числе договоры и заявления, подписанные с использованием аналога собственноручной подписи/простой электронной подписью, признаются Банком и клиентом равнозначными документам на бумажном носителе.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Указанные документы являются основанием для проведения операций Банком и совершения иных действий (сделок).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ДБО,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Пунктом 3.9.1 ДБО предусмотрено, что клиент имеет право заключить с Банком кредитный договор, в том числе с использованием Системы Сбербанк-онлайн, в целях чего клиент имеет право: обратиться в Банк с заявлением-анкетой на получение потребительского кредита (далее - кредит) (подп. 3.9.1.); в случае принятия Банком положительного решения о возможности предоставления кредита инициировать заключение кредитного договора, которое производится путем направления клиентом в Банк предложения о заключении кредитного договора в виде Индивидуальных условий "Потребительского кредита" в соответствии с "Общими условиями" предоставления, обслуживания и погашения кредитов для физических лиц по продукту "Потребительский кредит", опубликованным на Официальном сайте Банка и размещенными в подразделениях Банка, осуществляющих операции кредитования физических лиц, и последующего акцепта Банком полученных Индивидуальных условий "Потребительского кредита" (подп. 3.9.2).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Из материалов дела видно, что Жуковский С.А. является держателем дебетовой карты ПАО Сбербанк в лице филиала - Московский Банк ПАО Сбербанк, счет карты 40817 810 4 3805 2629980.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1.9.2 ДБО с использованием карты клиент получает возможность совершать определенные ДБО операции по своим счетам карт, счетам, вкладам и другим продуктам в банке через удаленные каналы обслуживания.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подп. 2.3 Условий выпуска и обслуживания дебетовой карты ПАО Сбербанк надлежащим </w:t>
      </w:r>
      <w:r>
        <w:rPr>
          <w:rFonts w:ascii="Times New Roman" w:eastAsia="Times New Roman" w:hAnsi="Times New Roman" w:cs="Times New Roman"/>
          <w:highlight w:val="none"/>
        </w:rPr>
        <w:t>образом</w:t>
      </w:r>
      <w:r>
        <w:rPr>
          <w:rFonts w:ascii="Times New Roman" w:eastAsia="Times New Roman" w:hAnsi="Times New Roman" w:cs="Times New Roman"/>
          <w:highlight w:val="none"/>
        </w:rPr>
        <w:t xml:space="preserve"> заключенным между клиентом и Банком договор на выпуск и обслуживание дебетовой карты ПАО Сбербанк, будет считаться заполненное и подписанное клиентом заявление на получение карты установленной Банком формы, Условия и выпуска и обслуживания дебетовой карты совокупности с Памяткой Держателя карт ПАО Сбербанк, Альбомом тарифов на услуги, предоставляемые Банком.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Как следует из заявления на получение банковской карты Жуковский С.А. подтвердил свое согласие с Условиями выпуска и обслуживания банковских карт, Памяткой Держателя карт ПАО Сбербанк, Памяткой по безопасности при использовании карт и Тарифами ПАО Сбербанк и обязался выполнять их.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19.02.2010 Жуковский С.А. самостоятельно подключил к указанной банковской карте услугу "Мобильный банк".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17.02.2021 Жуковский С.А. самостоятельно через мобильное приложение подключился к системе "Сбербанк-Онлайн".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Также из материалов дела усматривается, что 12.06.2021 Жуковским С.А. выполнен вход в систему "Сбербанк-Онлайн" и направлена заявка на получение кредита.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выписке из журнала СМС-сообщений в системе "Мобильный банк" 12.06.2021 заемщику Жуковскому С.А. поступило сообщение с предложением подтвердить заявку на </w:t>
      </w:r>
      <w:r>
        <w:rPr>
          <w:rFonts w:ascii="Times New Roman" w:eastAsia="Times New Roman" w:hAnsi="Times New Roman" w:cs="Times New Roman"/>
          <w:highlight w:val="none"/>
        </w:rPr>
        <w:t>кредит</w:t>
      </w:r>
      <w:r>
        <w:rPr>
          <w:rFonts w:ascii="Times New Roman" w:eastAsia="Times New Roman" w:hAnsi="Times New Roman" w:cs="Times New Roman"/>
          <w:highlight w:val="none"/>
        </w:rPr>
        <w:t xml:space="preserve"> и указаны сумма, срок кредита, интервал процентной ставки, пароль для подтверждения.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Пароль для подтверждения был введен 12.06.2021, таким образом заявка на кредит и данные анкеты заемщика были подтверждены 12.06.2021 аналогом его собственноручной подписи.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выписке из журнала СМС-сообщений в системе "Мобильный банк" 12.06.2021 заемщику Жуковскому С.А. поступило сообщение с предложением подтвердить получение </w:t>
      </w:r>
      <w:r>
        <w:rPr>
          <w:rFonts w:ascii="Times New Roman" w:eastAsia="Times New Roman" w:hAnsi="Times New Roman" w:cs="Times New Roman"/>
          <w:highlight w:val="none"/>
        </w:rPr>
        <w:t>кредита</w:t>
      </w:r>
      <w:r>
        <w:rPr>
          <w:rFonts w:ascii="Times New Roman" w:eastAsia="Times New Roman" w:hAnsi="Times New Roman" w:cs="Times New Roman"/>
          <w:highlight w:val="none"/>
        </w:rPr>
        <w:t xml:space="preserve"> и указаны сумма, срок кредита, итоговая процентная ставка, пароль для подтверждения.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выписке по счету, и выписке из журнала СМС-сообщений в системе "Мобильный банк" 12.06.2021 ПАО Сбербанк выполнено зачисление кредита в сумме </w:t>
      </w:r>
      <w:r>
        <w:rPr>
          <w:rStyle w:val="cat-Sumgrp-5rplc-21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Таким образом, из изложенного следует, что 12.06.2021 между ПАО Сбербанк и Жуковским С.А. был заключен кредитный договор, которому был присвоен номер 95301511.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highlight w:val="none"/>
        </w:rPr>
        <w:t>п.п</w:t>
      </w:r>
      <w:r>
        <w:rPr>
          <w:rFonts w:ascii="Times New Roman" w:eastAsia="Times New Roman" w:hAnsi="Times New Roman" w:cs="Times New Roman"/>
          <w:highlight w:val="none"/>
        </w:rPr>
        <w:t xml:space="preserve">. 1-4, 6, Индивидуальных условий размер кредита составляет </w:t>
      </w:r>
      <w:r>
        <w:rPr>
          <w:rStyle w:val="cat-Sumgrp-5rplc-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 возврата 30 месяцев, размер ежемесячного аннуитентного платежа </w:t>
      </w:r>
      <w:r>
        <w:rPr>
          <w:rStyle w:val="cat-Sumgrp-10rplc-2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платежная дата 12 число месяца.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При несвоевременном внесении ежемесячного платежа в счет погашения кредита и/или уплаты процентов заемщик уплачивает кредитору неустойку в размере 20 % годовых от суммы просроченного платежа за период просрочки с даты, следующей за датой наступления исполнения обязательства, установленного договором, до по дату погашения просроченной задолженности включительно (</w:t>
      </w:r>
      <w:r>
        <w:rPr>
          <w:rStyle w:val="cat-Addressgrp-1rplc-2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условий, ОУ).</w:t>
      </w:r>
      <w:r>
        <w:rPr>
          <w:rFonts w:ascii="Times New Roman" w:eastAsia="Times New Roman" w:hAnsi="Times New Roman" w:cs="Times New Roman"/>
          <w:highlight w:val="none"/>
        </w:rPr>
        <w:t xml:space="preserve">      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исполнило свои обязательства в полном объеме, зачислив на счет Жуковского С.А. кредит в сумме </w:t>
      </w:r>
      <w:r>
        <w:rPr>
          <w:rStyle w:val="cat-Sumgrp-5rplc-2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однако, в нарушение условий договора ответчик неоднократно нарушал сроки возврата и размер ежемесячных платежей, в связи с чем у Жуковского С.А. образовалась просроченная задолженность по кредиту.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расчету истца за период 13.12.2021 - 13.10.2022 задолженность по кредитному договору составила </w:t>
      </w:r>
      <w:r>
        <w:rPr>
          <w:rStyle w:val="cat-Sumgrp-6rplc-2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задолженность по основному долгу </w:t>
      </w:r>
      <w:r>
        <w:rPr>
          <w:rStyle w:val="cat-Sumgrp-7rplc-3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задолженность по процентам </w:t>
      </w:r>
      <w:r>
        <w:rPr>
          <w:rStyle w:val="cat-Sumgrp-8rplc-31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Представленный истцом расчет задолженности математически верен, ничем не опровергнут, не доверять ему у суда оснований не имеется, расчет произведен согласно заключенного между истцом и ответчиком договору, в соответствии с условиями предоставления кредита.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Ответчик период и размер задолженности не оспорил, на наличие явных арифметических ошибок не указал, альтернативный расчет суду не представил.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Установив факт ненадлежащего исполнения ответчиком обязательств по кредитному договору, принимая во внимание размер сумм и период просрочки просроченных платежей, который в силу п. 2 ст. 450 ГКРФ является существенным и достаточным </w:t>
      </w:r>
      <w:r>
        <w:rPr>
          <w:rFonts w:ascii="Times New Roman" w:eastAsia="Times New Roman" w:hAnsi="Times New Roman" w:cs="Times New Roman"/>
          <w:highlight w:val="none"/>
        </w:rPr>
        <w:t>основанием для расторжения кредитного договора, суд считает требования истца о расторжении кредитного договора 95301511 от 12.06.2021, заключенного между сторонами, подлежащими удовлетворению.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таких обстоятельствах, исковые требования ПАО Сбербанк в лице филиала - Московский Банк ПАО Сбербанк подлежат удовлетворению в полном объеме на сумму </w:t>
      </w:r>
      <w:r>
        <w:rPr>
          <w:rStyle w:val="cat-Sumgrp-6rplc-32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Подтвержденные документально расходы истца по оплате государственной пошлины за подачу искового заявления в суд в размере </w:t>
      </w:r>
      <w:r>
        <w:rPr>
          <w:rStyle w:val="cat-Sumgrp-11rplc-3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распределяются по правилам ч. 1 ст. 98 ГПК РФ и относятся на ответчика Жуковского С.А. в указанном размере.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Руководствуясь ст. ст. </w:t>
      </w:r>
      <w:r>
        <w:rPr>
          <w:rFonts w:ascii="Times New Roman" w:eastAsia="Times New Roman" w:hAnsi="Times New Roman" w:cs="Times New Roman"/>
          <w:highlight w:val="none"/>
        </w:rPr>
        <w:t>193-198</w:t>
      </w:r>
      <w:r>
        <w:rPr>
          <w:rFonts w:ascii="Times New Roman" w:eastAsia="Times New Roman" w:hAnsi="Times New Roman" w:cs="Times New Roman"/>
          <w:highlight w:val="none"/>
        </w:rPr>
        <w:t xml:space="preserve"> ГПК РФ, суд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Исковые требования ПАО Сбербанк в лице филиала - Московский Банк ПАО Сбербанк (ИНН 7707083893) - удовлетворить.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Расторгнуть кредитный договор </w:t>
      </w:r>
      <w:r>
        <w:rPr>
          <w:rFonts w:ascii="Times New Roman" w:eastAsia="Times New Roman" w:hAnsi="Times New Roman" w:cs="Times New Roman"/>
          <w:highlight w:val="none"/>
        </w:rPr>
        <w:t>N 95301511 от 12.06.2021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Жуковского С.А. (паспорт - 4510 662933) в пользу ПАО Сбербанк в лице филиала - Московский Банк ПАО Сбербанк задолженность по </w:t>
      </w:r>
      <w:r>
        <w:rPr>
          <w:rFonts w:ascii="Times New Roman" w:eastAsia="Times New Roman" w:hAnsi="Times New Roman" w:cs="Times New Roman"/>
          <w:highlight w:val="none"/>
        </w:rPr>
        <w:t xml:space="preserve">кредитному </w:t>
      </w:r>
      <w:r>
        <w:rPr>
          <w:rFonts w:ascii="Times New Roman" w:eastAsia="Times New Roman" w:hAnsi="Times New Roman" w:cs="Times New Roman"/>
          <w:highlight w:val="none"/>
        </w:rPr>
        <w:t xml:space="preserve">договору </w:t>
      </w:r>
      <w:r>
        <w:rPr>
          <w:rFonts w:ascii="Times New Roman" w:eastAsia="Times New Roman" w:hAnsi="Times New Roman" w:cs="Times New Roman"/>
          <w:highlight w:val="none"/>
        </w:rPr>
        <w:t xml:space="preserve">         </w:t>
      </w:r>
      <w:r>
        <w:rPr>
          <w:rFonts w:ascii="Times New Roman" w:eastAsia="Times New Roman" w:hAnsi="Times New Roman" w:cs="Times New Roman"/>
          <w:highlight w:val="none"/>
        </w:rPr>
        <w:t xml:space="preserve">N 95301511 от 12.06.2021 в размере </w:t>
      </w:r>
      <w:r>
        <w:rPr>
          <w:rStyle w:val="cat-Sumgrp-6rplc-3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11rplc-37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Решение может быть обжаловано в Московский городской суд через Бутырский районный суд в течение месяца.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Sumgrp-5rplc-7">
    <w:name w:val="cat-Sum grp-5 rplc-7"/>
    <w:basedOn w:val="DefaultParagraphFont"/>
  </w:style>
  <w:style w:type="character" w:customStyle="1" w:styleId="cat-Sumgrp-6rplc-8">
    <w:name w:val="cat-Sum grp-6 rplc-8"/>
    <w:basedOn w:val="DefaultParagraphFont"/>
  </w:style>
  <w:style w:type="character" w:customStyle="1" w:styleId="cat-Sumgrp-7rplc-9">
    <w:name w:val="cat-Sum grp-7 rplc-9"/>
    <w:basedOn w:val="DefaultParagraphFont"/>
  </w:style>
  <w:style w:type="character" w:customStyle="1" w:styleId="cat-Sumgrp-8rplc-10">
    <w:name w:val="cat-Sum grp-8 rplc-10"/>
    <w:basedOn w:val="DefaultParagraphFont"/>
  </w:style>
  <w:style w:type="character" w:customStyle="1" w:styleId="cat-Sumgrp-9rplc-12">
    <w:name w:val="cat-Sum grp-9 rplc-12"/>
    <w:basedOn w:val="DefaultParagraphFont"/>
  </w:style>
  <w:style w:type="character" w:customStyle="1" w:styleId="cat-Sumgrp-5rplc-21">
    <w:name w:val="cat-Sum grp-5 rplc-21"/>
    <w:basedOn w:val="DefaultParagraphFont"/>
  </w:style>
  <w:style w:type="character" w:customStyle="1" w:styleId="cat-Sumgrp-5rplc-23">
    <w:name w:val="cat-Sum grp-5 rplc-23"/>
    <w:basedOn w:val="DefaultParagraphFont"/>
  </w:style>
  <w:style w:type="character" w:customStyle="1" w:styleId="cat-Sumgrp-10rplc-24">
    <w:name w:val="cat-Sum grp-10 rplc-24"/>
    <w:basedOn w:val="DefaultParagraphFont"/>
  </w:style>
  <w:style w:type="character" w:customStyle="1" w:styleId="cat-Addressgrp-1rplc-25">
    <w:name w:val="cat-Address grp-1 rplc-25"/>
    <w:basedOn w:val="DefaultParagraphFont"/>
  </w:style>
  <w:style w:type="character" w:customStyle="1" w:styleId="cat-Sumgrp-5rplc-27">
    <w:name w:val="cat-Sum grp-5 rplc-27"/>
    <w:basedOn w:val="DefaultParagraphFont"/>
  </w:style>
  <w:style w:type="character" w:customStyle="1" w:styleId="cat-Sumgrp-6rplc-29">
    <w:name w:val="cat-Sum grp-6 rplc-29"/>
    <w:basedOn w:val="DefaultParagraphFont"/>
  </w:style>
  <w:style w:type="character" w:customStyle="1" w:styleId="cat-Sumgrp-7rplc-30">
    <w:name w:val="cat-Sum grp-7 rplc-30"/>
    <w:basedOn w:val="DefaultParagraphFont"/>
  </w:style>
  <w:style w:type="character" w:customStyle="1" w:styleId="cat-Sumgrp-8rplc-31">
    <w:name w:val="cat-Sum grp-8 rplc-31"/>
    <w:basedOn w:val="DefaultParagraphFont"/>
  </w:style>
  <w:style w:type="character" w:customStyle="1" w:styleId="cat-Sumgrp-6rplc-32">
    <w:name w:val="cat-Sum grp-6 rplc-32"/>
    <w:basedOn w:val="DefaultParagraphFont"/>
  </w:style>
  <w:style w:type="character" w:customStyle="1" w:styleId="cat-Sumgrp-11rplc-33">
    <w:name w:val="cat-Sum grp-11 rplc-33"/>
    <w:basedOn w:val="DefaultParagraphFont"/>
  </w:style>
  <w:style w:type="character" w:customStyle="1" w:styleId="cat-Sumgrp-6rplc-36">
    <w:name w:val="cat-Sum grp-6 rplc-36"/>
    <w:basedOn w:val="DefaultParagraphFont"/>
  </w:style>
  <w:style w:type="character" w:customStyle="1" w:styleId="cat-Sumgrp-11rplc-37">
    <w:name w:val="cat-Sum grp-11 rplc-37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