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715E43" w14:textId="77777777" w:rsidR="00000000" w:rsidRDefault="00183840">
      <w:pPr>
        <w:pStyle w:val="1"/>
        <w:spacing w:before="0" w:after="0"/>
        <w:jc w:val="right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0"/>
          <w:szCs w:val="20"/>
          <w:lang w:val="en-BE" w:eastAsia="en-BE" w:bidi="ar-SA"/>
        </w:rPr>
        <w:t xml:space="preserve">Уникальный идентификатор дела </w:t>
      </w:r>
    </w:p>
    <w:p w14:paraId="7139EC6E" w14:textId="77777777" w:rsidR="00000000" w:rsidRDefault="00183840">
      <w:pPr>
        <w:pStyle w:val="1"/>
        <w:spacing w:before="0" w:after="0"/>
        <w:jc w:val="right"/>
        <w:rPr>
          <w:sz w:val="20"/>
          <w:szCs w:val="20"/>
          <w:lang w:val="en-BE" w:eastAsia="en-BE" w:bidi="ar-SA"/>
        </w:rPr>
      </w:pPr>
      <w:r>
        <w:rPr>
          <w:b w:val="0"/>
          <w:bCs w:val="0"/>
          <w:sz w:val="20"/>
          <w:szCs w:val="20"/>
          <w:lang w:val="en-BE" w:eastAsia="en-BE" w:bidi="ar-SA"/>
        </w:rPr>
        <w:t>77RS0029-02-2022-000692-39</w:t>
      </w:r>
    </w:p>
    <w:p w14:paraId="56302BB9" w14:textId="77777777" w:rsidR="00000000" w:rsidRDefault="00183840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</w:p>
    <w:p w14:paraId="110A4A7A" w14:textId="77777777" w:rsidR="00000000" w:rsidRDefault="00183840">
      <w:pPr>
        <w:pStyle w:val="1"/>
        <w:spacing w:before="0" w:after="0"/>
        <w:jc w:val="center"/>
        <w:rPr>
          <w:sz w:val="26"/>
          <w:szCs w:val="26"/>
          <w:lang w:val="en-BE" w:eastAsia="en-BE" w:bidi="ar-SA"/>
        </w:rPr>
      </w:pPr>
      <w:r>
        <w:rPr>
          <w:b w:val="0"/>
          <w:bCs w:val="0"/>
          <w:sz w:val="26"/>
          <w:szCs w:val="26"/>
          <w:lang w:val="en-BE" w:eastAsia="en-BE" w:bidi="ar-SA"/>
        </w:rPr>
        <w:t>РЕШЕНИЕ</w:t>
      </w:r>
    </w:p>
    <w:p w14:paraId="52D7DDDF" w14:textId="77777777" w:rsidR="00000000" w:rsidRDefault="00183840">
      <w:pPr>
        <w:pStyle w:val="1"/>
        <w:spacing w:before="0" w:after="0"/>
        <w:jc w:val="center"/>
        <w:rPr>
          <w:sz w:val="26"/>
          <w:szCs w:val="26"/>
          <w:lang w:val="en-BE" w:eastAsia="en-BE" w:bidi="ar-SA"/>
        </w:rPr>
      </w:pPr>
      <w:r>
        <w:rPr>
          <w:b w:val="0"/>
          <w:bCs w:val="0"/>
          <w:sz w:val="26"/>
          <w:szCs w:val="26"/>
          <w:lang w:val="en-BE" w:eastAsia="en-BE" w:bidi="ar-SA"/>
        </w:rPr>
        <w:t>Именем Российской Федерации</w:t>
      </w:r>
    </w:p>
    <w:p w14:paraId="3E678CA7" w14:textId="77777777" w:rsidR="00000000" w:rsidRDefault="00183840">
      <w:pPr>
        <w:rPr>
          <w:sz w:val="26"/>
          <w:szCs w:val="26"/>
          <w:lang w:val="en-BE" w:eastAsia="en-BE" w:bidi="ar-SA"/>
        </w:rPr>
      </w:pPr>
    </w:p>
    <w:p w14:paraId="258BB7F0" w14:textId="77777777" w:rsidR="00000000" w:rsidRDefault="00183840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25 мая 2022 года                                                                               </w:t>
      </w:r>
      <w:r>
        <w:rPr>
          <w:sz w:val="26"/>
          <w:szCs w:val="26"/>
          <w:lang w:val="en-BE" w:eastAsia="en-BE" w:bidi="ar-SA"/>
        </w:rPr>
        <w:tab/>
        <w:t xml:space="preserve">             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14:paraId="7C1C40C9" w14:textId="77777777" w:rsidR="00000000" w:rsidRDefault="00183840">
      <w:pPr>
        <w:pStyle w:val="1"/>
        <w:spacing w:before="0" w:after="0"/>
        <w:rPr>
          <w:sz w:val="26"/>
          <w:szCs w:val="26"/>
          <w:lang w:val="en-BE" w:eastAsia="en-BE" w:bidi="ar-SA"/>
        </w:rPr>
      </w:pPr>
      <w:r>
        <w:rPr>
          <w:b w:val="0"/>
          <w:bCs w:val="0"/>
          <w:sz w:val="26"/>
          <w:szCs w:val="26"/>
          <w:lang w:val="en-BE" w:eastAsia="en-BE" w:bidi="ar-SA"/>
        </w:rPr>
        <w:t xml:space="preserve">Тушинский районный суд </w:t>
      </w:r>
      <w:r>
        <w:rPr>
          <w:rStyle w:val="cat-Addressgrp-0rplc-2"/>
          <w:b w:val="0"/>
          <w:bCs w:val="0"/>
          <w:sz w:val="26"/>
          <w:szCs w:val="26"/>
          <w:lang w:val="en-BE" w:eastAsia="en-BE" w:bidi="ar-SA"/>
        </w:rPr>
        <w:t>адрес</w:t>
      </w:r>
      <w:r>
        <w:rPr>
          <w:b w:val="0"/>
          <w:bCs w:val="0"/>
          <w:sz w:val="26"/>
          <w:szCs w:val="26"/>
          <w:lang w:val="en-BE" w:eastAsia="en-BE" w:bidi="ar-SA"/>
        </w:rPr>
        <w:t xml:space="preserve"> </w:t>
      </w:r>
    </w:p>
    <w:p w14:paraId="62EE4D9D" w14:textId="77777777" w:rsidR="00000000" w:rsidRDefault="00183840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</w:t>
      </w:r>
      <w:r>
        <w:rPr>
          <w:sz w:val="26"/>
          <w:szCs w:val="26"/>
          <w:lang w:val="en-BE" w:eastAsia="en-BE" w:bidi="ar-SA"/>
        </w:rPr>
        <w:t xml:space="preserve">седательствующего судьи Уткиной О.В., </w:t>
      </w:r>
    </w:p>
    <w:p w14:paraId="6B245DC5" w14:textId="77777777" w:rsidR="00000000" w:rsidRDefault="00183840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секретаре Содбоевой С.Б.,</w:t>
      </w:r>
    </w:p>
    <w:p w14:paraId="6D2E3152" w14:textId="77777777" w:rsidR="00000000" w:rsidRDefault="00183840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2-1432/2022 по иску ПАО Сбербанк в лице филиала – Московский Банк ПАО Сбербанк к Шкут Светлане Юрьевне о взыскании задолженност</w:t>
      </w:r>
      <w:r>
        <w:rPr>
          <w:sz w:val="26"/>
          <w:szCs w:val="26"/>
          <w:lang w:val="en-BE" w:eastAsia="en-BE" w:bidi="ar-SA"/>
        </w:rPr>
        <w:t>и по эмиссионному контракту и кредитному договору,</w:t>
      </w:r>
    </w:p>
    <w:p w14:paraId="20270037" w14:textId="77777777" w:rsidR="00000000" w:rsidRDefault="00183840">
      <w:pPr>
        <w:pStyle w:val="1"/>
        <w:spacing w:before="100" w:after="100"/>
        <w:jc w:val="center"/>
        <w:rPr>
          <w:sz w:val="26"/>
          <w:szCs w:val="26"/>
          <w:lang w:val="en-BE" w:eastAsia="en-BE" w:bidi="ar-SA"/>
        </w:rPr>
      </w:pPr>
      <w:r>
        <w:rPr>
          <w:b w:val="0"/>
          <w:bCs w:val="0"/>
          <w:sz w:val="26"/>
          <w:szCs w:val="26"/>
          <w:lang w:val="en-BE" w:eastAsia="en-BE" w:bidi="ar-SA"/>
        </w:rPr>
        <w:t xml:space="preserve">установил: </w:t>
      </w:r>
    </w:p>
    <w:p w14:paraId="13400757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ПАО Сбербанк в лице филиала – Московского банка ПАО Сбербанк (ранее ОАО «Сбербанк России») обратилось в суд с исками к наследственному имуществу Брыксина Ю.С. о взыскании из стоимости наследств</w:t>
      </w:r>
      <w:r>
        <w:rPr>
          <w:sz w:val="26"/>
          <w:szCs w:val="26"/>
          <w:lang w:val="en-BE" w:eastAsia="en-BE" w:bidi="ar-SA"/>
        </w:rPr>
        <w:t xml:space="preserve">енного имущества задолженности эмиссионному контракту и кредитному договору.  </w:t>
      </w:r>
    </w:p>
    <w:p w14:paraId="1A66416A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обоснование своих требований истец указал, что 16.12.2012 ОАО «Сбербанк России» на основании эмиссионного контракта № 0910-Р-580047719 выдало заемщику Брыксину Ю.С. кредитную </w:t>
      </w:r>
      <w:r>
        <w:rPr>
          <w:sz w:val="26"/>
          <w:szCs w:val="26"/>
          <w:lang w:val="en-BE" w:eastAsia="en-BE" w:bidi="ar-SA"/>
        </w:rPr>
        <w:t>карту, а заемщик обязался возвратить сумму предоставленных кредитных денежных средств и уплатить проценты. Также 28.10.2018 между ОАО «Сбербанк России» и Брыксиным Ю.С. заключен кредитный договор №93385937, по которому банк предоставил заемщику кредит в ра</w:t>
      </w:r>
      <w:r>
        <w:rPr>
          <w:sz w:val="26"/>
          <w:szCs w:val="26"/>
          <w:lang w:val="en-BE" w:eastAsia="en-BE" w:bidi="ar-SA"/>
        </w:rPr>
        <w:t>змере 250 000 руб., под 17,9 % годовых на срок 24 мес. В соответствии с вышеуказанным эмиссионным контрактом от 16.12.2012 и кредитным договором от 28.10.2018 банк свои обязательства исполнил, денежные средства предоставил, однако Брыксин Ю.С. свои обязате</w:t>
      </w:r>
      <w:r>
        <w:rPr>
          <w:sz w:val="26"/>
          <w:szCs w:val="26"/>
          <w:lang w:val="en-BE" w:eastAsia="en-BE" w:bidi="ar-SA"/>
        </w:rPr>
        <w:t>льства не исполнял, не производил в установленные сторонами сроки и размере платежи по погашению суммы кредита и процентов, чем нарушил условия исполнения эмиссионного контракта и кредитного договора. 23.07.2019 заемщик Брыксин Ю.С. умерла. По состоянию на</w:t>
      </w:r>
      <w:r>
        <w:rPr>
          <w:sz w:val="26"/>
          <w:szCs w:val="26"/>
          <w:lang w:val="en-BE" w:eastAsia="en-BE" w:bidi="ar-SA"/>
        </w:rPr>
        <w:t xml:space="preserve"> 13.08.2021 размер задолженности по эмиссионному контракту по основному долгу составляет 59766,81 руб., по процентам составляет 14426,66 руб.; по кредитному договору по основному долгу в размере 176292,68 руб., по процентам 23227,46 руб., по процентам на п</w:t>
      </w:r>
      <w:r>
        <w:rPr>
          <w:sz w:val="26"/>
          <w:szCs w:val="26"/>
          <w:lang w:val="en-BE" w:eastAsia="en-BE" w:bidi="ar-SA"/>
        </w:rPr>
        <w:t>росроченный основной долг в размере 43575,01 руб. Истец просит взыскать из стоимости наследственного имущества Брыксина Ю.С.  задолженность по эмиссионному контракту и кредитному договору в указанном размере, а также расходы по уплате государственной пошли</w:t>
      </w:r>
      <w:r>
        <w:rPr>
          <w:sz w:val="26"/>
          <w:szCs w:val="26"/>
          <w:lang w:val="en-BE" w:eastAsia="en-BE" w:bidi="ar-SA"/>
        </w:rPr>
        <w:t xml:space="preserve">ны в размере 2485,80 руб. и в размере 5630,95 руб. </w:t>
      </w:r>
    </w:p>
    <w:p w14:paraId="5FE84ACF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Определением суда произведена замена ненадлежащего ответчика на Шкут С.Ю.</w:t>
      </w:r>
    </w:p>
    <w:p w14:paraId="6D8AD617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в судебное заседание не явился, в исковом заявлении ходатайствовал о рассмотрении дела в отсутствие представителя.</w:t>
      </w:r>
    </w:p>
    <w:p w14:paraId="024429F8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sz w:val="26"/>
          <w:szCs w:val="26"/>
          <w:lang w:val="en-BE" w:eastAsia="en-BE" w:bidi="ar-SA"/>
        </w:rPr>
        <w:t xml:space="preserve">в судебное заседание не явился, извещен надлежащим образом, заявлений об отложении судебного заседания суду не представил, ранее представила </w:t>
      </w:r>
      <w:r>
        <w:rPr>
          <w:sz w:val="26"/>
          <w:szCs w:val="26"/>
          <w:lang w:val="en-BE" w:eastAsia="en-BE" w:bidi="ar-SA"/>
        </w:rPr>
        <w:lastRenderedPageBreak/>
        <w:t>письменные возражения на исковое заявление, в которых просила отказать в удовлетворении исковых требований, с учето</w:t>
      </w:r>
      <w:r>
        <w:rPr>
          <w:sz w:val="26"/>
          <w:szCs w:val="26"/>
          <w:lang w:val="en-BE" w:eastAsia="en-BE" w:bidi="ar-SA"/>
        </w:rPr>
        <w:t xml:space="preserve">м того, что заложенность умершего Брыксина Ю.С. превышает стоимость перешедшего наследнику имущества. </w:t>
      </w:r>
    </w:p>
    <w:p w14:paraId="0C0ABB15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ответчика по доверенности Ефимова И.Н. в судебном заседании исковые требования не признала по доводам, изложенным в возражениях на иск. </w:t>
      </w:r>
    </w:p>
    <w:p w14:paraId="12B7B9A6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 </w:t>
      </w:r>
      <w:r>
        <w:rPr>
          <w:sz w:val="26"/>
          <w:szCs w:val="26"/>
          <w:lang w:val="en-BE" w:eastAsia="en-BE" w:bidi="ar-SA"/>
        </w:rPr>
        <w:t xml:space="preserve">учетом требований ст. 167 ГПК РФ суд считает возможным рассмотреть дело в отсутствие неявившихся участников процесса. </w:t>
      </w:r>
    </w:p>
    <w:p w14:paraId="2D59D56F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выслушав представителя ответчика, исследовав письменные материалы дела, оценив доказательства в совокупности, приходит к следующему.</w:t>
      </w:r>
    </w:p>
    <w:p w14:paraId="6A5DE07F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</w:t>
      </w:r>
      <w:r>
        <w:rPr>
          <w:sz w:val="26"/>
          <w:szCs w:val="26"/>
          <w:lang w:val="en-BE" w:eastAsia="en-BE" w:bidi="ar-SA"/>
        </w:rPr>
        <w:t>ю денежную сумму и уплатить проценты на нее.</w:t>
      </w:r>
    </w:p>
    <w:p w14:paraId="2E7A502D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 заемщик обязан возвратить заимодавцу полученную сумму займа в срок и в порядке, которые предусмотрены договором займа.</w:t>
      </w:r>
    </w:p>
    <w:p w14:paraId="25629D06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п. 2 ст. 811 ГК РФ если договором займа предусмотрено воз</w:t>
      </w:r>
      <w:r>
        <w:rPr>
          <w:sz w:val="26"/>
          <w:szCs w:val="26"/>
          <w:lang w:val="en-BE" w:eastAsia="en-BE" w:bidi="ar-SA"/>
        </w:rPr>
        <w:t>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532EBE61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Пункт 1 ст. 809 Г</w:t>
      </w:r>
      <w:r>
        <w:rPr>
          <w:sz w:val="26"/>
          <w:szCs w:val="26"/>
          <w:lang w:val="en-BE" w:eastAsia="en-BE" w:bidi="ar-SA"/>
        </w:rPr>
        <w:t>К РФ предусматривает, что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определенном договором.</w:t>
      </w:r>
    </w:p>
    <w:p w14:paraId="434A68DA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ст.309 ГК РФ обязательства должны исполняться н</w:t>
      </w:r>
      <w:r>
        <w:rPr>
          <w:sz w:val="26"/>
          <w:szCs w:val="26"/>
          <w:lang w:val="en-BE" w:eastAsia="en-BE" w:bidi="ar-SA"/>
        </w:rPr>
        <w:t>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18A55654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ст.310 ГК</w:t>
      </w:r>
      <w:r>
        <w:rPr>
          <w:sz w:val="26"/>
          <w:szCs w:val="26"/>
          <w:lang w:val="en-BE" w:eastAsia="en-BE" w:bidi="ar-SA"/>
        </w:rPr>
        <w:t xml:space="preserve">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19ED93E8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в судебном заседании, 16.12.2012 между ОАО «Сбербанк России» и Брыксиным Ю.С. на осно</w:t>
      </w:r>
      <w:r>
        <w:rPr>
          <w:sz w:val="26"/>
          <w:szCs w:val="26"/>
          <w:lang w:val="en-BE" w:eastAsia="en-BE" w:bidi="ar-SA"/>
        </w:rPr>
        <w:t>вании заявления на получение кредитной карты был заключен эмиссионный контракт № 0910-Р-580047718 на предоставление возобновляемой кредитной линии посредство выдачи банковской карты Сбербанка с предоставленным по ней кредитом и обслуживанием счета в россий</w:t>
      </w:r>
      <w:r>
        <w:rPr>
          <w:sz w:val="26"/>
          <w:szCs w:val="26"/>
          <w:lang w:val="en-BE" w:eastAsia="en-BE" w:bidi="ar-SA"/>
        </w:rPr>
        <w:t>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ПАО, тарифами С</w:t>
      </w:r>
      <w:r>
        <w:rPr>
          <w:sz w:val="26"/>
          <w:szCs w:val="26"/>
          <w:lang w:val="en-BE" w:eastAsia="en-BE" w:bidi="ar-SA"/>
        </w:rPr>
        <w:t>бербанка. В соответствии с договором заемщику была выдана кредитная карта с первоначальным лимитом кредита 20 000 руб..</w:t>
      </w:r>
    </w:p>
    <w:p w14:paraId="4A4FF862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ст.428 ГК РФ, договором присоединения признается договор, условия которого определены одной из сторон в формулярах или</w:t>
      </w:r>
      <w:r>
        <w:rPr>
          <w:sz w:val="26"/>
          <w:szCs w:val="26"/>
          <w:lang w:val="en-BE" w:eastAsia="en-BE" w:bidi="ar-SA"/>
        </w:rPr>
        <w:t xml:space="preserve">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78F89DEA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Условия кредитования, как указано выше, изложены в Условиях выпуска и обслуживания кредитной карты Сбербанка России ПАО.</w:t>
      </w:r>
    </w:p>
    <w:p w14:paraId="74CF23CC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</w:t>
      </w:r>
      <w:r>
        <w:rPr>
          <w:sz w:val="26"/>
          <w:szCs w:val="26"/>
          <w:lang w:val="en-BE" w:eastAsia="en-BE" w:bidi="ar-SA"/>
        </w:rPr>
        <w:t>но Информации о полной стоимости кредита, операции, совершенные по карте, оплачиваются за счет кредита, предоставляемого Сбербанком России держателю с одновременным уменьшением доступного лимита. Кредит по карте предоставляется ответчику в размере кредитно</w:t>
      </w:r>
      <w:r>
        <w:rPr>
          <w:sz w:val="26"/>
          <w:szCs w:val="26"/>
          <w:lang w:val="en-BE" w:eastAsia="en-BE" w:bidi="ar-SA"/>
        </w:rPr>
        <w:t>го лимита 20 000 руб. под 19 %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</w:t>
      </w:r>
      <w:r>
        <w:rPr>
          <w:sz w:val="26"/>
          <w:szCs w:val="26"/>
          <w:lang w:val="en-BE" w:eastAsia="en-BE" w:bidi="ar-SA"/>
        </w:rPr>
        <w:t xml:space="preserve">итными денежными средствами, в том числе сумм обязательных платежей по карте. </w:t>
      </w:r>
    </w:p>
    <w:p w14:paraId="499D4ACF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материалов дела следует, что истец выполнил свои обязательства по договору, выдав Брыксину Ю.С. кредитную карту, которой он воспользовался.</w:t>
      </w:r>
    </w:p>
    <w:p w14:paraId="324BD139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расчету, сумма задолженно</w:t>
      </w:r>
      <w:r>
        <w:rPr>
          <w:sz w:val="26"/>
          <w:szCs w:val="26"/>
          <w:lang w:val="en-BE" w:eastAsia="en-BE" w:bidi="ar-SA"/>
        </w:rPr>
        <w:t>сти по эмиссионному контракту №0910-Р-580047718 перед истцом составляет: просроченный основной долг –59766,81  руб., проценты – 16426,66 руб.</w:t>
      </w:r>
    </w:p>
    <w:p w14:paraId="21A6525F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Также 28.10.2018 между ОАО «Сбербанк России» и Брыксиным Ю.С. заключен кредитный договор №93385937, по которому ба</w:t>
      </w:r>
      <w:r>
        <w:rPr>
          <w:sz w:val="26"/>
          <w:szCs w:val="26"/>
          <w:lang w:val="en-BE" w:eastAsia="en-BE" w:bidi="ar-SA"/>
        </w:rPr>
        <w:t>нк предоставил заемщику кредит в размере 250 000 руб., под 17,9 % годовых на срок 24 мес. Договор заключен путем подписания Индивидуальных условий договора потребительского кредита, в соответствии с которыми ответчик также ознакомлен и согласен с Общими ус</w:t>
      </w:r>
      <w:r>
        <w:rPr>
          <w:sz w:val="26"/>
          <w:szCs w:val="26"/>
          <w:lang w:val="en-BE" w:eastAsia="en-BE" w:bidi="ar-SA"/>
        </w:rPr>
        <w:t>ловиями договора.</w:t>
      </w:r>
    </w:p>
    <w:p w14:paraId="04B2D81D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свои обязательства исполнил, предоставил Брыксину Ю.С. денежные средства по кредитному договору от 28.10.2018.</w:t>
      </w:r>
    </w:p>
    <w:p w14:paraId="5C197C97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ПАО Сбербанк в обоснование исковых требований ссылается на то, что Брыксин Ю.С. обязательства по заключенному кредитному </w:t>
      </w:r>
      <w:r>
        <w:rPr>
          <w:sz w:val="26"/>
          <w:szCs w:val="26"/>
          <w:lang w:val="en-BE" w:eastAsia="en-BE" w:bidi="ar-SA"/>
        </w:rPr>
        <w:t>договору не исполнил, в связи с чем, образовалась задолженность.</w:t>
      </w:r>
    </w:p>
    <w:p w14:paraId="58CDA590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расчету, сумма задолженности по кредитному договору №93385937 перед истцом составляет: просроченный основной долг – 176292,68 руб., проценты -  23227,46 руб., по процентам на просроч</w:t>
      </w:r>
      <w:r>
        <w:rPr>
          <w:sz w:val="26"/>
          <w:szCs w:val="26"/>
          <w:lang w:val="en-BE" w:eastAsia="en-BE" w:bidi="ar-SA"/>
        </w:rPr>
        <w:t xml:space="preserve">енный основной долг в размере 43575,01 руб.  </w:t>
      </w:r>
    </w:p>
    <w:p w14:paraId="6455770D" w14:textId="77777777" w:rsidR="00000000" w:rsidRDefault="00183840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23.07.2019 Брыксин Ю.С. умер, что подтверждается свидетельством о смерти. </w:t>
      </w:r>
    </w:p>
    <w:p w14:paraId="3DC52396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Нотариусом </w:t>
      </w:r>
      <w:r>
        <w:rPr>
          <w:rStyle w:val="cat-Addressgrp-0rplc-5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Борискиной Е.А. открыто наследственное дело №92/2019 к имуществу умершего 23.07.2019 Брыксина Ю.С., из материалов кото</w:t>
      </w:r>
      <w:r>
        <w:rPr>
          <w:sz w:val="26"/>
          <w:szCs w:val="26"/>
          <w:lang w:val="en-BE" w:eastAsia="en-BE" w:bidi="ar-SA"/>
        </w:rPr>
        <w:t>рого усматривается, что наследником к имуществу умершего являются его дочь Шкут С.Ю., супруга Брыксина З.Л., дочь Брыксина А.Ю.</w:t>
      </w:r>
    </w:p>
    <w:p w14:paraId="4EF3009E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представленных материалов наследственного дела следует, что наследник Шкут С.Ю., приняла по всем основаниям наследования насл</w:t>
      </w:r>
      <w:r>
        <w:rPr>
          <w:sz w:val="26"/>
          <w:szCs w:val="26"/>
          <w:lang w:val="en-BE" w:eastAsia="en-BE" w:bidi="ar-SA"/>
        </w:rPr>
        <w:t xml:space="preserve">едство, оставшееся после смерти Брыксина Ю.С., а наследники Брыксина З.Л., Брыксина А.Ю. отказались от причитающихся им долей в наследственном имуществе. </w:t>
      </w:r>
    </w:p>
    <w:p w14:paraId="5B6B800B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материалам наследственного дела, в состав наследственного имущества входит: ¼ доля квартиры </w:t>
      </w:r>
      <w:r>
        <w:rPr>
          <w:sz w:val="26"/>
          <w:szCs w:val="26"/>
          <w:lang w:val="en-BE" w:eastAsia="en-BE" w:bidi="ar-SA"/>
        </w:rPr>
        <w:t xml:space="preserve">№77, расположенной по адресу: </w:t>
      </w:r>
      <w:r>
        <w:rPr>
          <w:rStyle w:val="cat-Addressgrp-1rplc-6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дд. 45, корп. 1, кадастровой стоимостью 1089011, 96 руб.; 1/10 доля квартиры №373, расположенной по адресу: </w:t>
      </w:r>
      <w:r>
        <w:rPr>
          <w:rStyle w:val="cat-Addressgrp-2rplc-6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Addressgrp-3rplc-6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кадастровой стоимостью 599127,44 руб.; квартира №26, расположенная по адресу: </w:t>
      </w:r>
      <w:r>
        <w:rPr>
          <w:rStyle w:val="cat-Addressgrp-4rplc-7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кадастровой </w:t>
      </w:r>
      <w:r>
        <w:rPr>
          <w:sz w:val="26"/>
          <w:szCs w:val="26"/>
          <w:lang w:val="en-BE" w:eastAsia="en-BE" w:bidi="ar-SA"/>
        </w:rPr>
        <w:t xml:space="preserve">стоимостью 1466351,33 руб.; страховая сумма в размере 120 000 руб., причитающаяся к выплате наследнику застрахованного лица по программе добровольного страхования жизни и здоровья </w:t>
      </w:r>
      <w:r>
        <w:rPr>
          <w:sz w:val="26"/>
          <w:szCs w:val="26"/>
          <w:lang w:val="en-BE" w:eastAsia="en-BE" w:bidi="ar-SA"/>
        </w:rPr>
        <w:lastRenderedPageBreak/>
        <w:t>заёмщика; страховая сумма в размере 135720 руб., причитающаяся к выплате нас</w:t>
      </w:r>
      <w:r>
        <w:rPr>
          <w:sz w:val="26"/>
          <w:szCs w:val="26"/>
          <w:lang w:val="en-BE" w:eastAsia="en-BE" w:bidi="ar-SA"/>
        </w:rPr>
        <w:t>леднику застрахованного лица по программе добровольного страхования жизни и здоровья заёмщика.</w:t>
      </w:r>
    </w:p>
    <w:p w14:paraId="461C0D3F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Решением Тушинского районного суда </w:t>
      </w:r>
      <w:r>
        <w:rPr>
          <w:rStyle w:val="cat-Addressgrp-0rplc-7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по гражданскому делу №2-301/2021 по иску ПАО Сбербанк к Брыксиной А.Ю., Шкут С.Ю. о расторжении кредитного договора и вз</w:t>
      </w:r>
      <w:r>
        <w:rPr>
          <w:sz w:val="26"/>
          <w:szCs w:val="26"/>
          <w:lang w:val="en-BE" w:eastAsia="en-BE" w:bidi="ar-SA"/>
        </w:rPr>
        <w:t>ыскании задолженности, исковые требования были удовлетворены частично, с учетом того, что задолженность по договорам превысила стоимость наследственного имущества, с Брыксиной А.Ю. взыскана задолженность в размере основного долга 670844,31 руб., проценты з</w:t>
      </w:r>
      <w:r>
        <w:rPr>
          <w:sz w:val="26"/>
          <w:szCs w:val="26"/>
          <w:lang w:val="en-BE" w:eastAsia="en-BE" w:bidi="ar-SA"/>
        </w:rPr>
        <w:t>а пользование займом 152843,1 руб., неустойка в общем размере 4000 руб., расходы по уплате государственной пошлины. Решение суда вступило в законную силу 27.03.2021.</w:t>
      </w:r>
    </w:p>
    <w:p w14:paraId="3D350F44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положениями ст. 1112 ГК РФ в состав наследства входят принадлежавшие насл</w:t>
      </w:r>
      <w:r>
        <w:rPr>
          <w:sz w:val="26"/>
          <w:szCs w:val="26"/>
          <w:lang w:val="en-BE" w:eastAsia="en-BE" w:bidi="ar-SA"/>
        </w:rPr>
        <w:t xml:space="preserve">едодателю на день открытия наследства вещи, иное имущество, в том числе имущественные права и обязанности. </w:t>
      </w:r>
    </w:p>
    <w:p w14:paraId="37977454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ст. 1175 ГК РФ наследники, принявшие наследство, отвечают по долгам наследодателя солидарно. Каждый из наследников отвечает по долгам н</w:t>
      </w:r>
      <w:r>
        <w:rPr>
          <w:sz w:val="26"/>
          <w:szCs w:val="26"/>
          <w:lang w:val="en-BE" w:eastAsia="en-BE" w:bidi="ar-SA"/>
        </w:rPr>
        <w:t>аследодателя в пределах стоимости перешедшего к нему наследственного имущества. 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</w:t>
      </w:r>
    </w:p>
    <w:p w14:paraId="48567F13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</w:t>
      </w:r>
      <w:r>
        <w:rPr>
          <w:sz w:val="26"/>
          <w:szCs w:val="26"/>
          <w:lang w:val="en-BE" w:eastAsia="en-BE" w:bidi="ar-SA"/>
        </w:rPr>
        <w:t>з разъяснений, данных в п. 58 постановления Пленума Верховного Суда Российской Федерации N 9 «О судебной практике по делам о наследовании», следует, что под долгами наследодателя, по которым отвечают наследники, следует понимать все имевшиеся у наследодате</w:t>
      </w:r>
      <w:r>
        <w:rPr>
          <w:sz w:val="26"/>
          <w:szCs w:val="26"/>
          <w:lang w:val="en-BE" w:eastAsia="en-BE" w:bidi="ar-SA"/>
        </w:rPr>
        <w:t>ля к моменту открытия наследства обязательства, не прекращающиеся смертью должника (статья 418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3955DD76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</w:t>
      </w:r>
      <w:r>
        <w:rPr>
          <w:sz w:val="26"/>
          <w:szCs w:val="26"/>
          <w:lang w:val="en-BE" w:eastAsia="en-BE" w:bidi="ar-SA"/>
        </w:rPr>
        <w:t>и с п. 61 Постановления Пленума Верховного Суда РФ № 9 «О судебной практике по делам о наследовании»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</w:t>
      </w:r>
      <w:r>
        <w:rPr>
          <w:sz w:val="26"/>
          <w:szCs w:val="26"/>
          <w:lang w:val="en-BE" w:eastAsia="en-BE" w:bidi="ar-SA"/>
        </w:rPr>
        <w:t xml:space="preserve">ю на время открытия наследства вне зависимости от ее последующего изменения ко времени рассмотрения дела судом. </w:t>
      </w:r>
    </w:p>
    <w:p w14:paraId="2E1DBE60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смерть должника не влечет прекращения обязательств по заключенному им договору, наследник, принявший наследство, становится должником</w:t>
      </w:r>
      <w:r>
        <w:rPr>
          <w:sz w:val="26"/>
          <w:szCs w:val="26"/>
          <w:lang w:val="en-BE" w:eastAsia="en-BE" w:bidi="ar-SA"/>
        </w:rPr>
        <w:t xml:space="preserve">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</w:t>
      </w:r>
    </w:p>
    <w:p w14:paraId="461D3FCB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ответчик, явл</w:t>
      </w:r>
      <w:r>
        <w:rPr>
          <w:sz w:val="26"/>
          <w:szCs w:val="26"/>
          <w:lang w:val="en-BE" w:eastAsia="en-BE" w:bidi="ar-SA"/>
        </w:rPr>
        <w:t>яясь наследником должника, отвечает по долгам наследодателя в пределах стоимости перешедшего к нему наследственного имущества, размер которой был исчерпан по погашению кредитной задолженности перед тем же кредитором по кредитному договору №91929864 от 09.0</w:t>
      </w:r>
      <w:r>
        <w:rPr>
          <w:sz w:val="26"/>
          <w:szCs w:val="26"/>
          <w:lang w:val="en-BE" w:eastAsia="en-BE" w:bidi="ar-SA"/>
        </w:rPr>
        <w:t>1.2017, то оснований для удовлетворения исковых требований истца, у суда не имеется.</w:t>
      </w:r>
    </w:p>
    <w:p w14:paraId="6B251D32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Также отсутствуют основания для взыскания судебных расходов, с учетом того, что в удовлетворении исковых требований отказано в полном объеме.</w:t>
      </w:r>
    </w:p>
    <w:p w14:paraId="09DDE7D3" w14:textId="77777777" w:rsidR="00000000" w:rsidRDefault="00183840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На основании изложенного и ру</w:t>
      </w:r>
      <w:r>
        <w:rPr>
          <w:sz w:val="26"/>
          <w:szCs w:val="26"/>
          <w:lang w:val="en-BE" w:eastAsia="en-BE" w:bidi="ar-SA"/>
        </w:rPr>
        <w:t>ководствуясь ст.ст.194-199 ГПК РФ, суд</w:t>
      </w:r>
    </w:p>
    <w:p w14:paraId="2113496B" w14:textId="77777777" w:rsidR="00000000" w:rsidRDefault="00183840">
      <w:pPr>
        <w:spacing w:before="100" w:after="100"/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7BF45773" w14:textId="77777777" w:rsidR="00000000" w:rsidRDefault="00183840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В удовлетворении исковых требований ПАО Сбербанк в лице филиала – Московский Банк ПАО Сбербанк к Шкут Светлане Юрьевне о взыскании задолженности по эмиссионному контракту и кредитному договору, - отказать. </w:t>
      </w:r>
    </w:p>
    <w:p w14:paraId="67CBBEDA" w14:textId="77777777" w:rsidR="00000000" w:rsidRDefault="0018384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</w:t>
      </w:r>
      <w:r>
        <w:rPr>
          <w:sz w:val="26"/>
          <w:szCs w:val="26"/>
          <w:lang w:val="en-BE" w:eastAsia="en-BE" w:bidi="ar-SA"/>
        </w:rPr>
        <w:t xml:space="preserve">шение может быть обжаловано в Мосгорсуд через Тушинский районный суд </w:t>
      </w:r>
      <w:r>
        <w:rPr>
          <w:rStyle w:val="cat-Addressgrp-0rplc-8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0E659694" w14:textId="77777777" w:rsidR="00000000" w:rsidRDefault="00183840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6A4E5606" w14:textId="77777777" w:rsidR="00000000" w:rsidRDefault="0018384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14:paraId="5A470F1A" w14:textId="77777777" w:rsidR="00000000" w:rsidRDefault="00183840">
      <w:pPr>
        <w:jc w:val="both"/>
        <w:rPr>
          <w:sz w:val="26"/>
          <w:szCs w:val="26"/>
          <w:lang w:val="en-BE" w:eastAsia="en-BE" w:bidi="ar-SA"/>
        </w:rPr>
      </w:pPr>
    </w:p>
    <w:p w14:paraId="731B3A00" w14:textId="77777777" w:rsidR="00000000" w:rsidRDefault="0018384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суда изготовлено в окончательной форме 01.06.2022.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840"/>
    <w:rsid w:val="0018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A1A8802"/>
  <w15:chartTrackingRefBased/>
  <w15:docId w15:val="{2A285EA9-FE86-4D79-B824-E077769A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Addressgrp-0rplc-53">
    <w:name w:val="cat-Address grp-0 rplc-53"/>
    <w:basedOn w:val="a0"/>
  </w:style>
  <w:style w:type="character" w:customStyle="1" w:styleId="cat-Addressgrp-1rplc-65">
    <w:name w:val="cat-Address grp-1 rplc-65"/>
    <w:basedOn w:val="a0"/>
  </w:style>
  <w:style w:type="character" w:customStyle="1" w:styleId="cat-Addressgrp-2rplc-67">
    <w:name w:val="cat-Address grp-2 rplc-67"/>
    <w:basedOn w:val="a0"/>
  </w:style>
  <w:style w:type="character" w:customStyle="1" w:styleId="cat-Addressgrp-3rplc-68">
    <w:name w:val="cat-Address grp-3 rplc-68"/>
    <w:basedOn w:val="a0"/>
  </w:style>
  <w:style w:type="character" w:customStyle="1" w:styleId="cat-Addressgrp-4rplc-70">
    <w:name w:val="cat-Address grp-4 rplc-70"/>
    <w:basedOn w:val="a0"/>
  </w:style>
  <w:style w:type="character" w:customStyle="1" w:styleId="cat-Addressgrp-0rplc-74">
    <w:name w:val="cat-Address grp-0 rplc-74"/>
    <w:basedOn w:val="a0"/>
  </w:style>
  <w:style w:type="character" w:customStyle="1" w:styleId="cat-Addressgrp-0rplc-85">
    <w:name w:val="cat-Address grp-0 rplc-8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1866</Words>
  <Characters>10640</Characters>
  <Application>Microsoft Office Word</Application>
  <DocSecurity>0</DocSecurity>
  <Lines>88</Lines>
  <Paragraphs>24</Paragraphs>
  <ScaleCrop>false</ScaleCrop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