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A2B929" w14:textId="77777777" w:rsidR="00000000" w:rsidRDefault="001C5DA0">
      <w:pPr>
        <w:jc w:val="right"/>
        <w:rPr>
          <w:sz w:val="25"/>
          <w:szCs w:val="25"/>
          <w:lang w:val="en-BE" w:eastAsia="en-BE" w:bidi="ar-SA"/>
        </w:rPr>
      </w:pPr>
      <w:bookmarkStart w:id="0" w:name="_GoBack"/>
      <w:bookmarkEnd w:id="0"/>
      <w:r>
        <w:rPr>
          <w:b/>
          <w:bCs/>
          <w:sz w:val="25"/>
          <w:szCs w:val="25"/>
          <w:lang w:val="en-BE" w:eastAsia="en-BE" w:bidi="ar-SA"/>
        </w:rPr>
        <w:t>77RS0032-02-2021-020685-25</w:t>
      </w:r>
    </w:p>
    <w:p w14:paraId="20A666E9" w14:textId="77777777" w:rsidR="00000000" w:rsidRDefault="001C5DA0">
      <w:pPr>
        <w:jc w:val="center"/>
        <w:rPr>
          <w:sz w:val="25"/>
          <w:szCs w:val="25"/>
          <w:lang w:val="en-BE" w:eastAsia="en-BE" w:bidi="ar-SA"/>
        </w:rPr>
      </w:pPr>
      <w:r>
        <w:rPr>
          <w:b/>
          <w:bCs/>
          <w:sz w:val="25"/>
          <w:szCs w:val="25"/>
          <w:lang w:val="en-BE" w:eastAsia="en-BE" w:bidi="ar-SA"/>
        </w:rPr>
        <w:t>РЕШЕНИЕ</w:t>
      </w:r>
    </w:p>
    <w:p w14:paraId="2AC6CCCA" w14:textId="77777777" w:rsidR="00000000" w:rsidRDefault="001C5DA0">
      <w:pPr>
        <w:jc w:val="center"/>
        <w:rPr>
          <w:sz w:val="25"/>
          <w:szCs w:val="25"/>
          <w:lang w:val="en-BE" w:eastAsia="en-BE" w:bidi="ar-SA"/>
        </w:rPr>
      </w:pPr>
      <w:r>
        <w:rPr>
          <w:b/>
          <w:bCs/>
          <w:sz w:val="25"/>
          <w:szCs w:val="25"/>
          <w:lang w:val="en-BE" w:eastAsia="en-BE" w:bidi="ar-SA"/>
        </w:rPr>
        <w:t>Именем Российской Федерации</w:t>
      </w:r>
    </w:p>
    <w:p w14:paraId="27AB3A8D" w14:textId="77777777" w:rsidR="00000000" w:rsidRDefault="001C5DA0">
      <w:pPr>
        <w:ind w:firstLine="708"/>
        <w:jc w:val="both"/>
        <w:rPr>
          <w:sz w:val="25"/>
          <w:szCs w:val="25"/>
          <w:lang w:val="en-BE" w:eastAsia="en-BE" w:bidi="ar-SA"/>
        </w:rPr>
      </w:pPr>
    </w:p>
    <w:p w14:paraId="6EF1EC8A" w14:textId="77777777" w:rsidR="00000000" w:rsidRDefault="001C5DA0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18 января 2022 года Черемушкинский районный суд </w:t>
      </w:r>
      <w:r>
        <w:rPr>
          <w:rStyle w:val="cat-Addressgrp-0rplc-0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составе судьи </w:t>
      </w:r>
      <w:r>
        <w:rPr>
          <w:rStyle w:val="cat-FIOgrp-2rplc-1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, при секретаре </w:t>
      </w:r>
      <w:r>
        <w:rPr>
          <w:rStyle w:val="cat-FIOgrp-3rplc-2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, рассмотрев в открытом судебном заседании гражданское дело № 2-1481/22 по иску ПАО Сбербанк в лице </w:t>
      </w:r>
      <w:r>
        <w:rPr>
          <w:sz w:val="25"/>
          <w:szCs w:val="25"/>
          <w:lang w:val="en-BE" w:eastAsia="en-BE" w:bidi="ar-SA"/>
        </w:rPr>
        <w:t xml:space="preserve">филиала- Московский банк ПАО Сбербанк к Макушиной Елене Валерьевне о расторжении кредитного договора, взыскании задолженности по кредитному договору, </w:t>
      </w:r>
    </w:p>
    <w:p w14:paraId="520C689C" w14:textId="77777777" w:rsidR="00000000" w:rsidRDefault="001C5DA0">
      <w:pPr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УСТАНОВИЛ:</w:t>
      </w:r>
    </w:p>
    <w:p w14:paraId="411619E4" w14:textId="77777777" w:rsidR="00000000" w:rsidRDefault="001C5DA0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</w:t>
      </w:r>
      <w:r>
        <w:rPr>
          <w:sz w:val="25"/>
          <w:szCs w:val="25"/>
          <w:lang w:val="en-BE" w:eastAsia="en-BE" w:bidi="ar-SA"/>
        </w:rPr>
        <w:tab/>
        <w:t>Истец обратился в суд с иском к ответчику о взыскании с ответчика задолженности по кре</w:t>
      </w:r>
      <w:r>
        <w:rPr>
          <w:sz w:val="25"/>
          <w:szCs w:val="25"/>
          <w:lang w:val="en-BE" w:eastAsia="en-BE" w:bidi="ar-SA"/>
        </w:rPr>
        <w:t xml:space="preserve">дитному договору, мотивируя свои требования тем, что ПАО «Сбербанк России» на основании кредитного договора № 93982556 от 17.12.2019 года выдало кредит Макушиной Е.В. в сумме </w:t>
      </w:r>
      <w:r>
        <w:rPr>
          <w:rStyle w:val="cat-Sumgrp-7rplc-5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на срок 60 месяцев под 12.9 %. Согласно условиям кредитного договора заемщи</w:t>
      </w:r>
      <w:r>
        <w:rPr>
          <w:sz w:val="25"/>
          <w:szCs w:val="25"/>
          <w:lang w:val="en-BE" w:eastAsia="en-BE" w:bidi="ar-SA"/>
        </w:rPr>
        <w:t xml:space="preserve">к обязан производить погашение кредита ежемесячными аннуитетными платежами в соответствии с графиком платежей, ежемесячно уплачивать проценты, одновременно с погашением кредита, в соответствии с графиком платежей. При несовременном внесении (перечислении) </w:t>
      </w:r>
      <w:r>
        <w:rPr>
          <w:sz w:val="25"/>
          <w:szCs w:val="25"/>
          <w:lang w:val="en-BE" w:eastAsia="en-BE" w:bidi="ar-SA"/>
        </w:rPr>
        <w:t>ежемесячного платежа в погашении кредита и/или уплату процентов за пользование кредитом заемщик уплачивает кредитору неустойку в размере 20% годовых от суммы просроченного долга. Согласно условиям кредитного договора обязательства заемщика считаются надлеж</w:t>
      </w:r>
      <w:r>
        <w:rPr>
          <w:sz w:val="25"/>
          <w:szCs w:val="25"/>
          <w:lang w:val="en-BE" w:eastAsia="en-BE" w:bidi="ar-SA"/>
        </w:rPr>
        <w:t>аще и полностью выполненными после возврата кредитору всей суммы кредита, уплаты процентов за пользование кредитом, неустойки в соответствии с условиями кредитного договора, определяемых на дату погашения кредита, и возмещения расходов связанны с взыскание</w:t>
      </w:r>
      <w:r>
        <w:rPr>
          <w:sz w:val="25"/>
          <w:szCs w:val="25"/>
          <w:lang w:val="en-BE" w:eastAsia="en-BE" w:bidi="ar-SA"/>
        </w:rPr>
        <w:t xml:space="preserve">м задолженности. </w:t>
      </w:r>
    </w:p>
    <w:p w14:paraId="07EC04EA" w14:textId="77777777" w:rsidR="00000000" w:rsidRDefault="001C5DA0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   По состоянию на 07.10.2021 года задолженность ответчика составляет </w:t>
      </w:r>
      <w:r>
        <w:rPr>
          <w:rStyle w:val="cat-Sumgrp-8rplc-6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в том числе: просроченный основной долг – </w:t>
      </w:r>
      <w:r>
        <w:rPr>
          <w:rStyle w:val="cat-Sumgrp-9rplc-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просроченные проценты – </w:t>
      </w:r>
      <w:r>
        <w:rPr>
          <w:rStyle w:val="cat-Sumgrp-10rplc-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неустойка за просроченные проценты- </w:t>
      </w:r>
      <w:r>
        <w:rPr>
          <w:rStyle w:val="cat-Sumgrp-11rplc-9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, неустойка за просроченный основн</w:t>
      </w:r>
      <w:r>
        <w:rPr>
          <w:sz w:val="25"/>
          <w:szCs w:val="25"/>
          <w:lang w:val="en-BE" w:eastAsia="en-BE" w:bidi="ar-SA"/>
        </w:rPr>
        <w:t xml:space="preserve">ой долг в размере - </w:t>
      </w:r>
      <w:r>
        <w:rPr>
          <w:rStyle w:val="cat-Sumgrp-12rplc-10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</w:t>
      </w:r>
    </w:p>
    <w:p w14:paraId="04854A9F" w14:textId="77777777" w:rsidR="00000000" w:rsidRDefault="001C5DA0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 xml:space="preserve">Истец просит расторгнуть кредитный договор № 93982556 от 17.12.2019 года, взыскать с Макушиной Е.В. в свою пользу задолженность по кредитному договору в размере </w:t>
      </w:r>
      <w:r>
        <w:rPr>
          <w:rStyle w:val="cat-Sumgrp-13rplc-12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4rplc-13"/>
          <w:sz w:val="25"/>
          <w:szCs w:val="25"/>
          <w:lang w:val="en-BE" w:eastAsia="en-BE" w:bidi="ar-SA"/>
        </w:rPr>
        <w:t>сумма</w:t>
      </w:r>
    </w:p>
    <w:p w14:paraId="088C5F6D" w14:textId="77777777" w:rsidR="00000000" w:rsidRDefault="001C5DA0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 xml:space="preserve">Представитель истца в судебное заседание не явился, о времени и месте рассмотрения дела извещен надлежащим образом, просил о рассмотрении дела в свое отсутствие.  </w:t>
      </w:r>
    </w:p>
    <w:p w14:paraId="0C358BC7" w14:textId="77777777" w:rsidR="00000000" w:rsidRDefault="001C5DA0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Ответчик Макушина Е.В. в судебное заседание не явилась, извещена надлежащим образом о времен</w:t>
      </w:r>
      <w:r>
        <w:rPr>
          <w:sz w:val="25"/>
          <w:szCs w:val="25"/>
          <w:lang w:val="en-BE" w:eastAsia="en-BE" w:bidi="ar-SA"/>
        </w:rPr>
        <w:t>и и месте рассмотрения дела, причин неявки суду не сообщила, возражений на исковое заявление не представила.</w:t>
      </w:r>
    </w:p>
    <w:p w14:paraId="7D400717" w14:textId="77777777" w:rsidR="00000000" w:rsidRDefault="001C5DA0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 118 ГПК РФ лица, участвующие в деле, обязаны сообщить суду о перемене своего адреса во время производства по делу. При отсутс</w:t>
      </w:r>
      <w:r>
        <w:rPr>
          <w:sz w:val="25"/>
          <w:szCs w:val="25"/>
          <w:lang w:val="en-BE" w:eastAsia="en-BE" w:bidi="ar-SA"/>
        </w:rPr>
        <w:t>твии такого сообщения судебная повестка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доставленными, хотя бы адресат по этому адресу более не проживает или не находится.</w:t>
      </w:r>
    </w:p>
    <w:p w14:paraId="1C5CE73B" w14:textId="77777777" w:rsidR="00000000" w:rsidRDefault="001C5DA0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о</w:t>
      </w:r>
      <w:r>
        <w:rPr>
          <w:sz w:val="25"/>
          <w:szCs w:val="25"/>
          <w:lang w:val="en-BE" w:eastAsia="en-BE" w:bidi="ar-SA"/>
        </w:rPr>
        <w:t>сновании ч. 3 ст. 167 ГПК РФ, суд вправе рассмотреть дело в случае неявки кого-либо из лиц, участвующих в деле и извещенных о времени и месте судебного заседания, если ими не представлены сведения о причинах неявки или суд признает причины их неявки неуваж</w:t>
      </w:r>
      <w:r>
        <w:rPr>
          <w:sz w:val="25"/>
          <w:szCs w:val="25"/>
          <w:lang w:val="en-BE" w:eastAsia="en-BE" w:bidi="ar-SA"/>
        </w:rPr>
        <w:t>ительными.</w:t>
      </w:r>
    </w:p>
    <w:p w14:paraId="331F8F3C" w14:textId="77777777" w:rsidR="00000000" w:rsidRDefault="001C5DA0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>Таким образом, суд признает причины неявки ответчика в судебное заседание неуважительными и считает возможным рассмотреть дело в его отсутствие.</w:t>
      </w:r>
    </w:p>
    <w:p w14:paraId="5CC6D19A" w14:textId="77777777" w:rsidR="00000000" w:rsidRDefault="001C5DA0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Исследовав материалы дела, суд приходит к следующему.</w:t>
      </w:r>
    </w:p>
    <w:p w14:paraId="5263F4DC" w14:textId="77777777" w:rsidR="00000000" w:rsidRDefault="001C5DA0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>Согласно ст. ст. 309, 310 ГК РФ обязательства</w:t>
      </w:r>
      <w:r>
        <w:rPr>
          <w:sz w:val="25"/>
          <w:szCs w:val="25"/>
          <w:lang w:val="en-BE" w:eastAsia="en-BE" w:bidi="ar-SA"/>
        </w:rPr>
        <w:t xml:space="preserve"> должны исполняться надлежащим образом. Односторонний отказ от исполнения обязательства и одностороннее изменение его условий не допускаются.  </w:t>
      </w:r>
    </w:p>
    <w:p w14:paraId="5FB575AF" w14:textId="77777777" w:rsidR="00000000" w:rsidRDefault="001C5DA0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ст. 807 ГК РФ по договору займа одна сторона (займодавец) передает в собственность другой стороне (заем</w:t>
      </w:r>
      <w:r>
        <w:rPr>
          <w:sz w:val="25"/>
          <w:szCs w:val="25"/>
          <w:lang w:val="en-BE" w:eastAsia="en-BE" w:bidi="ar-SA"/>
        </w:rPr>
        <w:t>щику) деньги или другие вещи, определенные родовыми признаками, а заемщик обязуется возвратить займодавцу такую же сумму денег или равное количество других полученных им вещей того же рода и качества.</w:t>
      </w:r>
    </w:p>
    <w:p w14:paraId="4F70ABA4" w14:textId="77777777" w:rsidR="00000000" w:rsidRDefault="001C5DA0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На основании ст. 809 ГК РФ, если иное не предусмотрено </w:t>
      </w:r>
      <w:r>
        <w:rPr>
          <w:sz w:val="25"/>
          <w:szCs w:val="25"/>
          <w:lang w:val="en-BE" w:eastAsia="en-BE" w:bidi="ar-SA"/>
        </w:rPr>
        <w:t xml:space="preserve">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30759017" w14:textId="77777777" w:rsidR="00000000" w:rsidRDefault="001C5DA0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соответствии со ст. 810 ч. 1 ГК РФ заемщик обязан возвратить займодавцу сумму займа в срок и в порядке, </w:t>
      </w:r>
      <w:r>
        <w:rPr>
          <w:sz w:val="25"/>
          <w:szCs w:val="25"/>
          <w:lang w:val="en-BE" w:eastAsia="en-BE" w:bidi="ar-SA"/>
        </w:rPr>
        <w:t xml:space="preserve">которые предусмотрены договором займа. </w:t>
      </w:r>
    </w:p>
    <w:p w14:paraId="29259035" w14:textId="77777777" w:rsidR="00000000" w:rsidRDefault="001C5DA0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    Как установлено в судебном заседании, ПАО «Сбербанк России» на основании кредитного договора № 93982556 от 17.12.2019 года выдало кредит Макушиной Е.В. в сумме </w:t>
      </w:r>
      <w:r>
        <w:rPr>
          <w:rStyle w:val="cat-Sumgrp-7rplc-16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на срок 60 месяцев под 12.9 %. </w:t>
      </w:r>
    </w:p>
    <w:p w14:paraId="211A1088" w14:textId="77777777" w:rsidR="00000000" w:rsidRDefault="001C5DA0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</w:t>
      </w:r>
      <w:r>
        <w:rPr>
          <w:sz w:val="25"/>
          <w:szCs w:val="25"/>
          <w:lang w:val="en-BE" w:eastAsia="en-BE" w:bidi="ar-SA"/>
        </w:rPr>
        <w:t xml:space="preserve">    Согласно условиям кредитного договора заемщик обязан производить погашение кредита ежемесячными аннуитетными платежами в соответствии с графиком платежей, ежемесячно уплачивать проценты, одновременно с погашением кредита, в соответствии с графиком плат</w:t>
      </w:r>
      <w:r>
        <w:rPr>
          <w:sz w:val="25"/>
          <w:szCs w:val="25"/>
          <w:lang w:val="en-BE" w:eastAsia="en-BE" w:bidi="ar-SA"/>
        </w:rPr>
        <w:t xml:space="preserve">ежей. </w:t>
      </w:r>
    </w:p>
    <w:p w14:paraId="7FF8EB9F" w14:textId="77777777" w:rsidR="00000000" w:rsidRDefault="001C5DA0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      При несовременном внесении (перечислении) ежемесячного платежа в погашении кредита и/или уплату процентов за пользование кредитом заемщик уплачивает кредитору неустойку в размере 20% годовых от суммы просроченного долга. </w:t>
      </w:r>
    </w:p>
    <w:p w14:paraId="0B743823" w14:textId="77777777" w:rsidR="00000000" w:rsidRDefault="001C5DA0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     Со</w:t>
      </w:r>
      <w:r>
        <w:rPr>
          <w:sz w:val="25"/>
          <w:szCs w:val="25"/>
          <w:lang w:val="en-BE" w:eastAsia="en-BE" w:bidi="ar-SA"/>
        </w:rPr>
        <w:t>гласно условиям кредитного договора обязательства заемщика считаются надлежаще и полностью выполненными после возврата кредитору всей суммы кредита, уплаты процентов за пользование кредитом, неустойки в соответствии с условиями кредитного договора, определ</w:t>
      </w:r>
      <w:r>
        <w:rPr>
          <w:sz w:val="25"/>
          <w:szCs w:val="25"/>
          <w:lang w:val="en-BE" w:eastAsia="en-BE" w:bidi="ar-SA"/>
        </w:rPr>
        <w:t xml:space="preserve">яемых на дату погашения кредита, и возмещения расходов связанны с взысканием задолженности. </w:t>
      </w:r>
    </w:p>
    <w:p w14:paraId="049A567C" w14:textId="77777777" w:rsidR="00000000" w:rsidRDefault="001C5DA0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   По состоянию на 07.10.2021 года задолженность ответчика составляет </w:t>
      </w:r>
      <w:r>
        <w:rPr>
          <w:rStyle w:val="cat-Sumgrp-8rplc-1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в том числе: просроченный основной долг – </w:t>
      </w:r>
      <w:r>
        <w:rPr>
          <w:rStyle w:val="cat-Sumgrp-9rplc-1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просроченные проценты – </w:t>
      </w:r>
      <w:r>
        <w:rPr>
          <w:rStyle w:val="cat-Sumgrp-10rplc-19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</w:t>
      </w:r>
      <w:r>
        <w:rPr>
          <w:sz w:val="25"/>
          <w:szCs w:val="25"/>
          <w:lang w:val="en-BE" w:eastAsia="en-BE" w:bidi="ar-SA"/>
        </w:rPr>
        <w:t xml:space="preserve">неустойка за просроченные проценты- </w:t>
      </w:r>
      <w:r>
        <w:rPr>
          <w:rStyle w:val="cat-Sumgrp-11rplc-20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неустойка за просроченный основной долг в размере - </w:t>
      </w:r>
      <w:r>
        <w:rPr>
          <w:rStyle w:val="cat-Sumgrp-12rplc-2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</w:t>
      </w:r>
    </w:p>
    <w:p w14:paraId="2FF47644" w14:textId="77777777" w:rsidR="00000000" w:rsidRDefault="001C5DA0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Расчет судом проверен, признан арифметически верным, ответчиком не оспорен.</w:t>
      </w:r>
    </w:p>
    <w:p w14:paraId="5069D06A" w14:textId="77777777" w:rsidR="00000000" w:rsidRDefault="001C5DA0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   06.09.2021 года банк в адрес ответчика направил претензию с требова</w:t>
      </w:r>
      <w:r>
        <w:rPr>
          <w:sz w:val="25"/>
          <w:szCs w:val="25"/>
          <w:lang w:val="en-BE" w:eastAsia="en-BE" w:bidi="ar-SA"/>
        </w:rPr>
        <w:t>нием о досрочном возврате суммы кредита, процентов за пользование кредита, уплате неустойки и расторжении договора, однако, данные требования ответчиком оставлены без рассмотрения.</w:t>
      </w:r>
    </w:p>
    <w:p w14:paraId="066D57D1" w14:textId="77777777" w:rsidR="00000000" w:rsidRDefault="001C5DA0">
      <w:pPr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   С учетом изложенного, суд находит требования истца обоснованными </w:t>
      </w:r>
      <w:r>
        <w:rPr>
          <w:sz w:val="25"/>
          <w:szCs w:val="25"/>
          <w:lang w:val="en-BE" w:eastAsia="en-BE" w:bidi="ar-SA"/>
        </w:rPr>
        <w:t>и подлежащими удовлетворению, поскольку 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</w:t>
      </w:r>
      <w:r>
        <w:rPr>
          <w:sz w:val="25"/>
          <w:szCs w:val="25"/>
          <w:lang w:val="en-BE" w:eastAsia="en-BE" w:bidi="ar-SA"/>
        </w:rPr>
        <w:t xml:space="preserve">язуется возвратить полученную денежную сумму и уплатить проценты на нее. </w:t>
      </w:r>
    </w:p>
    <w:p w14:paraId="2BCE9038" w14:textId="77777777" w:rsidR="00000000" w:rsidRDefault="001C5DA0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соответствии со ст. 450 ГК РФ, по требованию одной из сторон договор может быть расторгнут по решению суда при существенном нарушении договора другой </w:t>
      </w:r>
      <w:r>
        <w:rPr>
          <w:sz w:val="25"/>
          <w:szCs w:val="25"/>
          <w:lang w:val="en-BE" w:eastAsia="en-BE" w:bidi="ar-SA"/>
        </w:rPr>
        <w:lastRenderedPageBreak/>
        <w:t>стороной. При этом существенны</w:t>
      </w:r>
      <w:r>
        <w:rPr>
          <w:sz w:val="25"/>
          <w:szCs w:val="25"/>
          <w:lang w:val="en-BE" w:eastAsia="en-BE" w:bidi="ar-SA"/>
        </w:rPr>
        <w:t>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2E7F7D07" w14:textId="77777777" w:rsidR="00000000" w:rsidRDefault="001C5DA0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 учетом изложенного, суд находит требования истца о раст</w:t>
      </w:r>
      <w:r>
        <w:rPr>
          <w:sz w:val="25"/>
          <w:szCs w:val="25"/>
          <w:lang w:val="en-BE" w:eastAsia="en-BE" w:bidi="ar-SA"/>
        </w:rPr>
        <w:t>оржении кредитного договора обоснованными и подлежащими удовлетворению.</w:t>
      </w:r>
    </w:p>
    <w:p w14:paraId="6BEC305C" w14:textId="77777777" w:rsidR="00000000" w:rsidRDefault="001C5DA0">
      <w:pPr>
        <w:ind w:left="34" w:right="34" w:firstLine="61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расходы. </w:t>
      </w:r>
    </w:p>
    <w:p w14:paraId="5F0829D0" w14:textId="77777777" w:rsidR="00000000" w:rsidRDefault="001C5DA0">
      <w:pPr>
        <w:ind w:firstLine="708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Таким образо</w:t>
      </w:r>
      <w:r>
        <w:rPr>
          <w:sz w:val="25"/>
          <w:szCs w:val="25"/>
          <w:lang w:val="en-BE" w:eastAsia="en-BE" w:bidi="ar-SA"/>
        </w:rPr>
        <w:t xml:space="preserve">м, в пользу истца с ответчика надлежит взыскать возврат государственной пошлины  в сумме  </w:t>
      </w:r>
      <w:r>
        <w:rPr>
          <w:rStyle w:val="cat-Sumgrp-14rplc-22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   </w:t>
      </w:r>
    </w:p>
    <w:p w14:paraId="5738FC15" w14:textId="77777777" w:rsidR="00000000" w:rsidRDefault="001C5DA0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На основании изложенного, руководствуясь ст. ст. 309, 310, 819, 809-811, ст. ст. 194-198 ГПК РФ, суд </w:t>
      </w:r>
    </w:p>
    <w:p w14:paraId="402BA492" w14:textId="77777777" w:rsidR="00000000" w:rsidRDefault="001C5DA0">
      <w:pPr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РЕШИЛ:</w:t>
      </w:r>
    </w:p>
    <w:p w14:paraId="655540F1" w14:textId="77777777" w:rsidR="00000000" w:rsidRDefault="001C5DA0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12A93778" w14:textId="77777777" w:rsidR="00000000" w:rsidRDefault="001C5DA0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Расторгнуть кредитный договор № 93982556 от 17</w:t>
      </w:r>
      <w:r>
        <w:rPr>
          <w:sz w:val="25"/>
          <w:szCs w:val="25"/>
          <w:lang w:val="en-BE" w:eastAsia="en-BE" w:bidi="ar-SA"/>
        </w:rPr>
        <w:t xml:space="preserve"> декабря 2019 года, заключенный между ПАО Сбербанк в лице филиала Московский Банк ПАО Сбербанк и Макушиной Еленой Валерьевной, с даты вступления решения суда в законную силу.</w:t>
      </w:r>
    </w:p>
    <w:p w14:paraId="00C1A8E0" w14:textId="77777777" w:rsidR="00000000" w:rsidRDefault="001C5DA0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Взыскать с Макушиной Еленой Валерьевной в пользу ПАО Сбербанк в лице филиала- Мос</w:t>
      </w:r>
      <w:r>
        <w:rPr>
          <w:sz w:val="25"/>
          <w:szCs w:val="25"/>
          <w:lang w:val="en-BE" w:eastAsia="en-BE" w:bidi="ar-SA"/>
        </w:rPr>
        <w:t xml:space="preserve">ковский банк ПАО Сбербанк сумму задолженности в размере </w:t>
      </w:r>
      <w:r>
        <w:rPr>
          <w:rStyle w:val="cat-Sumgrp-15rplc-25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возврат госпошлины в сумме </w:t>
      </w:r>
      <w:r>
        <w:rPr>
          <w:rStyle w:val="cat-Sumgrp-16rplc-26"/>
          <w:sz w:val="25"/>
          <w:szCs w:val="25"/>
          <w:lang w:val="en-BE" w:eastAsia="en-BE" w:bidi="ar-SA"/>
        </w:rPr>
        <w:t>сумма</w:t>
      </w:r>
    </w:p>
    <w:p w14:paraId="20784848" w14:textId="77777777" w:rsidR="00000000" w:rsidRDefault="001C5DA0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Черемушкинский районный суд </w:t>
      </w:r>
      <w:r>
        <w:rPr>
          <w:rStyle w:val="cat-Addressgrp-0rplc-27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течение одного месяца со дня принятия</w:t>
      </w:r>
      <w:r>
        <w:rPr>
          <w:sz w:val="25"/>
          <w:szCs w:val="25"/>
          <w:lang w:val="en-BE" w:eastAsia="en-BE" w:bidi="ar-SA"/>
        </w:rPr>
        <w:t xml:space="preserve"> решения в окончательной форме. </w:t>
      </w:r>
    </w:p>
    <w:p w14:paraId="4179C0C2" w14:textId="77777777" w:rsidR="00000000" w:rsidRDefault="001C5DA0">
      <w:pPr>
        <w:ind w:firstLine="708"/>
        <w:jc w:val="both"/>
        <w:rPr>
          <w:lang w:val="en-BE" w:eastAsia="en-BE" w:bidi="ar-SA"/>
        </w:rPr>
      </w:pPr>
    </w:p>
    <w:p w14:paraId="76E4A635" w14:textId="77777777" w:rsidR="00000000" w:rsidRDefault="001C5DA0">
      <w:pPr>
        <w:ind w:firstLine="708"/>
        <w:jc w:val="both"/>
        <w:rPr>
          <w:lang w:val="en-BE" w:eastAsia="en-BE" w:bidi="ar-SA"/>
        </w:rPr>
      </w:pPr>
    </w:p>
    <w:p w14:paraId="3CC92B9A" w14:textId="77777777" w:rsidR="00000000" w:rsidRDefault="001C5DA0">
      <w:pPr>
        <w:ind w:firstLine="708"/>
        <w:jc w:val="both"/>
        <w:rPr>
          <w:lang w:val="en-BE" w:eastAsia="en-BE" w:bidi="ar-SA"/>
        </w:rPr>
      </w:pPr>
      <w:r>
        <w:rPr>
          <w:rStyle w:val="cat-FIOgrp-6rplc-2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Попов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  <w:t xml:space="preserve">             </w:t>
      </w:r>
      <w:r>
        <w:rPr>
          <w:lang w:val="en-BE" w:eastAsia="en-BE" w:bidi="ar-SA"/>
        </w:rPr>
        <w:tab/>
      </w:r>
    </w:p>
    <w:p w14:paraId="0C9A7F9A" w14:textId="77777777" w:rsidR="00000000" w:rsidRDefault="001C5DA0">
      <w:pPr>
        <w:rPr>
          <w:lang w:val="en-BE" w:eastAsia="en-BE" w:bidi="ar-SA"/>
        </w:rPr>
      </w:pPr>
    </w:p>
    <w:p w14:paraId="1E1DE375" w14:textId="77777777" w:rsidR="00000000" w:rsidRDefault="001C5DA0">
      <w:pPr>
        <w:rPr>
          <w:lang w:val="en-BE" w:eastAsia="en-BE" w:bidi="ar-SA"/>
        </w:rPr>
      </w:pPr>
    </w:p>
    <w:p w14:paraId="7BABAEEE" w14:textId="77777777" w:rsidR="00000000" w:rsidRDefault="001C5DA0">
      <w:pPr>
        <w:rPr>
          <w:lang w:val="en-BE" w:eastAsia="en-BE" w:bidi="ar-SA"/>
        </w:rPr>
      </w:pPr>
    </w:p>
    <w:p w14:paraId="0462DFD8" w14:textId="77777777" w:rsidR="00000000" w:rsidRDefault="001C5DA0">
      <w:pPr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25 января 2022 года.</w:t>
      </w:r>
    </w:p>
    <w:p w14:paraId="60320CDA" w14:textId="77777777" w:rsidR="00000000" w:rsidRDefault="001C5DA0">
      <w:pPr>
        <w:jc w:val="both"/>
        <w:rPr>
          <w:sz w:val="25"/>
          <w:szCs w:val="25"/>
          <w:lang w:val="en-BE" w:eastAsia="en-BE" w:bidi="ar-SA"/>
        </w:rPr>
      </w:pPr>
      <w:r>
        <w:rPr>
          <w:rFonts w:ascii="Calibri" w:eastAsia="Calibri" w:hAnsi="Calibri" w:cs="Calibri"/>
          <w:sz w:val="25"/>
          <w:szCs w:val="25"/>
          <w:lang w:val="en-BE" w:eastAsia="en-BE" w:bidi="ar-SA"/>
        </w:rPr>
        <w:t> </w:t>
      </w:r>
    </w:p>
    <w:p w14:paraId="7B23E78D" w14:textId="77777777" w:rsidR="00000000" w:rsidRDefault="001C5DA0">
      <w:pPr>
        <w:spacing w:after="200" w:line="276" w:lineRule="auto"/>
        <w:rPr>
          <w:sz w:val="22"/>
          <w:szCs w:val="22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DA0"/>
    <w:rsid w:val="001C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EC8DE82"/>
  <w15:chartTrackingRefBased/>
  <w15:docId w15:val="{7579947E-6A6A-4E3B-B2FF-4B707516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2rplc-1">
    <w:name w:val="cat-FIO grp-2 rplc-1"/>
    <w:basedOn w:val="a0"/>
  </w:style>
  <w:style w:type="character" w:customStyle="1" w:styleId="cat-FIOgrp-3rplc-2">
    <w:name w:val="cat-FIO grp-3 rplc-2"/>
    <w:basedOn w:val="a0"/>
  </w:style>
  <w:style w:type="character" w:customStyle="1" w:styleId="cat-Sumgrp-7rplc-5">
    <w:name w:val="cat-Sum grp-7 rplc-5"/>
    <w:basedOn w:val="a0"/>
  </w:style>
  <w:style w:type="character" w:customStyle="1" w:styleId="cat-Sumgrp-8rplc-6">
    <w:name w:val="cat-Sum grp-8 rplc-6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3rplc-12">
    <w:name w:val="cat-Sum grp-13 rplc-12"/>
    <w:basedOn w:val="a0"/>
  </w:style>
  <w:style w:type="character" w:customStyle="1" w:styleId="cat-Sumgrp-14rplc-13">
    <w:name w:val="cat-Sum grp-14 rplc-13"/>
    <w:basedOn w:val="a0"/>
  </w:style>
  <w:style w:type="character" w:customStyle="1" w:styleId="cat-Sumgrp-7rplc-16">
    <w:name w:val="cat-Sum grp-7 rplc-16"/>
    <w:basedOn w:val="a0"/>
  </w:style>
  <w:style w:type="character" w:customStyle="1" w:styleId="cat-Sumgrp-8rplc-17">
    <w:name w:val="cat-Sum grp-8 rplc-17"/>
    <w:basedOn w:val="a0"/>
  </w:style>
  <w:style w:type="character" w:customStyle="1" w:styleId="cat-Sumgrp-9rplc-18">
    <w:name w:val="cat-Sum grp-9 rplc-18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1rplc-20">
    <w:name w:val="cat-Sum grp-11 rplc-20"/>
    <w:basedOn w:val="a0"/>
  </w:style>
  <w:style w:type="character" w:customStyle="1" w:styleId="cat-Sumgrp-12rplc-21">
    <w:name w:val="cat-Sum grp-12 rplc-21"/>
    <w:basedOn w:val="a0"/>
  </w:style>
  <w:style w:type="character" w:customStyle="1" w:styleId="cat-Sumgrp-14rplc-22">
    <w:name w:val="cat-Sum grp-14 rplc-22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FIOgrp-6rplc-28">
    <w:name w:val="cat-FIO grp-6 rplc-2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