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2D02" w14:textId="77777777" w:rsidR="007D5428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3"/>
          <w:szCs w:val="23"/>
          <w:lang w:eastAsia="ru-RU"/>
        </w:rPr>
      </w:pPr>
      <w:bookmarkStart w:id="0" w:name="_GoBack"/>
      <w:bookmarkEnd w:id="0"/>
      <w:r w:rsidRPr="00197ACF">
        <w:rPr>
          <w:rFonts w:ascii="Bookman Old Style" w:eastAsia="Times New Roman" w:hAnsi="Bookman Old Style"/>
          <w:b/>
          <w:color w:val="000000"/>
          <w:sz w:val="23"/>
          <w:szCs w:val="23"/>
          <w:highlight w:val="white"/>
          <w:lang w:eastAsia="ru-RU"/>
        </w:rPr>
        <w:t xml:space="preserve">ЗАОЧНОЕ </w:t>
      </w:r>
      <w:r w:rsidRPr="00197ACF">
        <w:rPr>
          <w:rFonts w:ascii="Bookman Old Style" w:eastAsia="Times New Roman" w:hAnsi="Bookman Old Style"/>
          <w:b/>
          <w:color w:val="000000"/>
          <w:sz w:val="23"/>
          <w:szCs w:val="23"/>
          <w:highlight w:val="white"/>
          <w:lang w:eastAsia="ru-RU"/>
        </w:rPr>
        <w:t>РЕШЕНИЕ</w:t>
      </w:r>
    </w:p>
    <w:p w14:paraId="644B6A22" w14:textId="77777777" w:rsidR="007D5428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b/>
          <w:color w:val="000000"/>
          <w:sz w:val="23"/>
          <w:szCs w:val="23"/>
          <w:highlight w:val="white"/>
          <w:lang w:eastAsia="ru-RU"/>
        </w:rPr>
        <w:t>Именем Российской Федерации</w:t>
      </w:r>
    </w:p>
    <w:p w14:paraId="3C339456" w14:textId="77777777" w:rsidR="007D5428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21CE75FE" w14:textId="77777777" w:rsidR="007D5428" w:rsidRPr="00197ACF" w:rsidRDefault="004053F5" w:rsidP="001B7ACA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21 декабря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2016 года                 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     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г. Москва</w:t>
      </w:r>
    </w:p>
    <w:p w14:paraId="08916772" w14:textId="77777777" w:rsidR="009A4F71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4D3A2F8B" w14:textId="77777777" w:rsidR="007D5428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Нагатинский районный суд г. Москвы в составе председательствующего судьи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Клинцовой И.В.,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при секретаре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Ков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алевой А.Ю.,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</w:p>
    <w:p w14:paraId="4C3ECB00" w14:textId="77777777" w:rsidR="007D5428" w:rsidRPr="00197ACF" w:rsidRDefault="004053F5" w:rsidP="001573FC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рассмотрев в открыт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ом судебном заседании дело № 2-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15137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/16 по иску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ПАО «Сбербанк России» в лице Восточного Головного отделения Среднерусского банка ПАО «Сбербанк России» к Силаевой Ольге Александровне о взыскании задолженности по кредитной к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арте, </w:t>
      </w:r>
    </w:p>
    <w:p w14:paraId="1FFEA13C" w14:textId="77777777" w:rsidR="007D5428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067C334C" w14:textId="77777777" w:rsidR="007D5428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УСТАНОВИЛ:</w:t>
      </w:r>
    </w:p>
    <w:p w14:paraId="65C89C6F" w14:textId="77777777" w:rsidR="0079087C" w:rsidRPr="00285DF0" w:rsidRDefault="004053F5" w:rsidP="00482F2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79087C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обратилось в суд с иском </w:t>
      </w:r>
      <w:r w:rsidRPr="0079087C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 Силаевой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О.А.</w:t>
      </w:r>
      <w:r w:rsidRPr="0079087C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о взыскании за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долженности по кредитной карте. В обоснование указав, что 26.09.2012 г. между сторонами было заключено соглашение о выдаче кредитной карты Сбербанка России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Visa</w:t>
      </w:r>
      <w:r w:rsidRPr="0079087C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Classic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, с лимитом 80 000 руб.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Вышеуказанное соглашение заключено путем оформления должником заявления на получение кредитной карты и его ознакомление с Условиями выпуска и обслуживания кредитной карты Сбербанка России, утвержденными Комитетом Сбербанка Р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оссии по предоставлению кредитов и инвестиций от 05.06.2008 г. № 507 (далее – Условия использования карты) и Условиями и Тарифами Среднерусского банка Сбербанка России на выпуск и обслуживание кредитных карт международных платежных систем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Visa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Gold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,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Gold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M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aster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Card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,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Visa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Classic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,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Master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Card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Standart</w:t>
      </w:r>
      <w:r w:rsidRPr="00AF1BE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Master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Card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Credit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Momentum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,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Visa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Credit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Momentum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(далее – Тарифы Банка), а также с Информацией о полной стоимости кредита по кредитной револьверной карте при условии ежемесячного погашения суммы обязательног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 платежа, предусмотренного условиями договора (далее – Информация о стоимости кредита). В соответствии с Условием использования карты Банк открыл должнику банковский счет, выдал кредитную карту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Visa</w:t>
      </w:r>
      <w:r w:rsidRPr="00641CC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val="en-US" w:eastAsia="ru-RU"/>
        </w:rPr>
        <w:t>Classic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 номер счета карты 408178101400000957138 предост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авил должнику кредит на сумму совершенным им операций по кредитной карте. Согласно п. 3.5 Условий использования карты, на сумму основного долга начисляются проценты за пользование кредитом по ставке и на условиях, определенных Тарифами Банка. В соответстви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и с п. 4.1.3 Условий использования карты, а также с Информацией о стоимости кредита, держатель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карты обязан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ежемесячно до наступления даты платежа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пополнить счет карты на сумму обязательного платежа, указанную в отчете для погашения задолженности. Дату и с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пособ пополнения счета карты держатель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определяет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самостоятельно с учетом сроков зачисления денежных средств на счет карты, указанных в п. 3.7 настоящих условий. Погашение задолженности по карте производится путем пополнения счета карты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одним из следующих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способов: наличными денежными средствами (в рублях РФ, долларах США, Евро) через электронные терминалы с использованием карты/номера карты в подразделениях Банка; наличными денежными средствами в рублях РФ с использованием карты через устройства самообслуж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ивания Банка с депозитным модулем; безналичным переводом денежных средств со счета дебетовой карты Банка на счет карты с использованием карты, со счета которой осуществляется перевод, через электронные терминалы в подразделениях Банка, через банкоматы и ин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формационно-платежные терминалы Банка; переводом с дебетовой карты Банка на кредитную карту с использованием услуги «Мобильный банк»; переводом с дебетовой карты Банка на кредитную карту с использованием услуги «Сбербанк ОнЛ</w:t>
      </w:r>
      <w:r w:rsidRPr="00285DF0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@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йн»; банковским переводом на сч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ет карт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 Зачисление денежных средств на счет карты и погашение задолженности по карте осуществляется: при проведении операции пополнения счета с использованием карты – не позднее следующего рабочего дня с даты проведения операции; при безналичном перечисле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нии на счет карты (без использования карты) – не позднее следующего рабочего дня от даты поступления средств на корреспондентский счет Банка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(п. 3.7 </w:t>
      </w:r>
      <w:r w:rsidRPr="00285DF0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Условий использования карты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).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3.9 Условий использования карты, за несвоевременное погаш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ение обязательного платежа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lastRenderedPageBreak/>
        <w:t>взимается неустойка,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й оплаты держателем всей суммы неустойки, рассчитанной по дату оплаты суммы просроченного основного долга в полном объеме.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п. 5.2.7 Условий использования карты, в случае неисполнения или ненадлежащего исполнения держателем обязательств по оплате о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бязательных платежей и наличии просроченной задолженности по карте без уведомления держателя: поручать третьим лицам на основании агентских или иных договоров, заключенных с Банком с третьими лицами, осуществлять действия, направленные на погашение держате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лем просроченной задолженности по карте; предоставлять третьим лицам в соответствии с условиями агентских или иных договоров информацию и документы, подтверждающие права Банка по договору, в том числе о предоставленном держателю лимите кредита по карте, ра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змере задолженности держателя по карте, условиях Договора, а также информацию о держателе, в том числе содержащую его персональные данные. В силу п. 5.2.8 Условий использования карты, Банк имеет право при получении держателем карты Условий: приостановить и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ли досрочно прекратить действие карты, а также принимать для этого все необходимые меры вплоть до изъятия карты; направить держателю карты уведомление с требованием досрочной оплаты суммы общей задолженности по карте (включая начисленные проценты и комисси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 в соответствии с Тарифами Банка) и возврата карты в Банк. В период использования карты держатель воспользовался предоставленной возможностью кредитования. Однако в нарушение Условий использования карты своевременно не погасил образовавшуюся задолженность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 что привело к образованию просроченной задолженности. В адрес должника было направлено требование о наличии задолженности по кредитной карте, с требованием погасить просроченную задолженность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 Задолженность ответчика перед истцом по кредитной карте соста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вляет 74 604 руб. 38 коп., из которых просроченный основной долг составляет 68 156 руб. 70 коп., просроченные проценты составляют 6 447 руб. 68 коп. На основании изложенного истец просит взыскать с ответчика в свою пользу сумму задолженности по кредитной к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арте в размере 74 604 руб. 38 коп., расходы по оплате госпошлины в размере 2 438 руб. 13 коп.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</w:p>
    <w:p w14:paraId="5C264682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Представитель истца </w:t>
      </w:r>
      <w:r w:rsidRPr="002134C6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судебное заседание не явился, о дне, времени и месте слушания по делу извещен надлежащим образом, об уважительности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причин неявки суду неизвестно, представил ходатайство о рассмотрении дела в свое отсутствие, в связи с чем, спор рассмотрен в отсутствие представителя истца, на основании ст. 167 ГПК РФ.</w:t>
      </w:r>
    </w:p>
    <w:p w14:paraId="436BD08E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Ответчик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Силаева О.А.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в судебное заседание не явил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ась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о дне, времени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 месте слушания по делу извещен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надлежащем образом, об уважительности причин неявки суду неизвестно, о рассмотрении дела в свое отсутствие или об отложении слушания дела не просил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 в связи с чем, с согласия представителя истца, спор рассмотрен без участ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ия ответчика, в порядке заочного производства, на основании ст. 233-235 ГПК РФ.</w:t>
      </w:r>
    </w:p>
    <w:p w14:paraId="1A2C9D92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Изучив доводы иска, исследовав письменные материалы дела, суд находит заявленные исковые требования подлежащими удовлетворению, на основании нижеследующего. </w:t>
      </w:r>
    </w:p>
    <w:p w14:paraId="3CA5B68B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т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ребованиями ст. 56 ГПК РФ каждая сторона, участвующая в деле, должна доказать те обстоятельства, на которых она основывает свои требования или возражения.</w:t>
      </w:r>
    </w:p>
    <w:p w14:paraId="3C58B76E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виду непредставления доказательств, опровергающих доводы иска, спор рассмотрен по имеющимся материа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лам.</w:t>
      </w:r>
    </w:p>
    <w:p w14:paraId="3281D4FF" w14:textId="77777777" w:rsidR="00BB3819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Судом установлено, что 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26.09.2012 г. между сторонами было заключено соглашение о выдаче кредитной карты Сбербанка России Visa Classic, с лимитом 80 000 руб. </w:t>
      </w:r>
    </w:p>
    <w:p w14:paraId="39D512E7" w14:textId="77777777" w:rsidR="00BB3819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Вышеуказанное соглашение заключено путем оформления должником заявления на получение кредитно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й карты и его ознакомление с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Условия использования карты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и Тариф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ами Банка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 а также с Информа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цией о полной стоимости кредита.</w:t>
      </w:r>
    </w:p>
    <w:p w14:paraId="3E4300B5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lastRenderedPageBreak/>
        <w:t>В соответствии с Условием использования карты Банк открыл должнику банковский счет, выдал кредитную карту Visa Classic, номер счета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карты 408178101400000957138 предоставил должнику кредит на сумму совершенным им операций по кредитной карте. </w:t>
      </w:r>
    </w:p>
    <w:p w14:paraId="2B7F02F6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п. 3.5 Условий использования карты, на сумму основного долга начисляются проценты за пользование кредитом по ставке и на условиях, опред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еленных Тарифами Банка. </w:t>
      </w:r>
    </w:p>
    <w:p w14:paraId="42A15DBA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4.1.3 Условий использования карты, а также с Информацией о стоимости кредита, держатель карты обязан ежемесячно до наступления даты платежа пополнить счет карты на сумму обязательного платежа, указанную в отчете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для погашения задолженности. Дату и способ пополнения счета карты держатель определяет самостоятельно с учетом сроков зачисления денежных средств на счет карты, указанных в п. 3.7 настоящих условий. </w:t>
      </w:r>
    </w:p>
    <w:p w14:paraId="4395718D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Погашение задолженности по карте производится путем поп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олнения счета карты одним из следующих способов: наличными денежными средствами (в рублях РФ, долларах США, Евро) через электронные терминалы с использованием карты/номера карты в подразделениях Банка; наличными денежными средствами в рублях РФ с использов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анием карты через устройства самообслуживания Банка с депозитным модулем; безналичным переводом денежных средств со счета дебетовой карты Банка на счет карты с использованием карты, со счета которой осуществляется перевод, через электронные терминалы в под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разделениях Банка, через банкоматы и информационно-платежные терминалы Банка; переводом с дебетовой карты Банка на кредитную карту с использованием услуги «Мобильный банк»; переводом с дебетовой карты Банка на кредитную карту с использованием услуги «Сберб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анк ОнЛ@йн»; банковским переводом на счет карт. Зачисление денежных средств на счет карты и погашение задолженности по карте осуществляется: при проведении операции пополнения счета с использованием карты – не позднее следующего рабочего дня с даты проведе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ния операции; при безналичном перечислении на счет карты (без использования карты) – не позднее следующего рабочего дня от даты поступления средств на корреспондентский счет Банка (п. 3.7 Условий использования карты). </w:t>
      </w:r>
    </w:p>
    <w:p w14:paraId="573204EA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3.9 Условий испол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ьзования карты, за несвоевременное погашение обязательного платежа взимается неустойка,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 </w:t>
      </w:r>
    </w:p>
    <w:p w14:paraId="34F364EB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п. 5.2.7 Условий использования карты, в случае неисполнения или ненадлежащего испол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нения держателем обязательств по оплате обязательных платежей и наличии просроченной задолженности по карте без уведомления держателя: поручать третьим лицам на основании агентских или иных договоров, заключенных с Банком с третьими лицами, осуществлять де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йствия, направленные на погашение держателем просроченной задолженности по карте; предоставлять третьим лицам в соответствии с условиями агентских или иных договоров информацию и документы, подтверждающие права Банка по договору, в том числе о предоставлен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ном держателю лимите кредита по карте, размере задолженности держателя по карте, условиях Договора, а также информацию о держателе, в том числе содержащую его персональные данные. </w:t>
      </w:r>
    </w:p>
    <w:p w14:paraId="78735206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силу п. 5.2.8 Условий использования карты, Банк имеет право при получении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держателем карты Условий: приостановить или досрочно прекратить действие карты, а также принимать для этого все необходимые меры вплоть до изъятия карты; направить держателю карты уведомление с требованием досрочной оплаты суммы общей задолженности по кар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те (включая начисленные проценты и комиссии в соответствии с Тарифами Банка) и возврата карты в Банк. </w:t>
      </w:r>
    </w:p>
    <w:p w14:paraId="7B1EBB65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период использования карты держатель воспользовался предоставленной возможностью кредитования. Однако в нарушение Условий использования карты 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lastRenderedPageBreak/>
        <w:t>своевреме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нно не погасил образовавшуюся задолженность, что привело к образованию просроченной задолженности. </w:t>
      </w:r>
    </w:p>
    <w:p w14:paraId="6507FE69" w14:textId="77777777" w:rsidR="00006138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адрес должника было направлено требование о наличии задолженности по кредитной карте, с требованием погасить просроченную задолженность. </w:t>
      </w:r>
    </w:p>
    <w:p w14:paraId="7EB7F18F" w14:textId="77777777" w:rsidR="00BB3819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Задолженность от</w:t>
      </w:r>
      <w:r w:rsidRPr="00BB3819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ветчика перед истцом по кредитной карте составляет 74 604 руб. 38 коп., из которых просроченный основной долг составляет 68 156 руб. 70 коп., просроченные проценты составляют 6 447 руб. 68 коп.</w:t>
      </w:r>
    </w:p>
    <w:p w14:paraId="71BAFEF8" w14:textId="77777777" w:rsidR="0059072E" w:rsidRPr="00197ACF" w:rsidRDefault="004053F5" w:rsidP="00BB381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ст. 15 ГК РФ лицо, право которого нарушено, может тре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бовать полного возмещения причиненных ему убытков, если законом или договором не предусмотрено возмещение убытков в меньшем размере. </w:t>
      </w:r>
    </w:p>
    <w:p w14:paraId="2DD47265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Статьей 12 ГК РФ установлено, что в качестве одного из способов защиты права предусмотрено возмещение убытков.</w:t>
      </w:r>
    </w:p>
    <w:p w14:paraId="4A3561BC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вии со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мму и уплатить проценты на нее. К отношениям по кредитному договору применяются правила, предусмотренные параграфом 1 настоящей главы.</w:t>
      </w:r>
    </w:p>
    <w:p w14:paraId="7CF3495A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силу положений п. 1 ст. 810 ГК РФ, заемщик обязан возвратить кредитору полученную сумму кредита в срок и в порядке, кот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орые предусмотрены кредитным договором.</w:t>
      </w:r>
    </w:p>
    <w:p w14:paraId="1C51FCA8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Согласно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 1 ст. 809 ГК РФ, заимодавец имеет право на получение с заемщика процентов на сумму займа в размерах и в порядке, определенных договором</w:t>
      </w:r>
    </w:p>
    <w:p w14:paraId="10566F5C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2 ст. 811 ГК РФ, если договором займа предусмотр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ено возращение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5EFAC3FC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Статьей 82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0 ГК РФ предусмотрено, что кредитный договор должен быть заключен в письменной форме, несоблюдение письменной формы влечет недействительность кредитного договора. Такой договор считается ничтожным.</w:t>
      </w:r>
    </w:p>
    <w:p w14:paraId="553D70CA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силу требований ст. ст. 309, 310 ГК РФ обязательства дол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жны исполняться надлежащим образом. Односторонний отказ от исполнения обязательств не допустим. </w:t>
      </w:r>
    </w:p>
    <w:p w14:paraId="311CD1D8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п. 1 ст. 314 ГК РФ, если обязательство предусматривает или позволяет определить день его исполнения либо период, в течение которого оно должно быть ис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полнено (в том числе в случае, если этот период исчисляется с момента исполнения обязанностей другой стороной или наступления иных обстоятельств, предусмотренных законом или договором), обязательство подлежит исполнению в этот день или соответственно в люб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ой момент в пределах такого периода.</w:t>
      </w:r>
    </w:p>
    <w:p w14:paraId="39AB2ADA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Расчет задолженности по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соглашению о выдаче кредитной карты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суд признает обоснованным, поскольку он последователен, непротиворечив, согласуется с представленными доказательствами, не оспорен в судебном заседании.</w:t>
      </w:r>
    </w:p>
    <w:p w14:paraId="7697CFCC" w14:textId="77777777" w:rsidR="008B432E" w:rsidRPr="008B432E" w:rsidRDefault="004053F5" w:rsidP="008B43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Таким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образом, с ответчика в пользу истца подлежит взысканию сумма задолженности по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кредитной карте в размере </w:t>
      </w:r>
      <w:r w:rsidRPr="008B432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74 604 руб. 38 коп.,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том числе</w:t>
      </w:r>
      <w:r w:rsidRPr="008B432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просроченный основной долг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размере</w:t>
      </w:r>
      <w:r w:rsidRPr="008B432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68 156 руб. 70 коп., просроченные проценты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размере </w:t>
      </w:r>
      <w:r w:rsidRPr="008B432E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6 447 руб. 68 коп.</w:t>
      </w:r>
    </w:p>
    <w:p w14:paraId="390BC6D0" w14:textId="77777777" w:rsidR="0059072E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Кроме того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, на основании п. 1 ст. 98 ГПК РФ, </w:t>
      </w:r>
      <w:r w:rsidRPr="004A19CD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 ответчика подлежат взысканию расходы по оплате госпошлине, понесенные истцом при подаче иска в суд в размере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2 438 руб. 13 коп. </w:t>
      </w:r>
    </w:p>
    <w:p w14:paraId="13D6DD3A" w14:textId="77777777" w:rsidR="00941C6D" w:rsidRPr="00197ACF" w:rsidRDefault="004053F5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На основании изложенного, и руководствуясь ст.ст. 194-199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 233-235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ГПК РФ, суд</w:t>
      </w:r>
    </w:p>
    <w:p w14:paraId="34F1AE5F" w14:textId="77777777" w:rsidR="00941C6D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36BB441C" w14:textId="77777777" w:rsidR="00941C6D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РЕШИЛ:</w:t>
      </w:r>
    </w:p>
    <w:p w14:paraId="4930B898" w14:textId="77777777" w:rsidR="00064002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Иск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овые требования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 w:rsidRPr="0021013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в лице Восточного Головного отделения Среднерусского банка ПАО «Сбербанк России» к Силаевой Ольге Александровне о взыскании задолженности по кредитной карте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–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удовлетворить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</w:t>
      </w:r>
    </w:p>
    <w:p w14:paraId="6D267190" w14:textId="77777777" w:rsidR="00473849" w:rsidRPr="00197ACF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lastRenderedPageBreak/>
        <w:t xml:space="preserve">Взыскать с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Силаевой Ольги Александровны в по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льзу </w:t>
      </w:r>
      <w:r w:rsidRPr="0021013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ПАО «Сбербанк России» в лице Восточного Головного отделения Среднерусского банка ПАО «Сбербанк России»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сумму задолженности по кредитной карте в размере 74 604 руб. 38 коп., расходы по оплате госпошлины в размере 2 438 руб. 13 коп., а всего </w:t>
      </w:r>
      <w:r w:rsidRPr="0021013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77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 </w:t>
      </w:r>
      <w:r w:rsidRPr="0021013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042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руб.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 w:rsidRPr="0021013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51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коп. </w:t>
      </w:r>
    </w:p>
    <w:p w14:paraId="76DF930D" w14:textId="77777777" w:rsidR="002613D9" w:rsidRPr="00197ACF" w:rsidRDefault="004053F5" w:rsidP="002613D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Ответчик вправе подать в Нагатинский районный суд г. Москвы заявление об отмене решения в течение 7 дней со дня получения копии решения.</w:t>
      </w:r>
    </w:p>
    <w:p w14:paraId="7A194FBB" w14:textId="77777777" w:rsidR="002613D9" w:rsidRPr="00197ACF" w:rsidRDefault="004053F5" w:rsidP="002613D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Заочное решение может быть обжаловано сторонами в апелляционном порядке в Московский городской суд путем пода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чи апелляционной жалобы через Нагатинский районный суд г. Москвы в течении месяца по истечении срока подачи ответчиком заявления об отмене этого решения суда, а в случае, если такое заявление подано, - в течении месяца со дня вынесения определения суда об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отказе в удовлетворении этого заявления.</w:t>
      </w:r>
    </w:p>
    <w:p w14:paraId="3814BC6F" w14:textId="77777777" w:rsidR="00941C6D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0E8DBFC6" w14:textId="77777777" w:rsidR="00941C6D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6F02D369" w14:textId="77777777" w:rsidR="00941C6D" w:rsidRPr="00197ACF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Судья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   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И.В. Клинцова</w:t>
      </w:r>
    </w:p>
    <w:p w14:paraId="5A756418" w14:textId="77777777" w:rsidR="00361CFB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648DDDC9" w14:textId="77777777" w:rsidR="009A4F71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31824588" w14:textId="77777777" w:rsidR="00275918" w:rsidRP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6DB24041" w14:textId="77777777" w:rsidR="007C3088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A57F340" w14:textId="77777777" w:rsidR="007C3088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B1BBEFB" w14:textId="77777777" w:rsidR="007C3088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27A9022" w14:textId="77777777" w:rsidR="007C3088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2F81FE0" w14:textId="77777777" w:rsidR="007C3088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3EB9EB4" w14:textId="77777777" w:rsid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134576D" w14:textId="77777777" w:rsid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00ACA23" w14:textId="77777777" w:rsid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8F97CE0" w14:textId="77777777" w:rsid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6388740" w14:textId="77777777" w:rsidR="00197ACF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1A96F0E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C162688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8D0FCF4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4851CC5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1AD7C44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7854094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E0B3B9E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FFAEBAC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8300611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5659930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5B28633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CD34278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FA9DDD2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2AF8E2B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3EDC909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44627B4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26DD82A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B0AB0CE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42D97BE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42323BF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31F3A6C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010E13A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29D5D6C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A159933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9A336BC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577A8C8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A92DC5E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F1CE894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31334DC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2DF8D27" w14:textId="77777777" w:rsidR="00275918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536D19C" w14:textId="77777777" w:rsidR="002E5EB3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 xml:space="preserve">ЗАОЧНОЕ </w:t>
      </w: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>РЕШЕНИЕ</w:t>
      </w:r>
    </w:p>
    <w:p w14:paraId="4314203E" w14:textId="77777777" w:rsidR="002E5EB3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>Именем Российской Федерации</w:t>
      </w:r>
    </w:p>
    <w:p w14:paraId="7625CACE" w14:textId="77777777" w:rsidR="002E5EB3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2E22A56" w14:textId="77777777" w:rsid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21 декабря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2016 года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г. Москва</w:t>
      </w:r>
    </w:p>
    <w:p w14:paraId="597EF57D" w14:textId="77777777" w:rsidR="009A4F71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69CAADA" w14:textId="77777777" w:rsidR="00210137" w:rsidRPr="00210137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Нагатинский районный суд г. Москвы в составе председательствующего судьи Клинцовой И.В., при секретаре Ковалевой А.Ю.,  </w:t>
      </w:r>
    </w:p>
    <w:p w14:paraId="7353635B" w14:textId="77777777" w:rsidR="00210137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рассмотрев в открытом судебном заседании дело № 2-15137/16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по иску ПАО «Сбербанк России» в лице Восточного Головного отделения Среднерусского банка ПАО «Сбербанк России» к Силаевой Ольге Александровне о взыскании задолженности по кредитной карте, </w:t>
      </w:r>
    </w:p>
    <w:p w14:paraId="61178521" w14:textId="77777777" w:rsidR="002E5EB3" w:rsidRPr="002E5EB3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руководствуясь ст.ст. 194-199 ГПК РФ, суд</w:t>
      </w:r>
    </w:p>
    <w:p w14:paraId="5E5B328E" w14:textId="77777777" w:rsidR="002E5EB3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BAF5D2E" w14:textId="77777777" w:rsidR="002E5EB3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РЕШИЛ:</w:t>
      </w:r>
    </w:p>
    <w:p w14:paraId="4196A79F" w14:textId="77777777" w:rsidR="00210137" w:rsidRPr="00210137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Исковые требовани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я ПАО «Сбербанк России» в лице Восточного Головного отделения Среднерусского банка ПАО «Сбербанк России» к Силаевой Ольге Александровне о взыскании задолженности по кредитной карте – удовлетворить.</w:t>
      </w:r>
    </w:p>
    <w:p w14:paraId="4BA9469E" w14:textId="77777777" w:rsidR="00210137" w:rsidRPr="00210137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Взыскать с Силаевой Ольги Александровны в пользу ПАО «Сбер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банк России» в лице Восточного Головного отделения Среднерусского банка ПАО «Сбербанк России» сумму задолженности по кредитной карте в размере 74 604 руб. 38 коп., расходы по оплате госпошлины в размере 2 438 руб. 13 коп., а всего 77 042 руб. 51 коп. </w:t>
      </w:r>
    </w:p>
    <w:p w14:paraId="3806FCA8" w14:textId="77777777" w:rsidR="00210137" w:rsidRPr="00210137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Отве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тчик вправе подать в Нагатинский районный суд г. Москвы заявление об отмене решения в течение 7 дней со дня получения копии решения.</w:t>
      </w:r>
    </w:p>
    <w:p w14:paraId="7F178A06" w14:textId="77777777" w:rsidR="00197ACF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Заочное решение может быть обжаловано сторонами в апелляционном порядке в Московский городской суд путем подачи апелляционн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ой жалобы через Нагатинский районный суд г. Москвы в течении месяца по истечении срока подачи ответчиком заявления об отмене этого решения суда, а в случае, если такое заявление подано, - в течении месяца со дня вынесения определения суда об отказе в удовл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етворении этого заявления.</w:t>
      </w:r>
    </w:p>
    <w:p w14:paraId="451715F2" w14:textId="77777777" w:rsidR="00210137" w:rsidRDefault="004053F5" w:rsidP="0021013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1B1B1DE" w14:textId="77777777" w:rsidR="00B23790" w:rsidRPr="002E5EB3" w:rsidRDefault="004053F5" w:rsidP="00B23790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9015A08" w14:textId="77777777" w:rsidR="002E5EB3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Судья         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         И.В. Клинцова</w:t>
      </w:r>
    </w:p>
    <w:p w14:paraId="03E7AA38" w14:textId="77777777" w:rsidR="002E5EB3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979DA7E" w14:textId="77777777" w:rsidR="00941C6D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2BFFDCD" w14:textId="77777777" w:rsidR="00452563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A7855C6" w14:textId="77777777" w:rsidR="0045256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57F5E88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25A4A77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CE7A6DF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DF9AB95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E381C44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9A12BD5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71B36AA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A0CD8A5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9E01752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4EB7569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8042812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281F5BB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EBCF3CD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1E1FCD4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5AD2682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EAB2CBC" w14:textId="77777777" w:rsidR="00210137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7DFE42B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340FE1E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F619D16" w14:textId="77777777" w:rsid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ED44D2D" w14:textId="77777777" w:rsidR="00A6561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СПРАВКА</w:t>
      </w:r>
    </w:p>
    <w:p w14:paraId="11A19EAD" w14:textId="77777777" w:rsidR="00A6561B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05118D6" w14:textId="77777777" w:rsidR="00A6561B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2326FE2" w14:textId="77777777" w:rsidR="00A6561B" w:rsidRPr="002E5EB3" w:rsidRDefault="004053F5" w:rsidP="002E5EB3">
      <w:pPr>
        <w:spacing w:after="0" w:line="360" w:lineRule="auto"/>
        <w:ind w:left="-709" w:firstLine="529"/>
        <w:jc w:val="both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Заочное р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е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шение суда по гражданскому делу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№ 2-15137/16 по иску ПАО «Сбербанк России» в лице Вост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очного Головного отделения Среднерусского банка ПАО «Сбербанк России» к Силаевой Ольге Александровне о взыскании задолженности по кредитной карте</w:t>
      </w:r>
      <w:r w:rsidRPr="001573FC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,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изготовлено в окончательной форме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«_____»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января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201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7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года</w:t>
      </w: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 xml:space="preserve"> </w:t>
      </w:r>
    </w:p>
    <w:p w14:paraId="23FAF60A" w14:textId="77777777" w:rsidR="00A6561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</w:p>
    <w:p w14:paraId="6DBDA3B0" w14:textId="77777777" w:rsidR="00B16312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</w:p>
    <w:p w14:paraId="1F3D90C6" w14:textId="77777777" w:rsidR="00A6561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Судья                    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И.В. Клинцова</w:t>
      </w:r>
    </w:p>
    <w:p w14:paraId="17E7BCE5" w14:textId="77777777" w:rsidR="00471EB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046632D" w14:textId="77777777" w:rsidR="00471EB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75781DA" w14:textId="77777777" w:rsidR="00471EB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31D4D22" w14:textId="77777777" w:rsidR="00471EB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624C905" w14:textId="77777777" w:rsidR="00471EBB" w:rsidRPr="002E5EB3" w:rsidRDefault="004053F5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C40C372" w14:textId="77777777" w:rsidR="00B737A5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B96C534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2183F18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7396871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068801B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4076979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B65FC61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29002A3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9C1E230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E0EFD0A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00E4BEA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F831D68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40C10F8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DF3F368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2CD9341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397007B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2FA1652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F372500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1934957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A716E5D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CA3C4DF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1C465BE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68015D8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AD2E7EC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818044D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C69E752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5DC1D9E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868EE4C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C8AA06B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38F54C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D2748F0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7260159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80E6503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B45E7F9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3E12B06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03C70C8" w14:textId="77777777" w:rsidR="00B53312" w:rsidRPr="008F6563" w:rsidRDefault="004053F5" w:rsidP="00B53312">
      <w:pPr>
        <w:pStyle w:val="a8"/>
        <w:ind w:firstLine="540"/>
        <w:rPr>
          <w:rFonts w:ascii="Bookman Old Style" w:hAnsi="Bookman Old Style" w:cs="Arial"/>
          <w:u w:val="none"/>
        </w:rPr>
      </w:pPr>
      <w:r w:rsidRPr="008F6563">
        <w:rPr>
          <w:rFonts w:ascii="Bookman Old Style" w:hAnsi="Bookman Old Style" w:cs="Arial"/>
          <w:highlight w:val="white"/>
          <w:u w:val="none"/>
        </w:rPr>
        <w:t xml:space="preserve">ПРОТОКОЛ </w:t>
      </w:r>
    </w:p>
    <w:p w14:paraId="29BF55D7" w14:textId="77777777" w:rsidR="00B53312" w:rsidRPr="008F6563" w:rsidRDefault="004053F5" w:rsidP="00B53312">
      <w:pPr>
        <w:pStyle w:val="a8"/>
        <w:ind w:firstLine="540"/>
        <w:rPr>
          <w:rFonts w:ascii="Bookman Old Style" w:hAnsi="Bookman Old Style" w:cs="Arial"/>
        </w:rPr>
      </w:pPr>
      <w:r w:rsidRPr="008F6563">
        <w:rPr>
          <w:rFonts w:ascii="Bookman Old Style" w:hAnsi="Bookman Old Style" w:cs="Arial"/>
          <w:highlight w:val="white"/>
          <w:u w:val="none"/>
        </w:rPr>
        <w:t xml:space="preserve">СУДЕБНОГО ЗАСЕДАНИЯ ПО ГРАЖДАНСКОМУ ДЕЛУ </w:t>
      </w:r>
    </w:p>
    <w:p w14:paraId="2C4CE0E4" w14:textId="77777777" w:rsidR="00B53312" w:rsidRPr="008F6563" w:rsidRDefault="004053F5" w:rsidP="00B53312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21 декабря 2016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года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  <w:t>г. Москва</w:t>
      </w:r>
    </w:p>
    <w:p w14:paraId="1C5C4D24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eastAsia="Arial Unicode MS" w:hAnsi="Bookman Old Style" w:cs="Arial"/>
          <w:sz w:val="24"/>
          <w:szCs w:val="24"/>
        </w:rPr>
      </w:pPr>
    </w:p>
    <w:p w14:paraId="1C082E67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eastAsia="Arial Unicode MS" w:hAnsi="Bookman Old Style" w:cs="Arial"/>
          <w:sz w:val="24"/>
          <w:szCs w:val="24"/>
        </w:rPr>
      </w:pPr>
      <w:r w:rsidRPr="008F6563">
        <w:rPr>
          <w:rFonts w:ascii="Bookman Old Style" w:eastAsia="Arial Unicode MS" w:hAnsi="Bookman Old Style" w:cs="Arial"/>
          <w:sz w:val="24"/>
          <w:szCs w:val="24"/>
          <w:highlight w:val="white"/>
        </w:rPr>
        <w:t>Нагатинский районный суд г. Москвы в составе председательствующего федерального</w:t>
      </w:r>
      <w:r w:rsidRPr="008F6563">
        <w:rPr>
          <w:rFonts w:ascii="Bookman Old Style" w:eastAsia="Arial Unicode MS" w:hAnsi="Bookman Old Style" w:cs="Arial"/>
          <w:sz w:val="24"/>
          <w:szCs w:val="24"/>
          <w:highlight w:val="white"/>
        </w:rPr>
        <w:t xml:space="preserve"> судьи Клинцовой И.В., </w:t>
      </w:r>
    </w:p>
    <w:p w14:paraId="00E8F47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eastAsia="Arial Unicode MS" w:hAnsi="Bookman Old Style" w:cs="Arial"/>
          <w:sz w:val="24"/>
          <w:szCs w:val="24"/>
          <w:highlight w:val="white"/>
        </w:rPr>
        <w:t>при секретаре Крохмаль Ю.А.,</w:t>
      </w:r>
    </w:p>
    <w:p w14:paraId="03F76B46" w14:textId="77777777" w:rsidR="00B53312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рассмотрел в открытом судебном заседании в 408 зале суда гражданское дело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№ 2-15137/16 по иску ПАО «Сбербанк России» в лице Восточного Головного отделения Среднерусского банка ПАО «Сбербанк России» к Сил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аевой Ольге Александровне о взыскании задолженности по кредитной карте</w:t>
      </w:r>
    </w:p>
    <w:p w14:paraId="45DB2171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открывает судебное заседание и объявляет, какое дело подлежит ра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смотрению.</w:t>
      </w:r>
    </w:p>
    <w:p w14:paraId="029EB631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Секретарь судебного заседания докладывает о явке вызванных в суд лиц.</w:t>
      </w:r>
    </w:p>
    <w:p w14:paraId="1DC02AA1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ий устанавливает личности явившихся участников процесса, проверяет по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л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номочия представителей.</w:t>
      </w:r>
    </w:p>
    <w:p w14:paraId="70301823" w14:textId="77777777" w:rsidR="00B53312" w:rsidRPr="008F6563" w:rsidRDefault="004053F5" w:rsidP="00B53312">
      <w:pPr>
        <w:spacing w:after="0" w:line="240" w:lineRule="auto"/>
        <w:ind w:firstLine="539"/>
        <w:rPr>
          <w:rFonts w:ascii="Bookman Old Style" w:hAnsi="Bookman Old Style" w:cs="Arial"/>
          <w:b/>
          <w:bCs/>
          <w:sz w:val="24"/>
          <w:szCs w:val="24"/>
        </w:rPr>
      </w:pPr>
      <w:r w:rsidRPr="008F6563">
        <w:rPr>
          <w:rFonts w:ascii="Bookman Old Style" w:hAnsi="Bookman Old Style" w:cs="Arial"/>
          <w:b/>
          <w:bCs/>
          <w:sz w:val="24"/>
          <w:szCs w:val="24"/>
          <w:highlight w:val="white"/>
        </w:rPr>
        <w:t>В судебное заседание не явились:</w:t>
      </w:r>
    </w:p>
    <w:p w14:paraId="001AE9A9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Стороны в судебное заседание не явились, о дате и времени рассмотрения дела извещены надлежащим образом.</w:t>
      </w:r>
    </w:p>
    <w:p w14:paraId="23829E16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объ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являет состав суда, сообщает, кто участвует в судебном заседании в качестве секретаря судебного заседания, представителя третьего лица, и разъясняет лицам, участвующим в деле, их право заявлять самоотводы и отводы, предусмотренное ст.ст. 16-21 ГПК РФ.</w:t>
      </w:r>
    </w:p>
    <w:p w14:paraId="64F7737B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Отво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дов не заявлено.</w:t>
      </w:r>
    </w:p>
    <w:p w14:paraId="0416147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выясняет, имеются ли ходатайства.</w:t>
      </w:r>
    </w:p>
    <w:p w14:paraId="5E1C10D1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Ходатайств нет.</w:t>
      </w:r>
    </w:p>
    <w:p w14:paraId="75BDF7DE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Обсуждается вопрос о рассмотрении дела в порядке заочного производства.</w:t>
      </w:r>
    </w:p>
    <w:p w14:paraId="13DAE69A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Суд на месте ОПРЕДЕЛИЛ:</w:t>
      </w:r>
    </w:p>
    <w:p w14:paraId="4FCD6B99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Учитывая согласие истца на принятие решения в порядке заочного производс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тва, рассмотреть дело в порядке заочного производства.</w:t>
      </w:r>
    </w:p>
    <w:p w14:paraId="16A5BBA1" w14:textId="77777777" w:rsidR="00B53312" w:rsidRPr="008F6563" w:rsidRDefault="004053F5" w:rsidP="00B53312">
      <w:pPr>
        <w:pStyle w:val="a4"/>
        <w:ind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>Суд переходит к рассмотрению дела по существу.</w:t>
      </w:r>
    </w:p>
    <w:p w14:paraId="6F1BCA4E" w14:textId="77777777" w:rsidR="00B53312" w:rsidRPr="008F6563" w:rsidRDefault="004053F5" w:rsidP="00B53312">
      <w:pPr>
        <w:pStyle w:val="a4"/>
        <w:ind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>Председательствующий докладывает дело.</w:t>
      </w:r>
    </w:p>
    <w:p w14:paraId="182D02BB" w14:textId="77777777" w:rsidR="00B53312" w:rsidRPr="008F6563" w:rsidRDefault="004053F5" w:rsidP="00B53312">
      <w:pPr>
        <w:pStyle w:val="31"/>
        <w:spacing w:after="0" w:line="240" w:lineRule="auto"/>
        <w:ind w:firstLine="539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Суд переходит к исследованию письменных материалов дела.</w:t>
      </w:r>
    </w:p>
    <w:p w14:paraId="11CE8518" w14:textId="77777777" w:rsidR="00B53312" w:rsidRPr="008F6563" w:rsidRDefault="004053F5" w:rsidP="00B53312">
      <w:pPr>
        <w:pStyle w:val="31"/>
        <w:spacing w:after="0" w:line="240" w:lineRule="auto"/>
        <w:ind w:firstLine="539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Оглашаются и исследуются листы дела.</w:t>
      </w:r>
    </w:p>
    <w:p w14:paraId="3AD4B64C" w14:textId="77777777" w:rsidR="00B53312" w:rsidRPr="008F6563" w:rsidRDefault="004053F5" w:rsidP="00B53312">
      <w:pPr>
        <w:pStyle w:val="31"/>
        <w:tabs>
          <w:tab w:val="left" w:pos="3043"/>
        </w:tabs>
        <w:spacing w:after="0" w:line="240" w:lineRule="auto"/>
        <w:ind w:firstLine="539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Суд удаляется в совещ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ательную комнату для вынесения судебного постановления. По выходу суда вынесена и оглашена резолютивная часть заочного решения суда. </w:t>
      </w:r>
    </w:p>
    <w:p w14:paraId="0D624D84" w14:textId="77777777" w:rsidR="00B53312" w:rsidRPr="008F6563" w:rsidRDefault="004053F5" w:rsidP="00B53312">
      <w:pPr>
        <w:pStyle w:val="a4"/>
        <w:tabs>
          <w:tab w:val="left" w:pos="9072"/>
        </w:tabs>
        <w:ind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 xml:space="preserve">Судебное заседание объявляется закрытым. </w:t>
      </w:r>
    </w:p>
    <w:p w14:paraId="0F447482" w14:textId="77777777" w:rsidR="00B53312" w:rsidRPr="008F6563" w:rsidRDefault="004053F5" w:rsidP="00B53312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50365181" w14:textId="77777777" w:rsidR="00B53312" w:rsidRPr="008F6563" w:rsidRDefault="004053F5" w:rsidP="00B53312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Судья:                                                               </w:t>
      </w:r>
    </w:p>
    <w:p w14:paraId="4EE19722" w14:textId="77777777" w:rsidR="00B53312" w:rsidRPr="008F6563" w:rsidRDefault="004053F5" w:rsidP="00B53312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3F6FC1F4" w14:textId="77777777" w:rsidR="00B53312" w:rsidRPr="008F6563" w:rsidRDefault="004053F5" w:rsidP="00B53312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Секрета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рь:</w:t>
      </w:r>
    </w:p>
    <w:p w14:paraId="3D7075DF" w14:textId="77777777" w:rsidR="00B53312" w:rsidRPr="008F6563" w:rsidRDefault="004053F5" w:rsidP="00B53312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1E66C9C0" w14:textId="77777777" w:rsidR="00B53312" w:rsidRPr="008F6563" w:rsidRDefault="004053F5" w:rsidP="00B53312">
      <w:pPr>
        <w:ind w:firstLine="539"/>
        <w:rPr>
          <w:rFonts w:ascii="Bookman Old Style" w:hAnsi="Bookman Old Style" w:cs="Arial"/>
          <w:sz w:val="24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5940"/>
      </w:tblGrid>
      <w:tr w:rsidR="00B53312" w:rsidRPr="008F6563" w14:paraId="5A8B595A" w14:textId="77777777" w:rsidTr="00336BDC">
        <w:trPr>
          <w:gridAfter w:val="1"/>
          <w:wAfter w:w="5940" w:type="dxa"/>
          <w:trHeight w:val="1967"/>
        </w:trPr>
        <w:tc>
          <w:tcPr>
            <w:tcW w:w="3528" w:type="dxa"/>
            <w:shd w:val="clear" w:color="auto" w:fill="auto"/>
          </w:tcPr>
          <w:p w14:paraId="68568724" w14:textId="77777777" w:rsidR="00B53312" w:rsidRPr="008F6563" w:rsidRDefault="004053F5" w:rsidP="00336BDC">
            <w:pPr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</w:rPr>
              <w:object w:dxaOrig="1298" w:dyaOrig="1434" w14:anchorId="7F596C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in" o:ole="" fillcolor="window">
                  <v:imagedata r:id="rId6" o:title=""/>
                </v:shape>
                <o:OLEObject Type="Embed" ProgID="PBrush" ShapeID="_x0000_i1025" DrawAspect="Content" ObjectID="_1774297124" r:id="rId7"/>
              </w:object>
            </w:r>
          </w:p>
        </w:tc>
      </w:tr>
      <w:tr w:rsidR="00B53312" w:rsidRPr="008F6563" w14:paraId="633C7E5B" w14:textId="77777777" w:rsidTr="00336BDC">
        <w:trPr>
          <w:trHeight w:val="2619"/>
        </w:trPr>
        <w:tc>
          <w:tcPr>
            <w:tcW w:w="3528" w:type="dxa"/>
            <w:shd w:val="clear" w:color="auto" w:fill="auto"/>
          </w:tcPr>
          <w:p w14:paraId="2EEFB367" w14:textId="77777777" w:rsidR="00B53312" w:rsidRPr="008F6563" w:rsidRDefault="004053F5" w:rsidP="00336BDC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b/>
                <w:sz w:val="24"/>
                <w:szCs w:val="24"/>
                <w:highlight w:val="white"/>
              </w:rPr>
              <w:t>Нагатинский</w:t>
            </w:r>
          </w:p>
          <w:p w14:paraId="3CC24ADD" w14:textId="77777777" w:rsidR="00B53312" w:rsidRPr="008F6563" w:rsidRDefault="004053F5" w:rsidP="00336BDC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b/>
                <w:sz w:val="24"/>
                <w:szCs w:val="24"/>
                <w:highlight w:val="white"/>
              </w:rPr>
              <w:t>районный суд</w:t>
            </w:r>
          </w:p>
          <w:p w14:paraId="04BECEF7" w14:textId="77777777" w:rsidR="00B53312" w:rsidRPr="008F6563" w:rsidRDefault="004053F5" w:rsidP="00336BDC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b/>
                <w:sz w:val="24"/>
                <w:szCs w:val="24"/>
                <w:highlight w:val="white"/>
              </w:rPr>
              <w:t>г. Москвы</w:t>
            </w:r>
          </w:p>
          <w:p w14:paraId="27168291" w14:textId="77777777" w:rsidR="00B53312" w:rsidRPr="008F6563" w:rsidRDefault="004053F5" w:rsidP="00336BDC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  <w:highlight w:val="white"/>
              </w:rPr>
              <w:t>115011, г. Москва,</w:t>
            </w:r>
          </w:p>
          <w:p w14:paraId="259BCE4B" w14:textId="77777777" w:rsidR="00B53312" w:rsidRPr="008F6563" w:rsidRDefault="004053F5" w:rsidP="00336BDC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  <w:highlight w:val="white"/>
              </w:rPr>
              <w:t>Каширский проезд, д. 3</w:t>
            </w:r>
          </w:p>
          <w:p w14:paraId="6545D003" w14:textId="77777777" w:rsidR="00B53312" w:rsidRPr="008F6563" w:rsidRDefault="004053F5" w:rsidP="00336BDC">
            <w:pPr>
              <w:spacing w:before="120" w:line="360" w:lineRule="auto"/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  <w:highlight w:val="white"/>
              </w:rPr>
              <w:t>2016 № 408</w:t>
            </w:r>
          </w:p>
        </w:tc>
        <w:tc>
          <w:tcPr>
            <w:tcW w:w="5940" w:type="dxa"/>
            <w:shd w:val="clear" w:color="auto" w:fill="auto"/>
          </w:tcPr>
          <w:p w14:paraId="4249E8D8" w14:textId="77777777" w:rsidR="00B53312" w:rsidRDefault="004053F5" w:rsidP="00B53312">
            <w:pPr>
              <w:tabs>
                <w:tab w:val="left" w:pos="5925"/>
              </w:tabs>
              <w:ind w:firstLine="284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  <w:lang w:eastAsia="ru-RU"/>
              </w:rPr>
            </w:pPr>
            <w:r w:rsidRPr="00210137"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 xml:space="preserve">ПАО «Сбербанк России» в лице Восточного Головного отделения Среднерусского банка ПАО «Сбербанк России» </w:t>
            </w:r>
          </w:p>
          <w:p w14:paraId="28767392" w14:textId="77777777" w:rsidR="00B53312" w:rsidRPr="008F6563" w:rsidRDefault="004053F5" w:rsidP="00B53312">
            <w:pPr>
              <w:tabs>
                <w:tab w:val="left" w:pos="5925"/>
              </w:tabs>
              <w:ind w:firstLine="284"/>
              <w:jc w:val="right"/>
              <w:rPr>
                <w:rFonts w:ascii="Bookman Old Style" w:eastAsia="Arial Unicode MS" w:hAnsi="Bookman Old Style" w:cs="Arial"/>
                <w:sz w:val="24"/>
                <w:szCs w:val="24"/>
              </w:rPr>
            </w:pPr>
            <w:r w:rsidRPr="00210137"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>Силаевой Ольге Александровне</w:t>
            </w:r>
          </w:p>
        </w:tc>
      </w:tr>
    </w:tbl>
    <w:p w14:paraId="22C84C7E" w14:textId="77777777" w:rsidR="00B53312" w:rsidRPr="008F6563" w:rsidRDefault="004053F5" w:rsidP="00B53312">
      <w:pPr>
        <w:pStyle w:val="BlockText"/>
        <w:ind w:left="0" w:right="0"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>Направля</w:t>
      </w:r>
      <w:r w:rsidRPr="008F6563">
        <w:rPr>
          <w:rFonts w:ascii="Bookman Old Style" w:hAnsi="Bookman Old Style" w:cs="Arial"/>
          <w:szCs w:val="24"/>
          <w:highlight w:val="white"/>
        </w:rPr>
        <w:t xml:space="preserve">ю в Ваш адрес копию заочного решения Нагатинского районного суда г.Москвы по гражданскому делу </w:t>
      </w:r>
      <w:r w:rsidRPr="00210137">
        <w:rPr>
          <w:rFonts w:ascii="Bookman Old Style" w:hAnsi="Bookman Old Style"/>
          <w:color w:val="000000"/>
          <w:szCs w:val="24"/>
          <w:highlight w:val="white"/>
        </w:rPr>
        <w:t>№ 2-15137/16 по иску ПАО «Сбербанк России» в лице Восточного Головного отделения Среднерусского банка ПАО «Сбербанк России» к Силаевой Ольге Александровне о взыс</w:t>
      </w:r>
      <w:r w:rsidRPr="00210137">
        <w:rPr>
          <w:rFonts w:ascii="Bookman Old Style" w:hAnsi="Bookman Old Style"/>
          <w:color w:val="000000"/>
          <w:szCs w:val="24"/>
          <w:highlight w:val="white"/>
        </w:rPr>
        <w:t>кании задолженности по кредитной карте</w:t>
      </w:r>
      <w:r w:rsidRPr="008F6563">
        <w:rPr>
          <w:rFonts w:ascii="Bookman Old Style" w:hAnsi="Bookman Old Style" w:cs="Arial"/>
          <w:szCs w:val="24"/>
          <w:highlight w:val="white"/>
        </w:rPr>
        <w:t>.</w:t>
      </w:r>
    </w:p>
    <w:p w14:paraId="792B32AB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Разъясняю Вам, что в соответствии со ст.237 ГПК РФ 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0943D378" w14:textId="77777777" w:rsidR="00B53312" w:rsidRPr="008F6563" w:rsidRDefault="004053F5" w:rsidP="00B53312">
      <w:pPr>
        <w:spacing w:after="0" w:line="240" w:lineRule="auto"/>
        <w:ind w:firstLine="539"/>
        <w:jc w:val="both"/>
        <w:outlineLvl w:val="3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Заочное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я суда об отказе в удовлетворении этого заявления.</w:t>
      </w:r>
    </w:p>
    <w:p w14:paraId="0A145420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Согласно ст.238 ГПК РФ</w:t>
      </w:r>
    </w:p>
    <w:p w14:paraId="48EC0593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1.Заявление об отмене заочного решения суда должно содержать:</w:t>
      </w:r>
    </w:p>
    <w:p w14:paraId="219EA9DA" w14:textId="77777777" w:rsidR="00B53312" w:rsidRPr="008F6563" w:rsidRDefault="004053F5" w:rsidP="00B53312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наименование суда, принявшего заочное решение;</w:t>
      </w:r>
    </w:p>
    <w:p w14:paraId="5EE6D4AE" w14:textId="77777777" w:rsidR="00B53312" w:rsidRPr="008F6563" w:rsidRDefault="004053F5" w:rsidP="00B53312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наименование лица, подающего заявление;</w:t>
      </w:r>
    </w:p>
    <w:p w14:paraId="5879F1CC" w14:textId="77777777" w:rsidR="00B53312" w:rsidRPr="008F6563" w:rsidRDefault="004053F5" w:rsidP="00B53312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обстоятельства, свидетельствующи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е об уважительности причин неявки в судебное заседание, о которых он не имел возможности своевременно сообщить суду, и доказательства, подтверждающие эти обстоятельства, а также обстоятельства и доказательства, которые могут повлиять на содержание решения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суда;</w:t>
      </w:r>
    </w:p>
    <w:p w14:paraId="593E101A" w14:textId="77777777" w:rsidR="00B53312" w:rsidRPr="008F6563" w:rsidRDefault="004053F5" w:rsidP="00B53312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просьбу лица, подающего заявление;</w:t>
      </w:r>
    </w:p>
    <w:p w14:paraId="3CFC8BFD" w14:textId="77777777" w:rsidR="00B53312" w:rsidRPr="008F6563" w:rsidRDefault="004053F5" w:rsidP="00B53312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перечень прилагаемых к заявлению материалов.</w:t>
      </w:r>
    </w:p>
    <w:p w14:paraId="3F933AE2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2. Заявление об отмене заочного решения суда подписывается ответчиком или при наличии полномочия его представителем и представляется в суд с копиями, число которых соотве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тствует числу лиц, участвующих в деле.</w:t>
      </w:r>
    </w:p>
    <w:p w14:paraId="0E46BF01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3. Заявление об отмене заочного решения суда не подлежит оплате государственной пошлиной.</w:t>
      </w:r>
    </w:p>
    <w:p w14:paraId="4B1A471B" w14:textId="77777777" w:rsidR="00B53312" w:rsidRPr="008F6563" w:rsidRDefault="004053F5" w:rsidP="00B53312">
      <w:pPr>
        <w:pStyle w:val="33"/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Указанное дело сдано в отдел делопроизводства по гражданским делам Нагатинского районного суда г.Москвы. Вы можете ознакомиться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с данным гражданским делом с понедельника по четверг с 9-00 до 03-00, пятница с 9-00 до 15-00, обед с 13-00 до 13-45 по адресу: 115011, г. Москва, Каширский проезд, д. 3, каб.105.</w:t>
      </w:r>
    </w:p>
    <w:p w14:paraId="4A26A40F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</w:t>
      </w:r>
    </w:p>
    <w:p w14:paraId="4770B7B4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Федеральный судья:                                                      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  Клинцова И.В.</w:t>
      </w:r>
    </w:p>
    <w:p w14:paraId="4A444F94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9ADBCC7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ОПРЕДЕЛЕНИЕ</w:t>
      </w:r>
    </w:p>
    <w:p w14:paraId="592FFA3B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 xml:space="preserve">о принятии заявления </w:t>
      </w:r>
    </w:p>
    <w:p w14:paraId="209F7E68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и подготовке дела к судебному разбирательству</w:t>
      </w:r>
    </w:p>
    <w:p w14:paraId="21C10E83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065669F2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highlight w:val="white"/>
        </w:rPr>
        <w:t>01.12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.2016г.                                                                      г. Москва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</w:p>
    <w:p w14:paraId="3C2B1ECA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5D48F5DC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Судья Нагатинского районного суда г. Москвы Клинцова И.В., расс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мотрев исковое заявление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в лице Восточного Головного отделения Среднерусского банка ПАО «Сбербанк России» к Силаевой Ольге Александровне о взыскании задолженности по кредитной карте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,  принимая во внимание, что заявление отвечает требо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ваниям ст.ст. 131, 132 ГПК РФ, руководствуясь ст.ст. 133, 147-150 ГПК РФ,</w:t>
      </w:r>
    </w:p>
    <w:p w14:paraId="530CE7E4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128F00B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ОПРЕДЕЛИЛ:</w:t>
      </w:r>
    </w:p>
    <w:p w14:paraId="0A8DA426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sz w:val="24"/>
          <w:szCs w:val="24"/>
        </w:rPr>
      </w:pPr>
    </w:p>
    <w:p w14:paraId="76DF0A96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1 Исковое заявление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в лице Восточного Головного отделения Среднерусского банка ПАО «Сбербанк России» к Силаевой Ольге Александровне о взыскании зад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олженности по кредитной карте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принять к своему производству.</w:t>
      </w:r>
    </w:p>
    <w:p w14:paraId="65A612F4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2.  Провести по делу досудебную подготовку.</w:t>
      </w:r>
    </w:p>
    <w:p w14:paraId="2F31FB3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3. Направить ответчику копию искового заявления и приложенные к нему документы.</w:t>
      </w:r>
    </w:p>
    <w:p w14:paraId="2B7F98B8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4. Разъяснить сторонам, что согласно ст. 35 ГПК РФ лица, участвующие в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деле, имеют право знакомиться с материалами дела, делать выписки из них, снимать копии, заявлять отводы, представлять доказательства и участвовать в их исследовании, задавать вопросы другим лицам, участвующим в деле, свидетелям, экспертам и специалистам; з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аявлять ходатайства, в том числе об истребовании доказательств; давать объяснения суду в устной или письменной форме; приводить свои доводы по всем возникающим в ходе судебного разбирательства вопросам, возражать относительно ходатайств и доводов других ли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ц, участвующих в деле; обжаловать судебные постановления и использовать предоставленные законодательством о гражданском судопроизводстве другие процессуальные права. Лица, участвующие  в деле, должны добросовестно пользоваться всеми принадлежащими им проце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ссуальными правами. Лица, участвующие в деле, несут процессуальные обязанности, установленные настоящим Кодексом, другими федеральными законами. При неисполнении процессуальных обязанностей наступают последствия, предусмотренные законодательством о граждан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ском судопроизводстве.</w:t>
      </w:r>
    </w:p>
    <w:p w14:paraId="59128A9B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75C4C41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5. Предложить ответчику представить в 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уд свои возражения по заявлению и доказательства в обоснование своих возражений.</w:t>
      </w:r>
    </w:p>
    <w:p w14:paraId="6AE61B53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6. Направить сторонам копии данного определения.</w:t>
      </w:r>
    </w:p>
    <w:p w14:paraId="18B32475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2B8A662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77DFB92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7291796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Федеральный судья:                                                        Клинцова И.В. </w:t>
      </w:r>
    </w:p>
    <w:p w14:paraId="3E7A9F9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01497CB7" w14:textId="77777777" w:rsidR="00B53312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B421A92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20245AF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C380625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ОПРЕДЕЛЕНИЕ</w:t>
      </w:r>
    </w:p>
    <w:p w14:paraId="2C507C6E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 xml:space="preserve">О назначении дела </w:t>
      </w: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к судебному разбирательству</w:t>
      </w:r>
    </w:p>
    <w:p w14:paraId="26C24A46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06A82FC2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highlight w:val="white"/>
        </w:rPr>
        <w:t>05.12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.2016г.                                                                          г. Москва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</w:p>
    <w:p w14:paraId="7D3CCE2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  <w:t xml:space="preserve">Судья Нагатинского районного суда г. Москвы Клинцова И.В., рассмотрев исковое заявление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в лице Вос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точного Головного отделения Среднерусского банка ПАО «Сбербанк России» к Силаевой Ольге Александровне о взыскании задолженности по кредитной карте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, и признавая дело достаточно подготовленным для его разбирательства, в судебном заседании, руководствуясь ст.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153 ГПК РФ, </w:t>
      </w:r>
    </w:p>
    <w:p w14:paraId="20BDECF0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1377859" w14:textId="77777777" w:rsidR="00B53312" w:rsidRPr="008F6563" w:rsidRDefault="004053F5" w:rsidP="00B53312">
      <w:pPr>
        <w:spacing w:after="0" w:line="240" w:lineRule="auto"/>
        <w:ind w:firstLine="540"/>
        <w:jc w:val="center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ОПРЕДЕЛИЛ:</w:t>
      </w:r>
    </w:p>
    <w:p w14:paraId="3810BAE9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4DF488B" w14:textId="77777777" w:rsidR="00B53312" w:rsidRPr="008F6563" w:rsidRDefault="004053F5" w:rsidP="00B53312">
      <w:pPr>
        <w:tabs>
          <w:tab w:val="left" w:pos="3240"/>
        </w:tabs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Исковое заявление </w:t>
      </w:r>
      <w:r w:rsidRPr="00210137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в лице Восточного Головного отделения Среднерусского банка ПАО «Сбербанк России» к Силаевой Ольге Александровне о взыскании задолженности по кредитной карте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, назначить к разбирательству в 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удебном заседании на </w:t>
      </w:r>
      <w:r>
        <w:rPr>
          <w:rFonts w:ascii="Bookman Old Style" w:hAnsi="Bookman Old Style" w:cs="Arial"/>
          <w:sz w:val="24"/>
          <w:szCs w:val="24"/>
          <w:highlight w:val="white"/>
        </w:rPr>
        <w:t>21.12.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2016 года в </w:t>
      </w:r>
      <w:r>
        <w:rPr>
          <w:rFonts w:ascii="Bookman Old Style" w:hAnsi="Bookman Old Style" w:cs="Arial"/>
          <w:sz w:val="24"/>
          <w:szCs w:val="24"/>
          <w:highlight w:val="white"/>
        </w:rPr>
        <w:t>14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часов </w:t>
      </w:r>
      <w:r>
        <w:rPr>
          <w:rFonts w:ascii="Bookman Old Style" w:hAnsi="Bookman Old Style" w:cs="Arial"/>
          <w:sz w:val="24"/>
          <w:szCs w:val="24"/>
          <w:highlight w:val="white"/>
        </w:rPr>
        <w:t>25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минут по адресу: г. Москва, Каширский проезд, д. 3, зал 408.</w:t>
      </w:r>
    </w:p>
    <w:p w14:paraId="34EEFCC6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F641092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Вызвать в судебное заседание стороны.</w:t>
      </w:r>
    </w:p>
    <w:p w14:paraId="4CDC864F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319534D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D9D7934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5D3F9DA0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C8EE5E1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115D203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Федеральный судья:                                                        Клинцова И.В. </w:t>
      </w:r>
    </w:p>
    <w:p w14:paraId="7D269EDE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DA9AC6C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01489C28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599B53BE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6E8761E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0F0836E4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92E8213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840E40D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0C7995B3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2F70B8BD" w14:textId="77777777" w:rsidR="00B53312" w:rsidRPr="008F6563" w:rsidRDefault="004053F5" w:rsidP="00B53312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26BF3CB" w14:textId="77777777" w:rsidR="00B53312" w:rsidRPr="008F6563" w:rsidRDefault="004053F5" w:rsidP="00B53312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52747103" w14:textId="77777777" w:rsidR="00B53312" w:rsidRPr="008F6563" w:rsidRDefault="004053F5" w:rsidP="00B53312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82057C1" w14:textId="77777777" w:rsidR="00B53312" w:rsidRPr="008F6563" w:rsidRDefault="004053F5" w:rsidP="00B53312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BD374E2" w14:textId="77777777" w:rsidR="00B53312" w:rsidRPr="008F6563" w:rsidRDefault="004053F5" w:rsidP="00B53312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A37DFEA" w14:textId="77777777" w:rsidR="00B53312" w:rsidRPr="008F6563" w:rsidRDefault="004053F5" w:rsidP="00B53312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C95D75E" w14:textId="77777777" w:rsidR="00B53312" w:rsidRPr="008F6563" w:rsidRDefault="004053F5" w:rsidP="00B53312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B74164D" w14:textId="77777777" w:rsidR="00B53312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F886A0F" w14:textId="77777777" w:rsidR="00B53312" w:rsidRPr="002E5EB3" w:rsidRDefault="004053F5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sectPr w:rsidR="00B53312" w:rsidRPr="002E5EB3" w:rsidSect="002639FF">
      <w:pgSz w:w="11906" w:h="16838"/>
      <w:pgMar w:top="568" w:right="85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C085E"/>
    <w:multiLevelType w:val="hybridMultilevel"/>
    <w:tmpl w:val="E54C3208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96" w:hanging="360"/>
      </w:pPr>
    </w:lvl>
    <w:lvl w:ilvl="2" w:tentative="1">
      <w:start w:val="1"/>
      <w:numFmt w:val="lowerRoman"/>
      <w:lvlText w:val="%3."/>
      <w:lvlJc w:val="right"/>
      <w:pPr>
        <w:ind w:left="1516" w:hanging="180"/>
      </w:pPr>
    </w:lvl>
    <w:lvl w:ilvl="3" w:tentative="1">
      <w:start w:val="1"/>
      <w:numFmt w:val="decimal"/>
      <w:lvlText w:val="%4."/>
      <w:lvlJc w:val="left"/>
      <w:pPr>
        <w:ind w:left="2236" w:hanging="360"/>
      </w:pPr>
    </w:lvl>
    <w:lvl w:ilvl="4" w:tentative="1">
      <w:start w:val="1"/>
      <w:numFmt w:val="lowerLetter"/>
      <w:lvlText w:val="%5."/>
      <w:lvlJc w:val="left"/>
      <w:pPr>
        <w:ind w:left="2956" w:hanging="360"/>
      </w:pPr>
    </w:lvl>
    <w:lvl w:ilvl="5" w:tentative="1">
      <w:start w:val="1"/>
      <w:numFmt w:val="lowerRoman"/>
      <w:lvlText w:val="%6."/>
      <w:lvlJc w:val="right"/>
      <w:pPr>
        <w:ind w:left="3676" w:hanging="180"/>
      </w:pPr>
    </w:lvl>
    <w:lvl w:ilvl="6" w:tentative="1">
      <w:start w:val="1"/>
      <w:numFmt w:val="decimal"/>
      <w:lvlText w:val="%7."/>
      <w:lvlJc w:val="left"/>
      <w:pPr>
        <w:ind w:left="4396" w:hanging="360"/>
      </w:pPr>
    </w:lvl>
    <w:lvl w:ilvl="7" w:tentative="1">
      <w:start w:val="1"/>
      <w:numFmt w:val="lowerLetter"/>
      <w:lvlText w:val="%8."/>
      <w:lvlJc w:val="left"/>
      <w:pPr>
        <w:ind w:left="5116" w:hanging="360"/>
      </w:pPr>
    </w:lvl>
    <w:lvl w:ilvl="8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E872840"/>
    <w:multiLevelType w:val="hybridMultilevel"/>
    <w:tmpl w:val="DFEE6E06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9" w:hanging="360"/>
      </w:pPr>
    </w:lvl>
    <w:lvl w:ilvl="2" w:tentative="1">
      <w:start w:val="1"/>
      <w:numFmt w:val="lowerRoman"/>
      <w:lvlText w:val="%3."/>
      <w:lvlJc w:val="right"/>
      <w:pPr>
        <w:ind w:left="2339" w:hanging="180"/>
      </w:pPr>
    </w:lvl>
    <w:lvl w:ilvl="3" w:tentative="1">
      <w:start w:val="1"/>
      <w:numFmt w:val="decimal"/>
      <w:lvlText w:val="%4."/>
      <w:lvlJc w:val="left"/>
      <w:pPr>
        <w:ind w:left="3059" w:hanging="360"/>
      </w:pPr>
    </w:lvl>
    <w:lvl w:ilvl="4" w:tentative="1">
      <w:start w:val="1"/>
      <w:numFmt w:val="lowerLetter"/>
      <w:lvlText w:val="%5."/>
      <w:lvlJc w:val="left"/>
      <w:pPr>
        <w:ind w:left="3779" w:hanging="360"/>
      </w:pPr>
    </w:lvl>
    <w:lvl w:ilvl="5" w:tentative="1">
      <w:start w:val="1"/>
      <w:numFmt w:val="lowerRoman"/>
      <w:lvlText w:val="%6."/>
      <w:lvlJc w:val="right"/>
      <w:pPr>
        <w:ind w:left="4499" w:hanging="180"/>
      </w:pPr>
    </w:lvl>
    <w:lvl w:ilvl="6" w:tentative="1">
      <w:start w:val="1"/>
      <w:numFmt w:val="decimal"/>
      <w:lvlText w:val="%7."/>
      <w:lvlJc w:val="left"/>
      <w:pPr>
        <w:ind w:left="5219" w:hanging="360"/>
      </w:pPr>
    </w:lvl>
    <w:lvl w:ilvl="7" w:tentative="1">
      <w:start w:val="1"/>
      <w:numFmt w:val="lowerLetter"/>
      <w:lvlText w:val="%8."/>
      <w:lvlJc w:val="left"/>
      <w:pPr>
        <w:ind w:left="5939" w:hanging="360"/>
      </w:pPr>
    </w:lvl>
    <w:lvl w:ilvl="8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906666A"/>
    <w:multiLevelType w:val="hybridMultilevel"/>
    <w:tmpl w:val="1BECB2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6C115C1"/>
    <w:multiLevelType w:val="hybridMultilevel"/>
    <w:tmpl w:val="F26227D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96" w:hanging="360"/>
      </w:pPr>
    </w:lvl>
    <w:lvl w:ilvl="2" w:tentative="1">
      <w:start w:val="1"/>
      <w:numFmt w:val="lowerRoman"/>
      <w:lvlText w:val="%3."/>
      <w:lvlJc w:val="right"/>
      <w:pPr>
        <w:ind w:left="1516" w:hanging="180"/>
      </w:pPr>
    </w:lvl>
    <w:lvl w:ilvl="3" w:tentative="1">
      <w:start w:val="1"/>
      <w:numFmt w:val="decimal"/>
      <w:lvlText w:val="%4."/>
      <w:lvlJc w:val="left"/>
      <w:pPr>
        <w:ind w:left="2236" w:hanging="360"/>
      </w:pPr>
    </w:lvl>
    <w:lvl w:ilvl="4" w:tentative="1">
      <w:start w:val="1"/>
      <w:numFmt w:val="lowerLetter"/>
      <w:lvlText w:val="%5."/>
      <w:lvlJc w:val="left"/>
      <w:pPr>
        <w:ind w:left="2956" w:hanging="360"/>
      </w:pPr>
    </w:lvl>
    <w:lvl w:ilvl="5" w:tentative="1">
      <w:start w:val="1"/>
      <w:numFmt w:val="lowerRoman"/>
      <w:lvlText w:val="%6."/>
      <w:lvlJc w:val="right"/>
      <w:pPr>
        <w:ind w:left="3676" w:hanging="180"/>
      </w:pPr>
    </w:lvl>
    <w:lvl w:ilvl="6" w:tentative="1">
      <w:start w:val="1"/>
      <w:numFmt w:val="decimal"/>
      <w:lvlText w:val="%7."/>
      <w:lvlJc w:val="left"/>
      <w:pPr>
        <w:ind w:left="4396" w:hanging="360"/>
      </w:pPr>
    </w:lvl>
    <w:lvl w:ilvl="7" w:tentative="1">
      <w:start w:val="1"/>
      <w:numFmt w:val="lowerLetter"/>
      <w:lvlText w:val="%8."/>
      <w:lvlJc w:val="left"/>
      <w:pPr>
        <w:ind w:left="5116" w:hanging="360"/>
      </w:pPr>
    </w:lvl>
    <w:lvl w:ilvl="8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ABC3F93"/>
    <w:multiLevelType w:val="hybridMultilevel"/>
    <w:tmpl w:val="F30CDB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EFB"/>
    <w:rsid w:val="004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7C1B0A"/>
  <w15:chartTrackingRefBased/>
  <w15:docId w15:val="{85328A94-F679-45DA-B0A7-FC27A833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AC"/>
    <w:pPr>
      <w:spacing w:after="200" w:line="276" w:lineRule="auto"/>
    </w:pPr>
    <w:rPr>
      <w:sz w:val="22"/>
      <w:szCs w:val="22"/>
      <w:lang w:val="ru-RU" w:eastAsia="en-US"/>
    </w:rPr>
  </w:style>
  <w:style w:type="paragraph" w:styleId="3">
    <w:name w:val="heading 3"/>
    <w:basedOn w:val="a"/>
    <w:link w:val="30"/>
    <w:uiPriority w:val="9"/>
    <w:qFormat/>
    <w:rsid w:val="00536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E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3EFB"/>
  </w:style>
  <w:style w:type="character" w:customStyle="1" w:styleId="fio5">
    <w:name w:val="fio5"/>
    <w:basedOn w:val="a0"/>
    <w:rsid w:val="00013EFB"/>
  </w:style>
  <w:style w:type="character" w:customStyle="1" w:styleId="data2">
    <w:name w:val="data2"/>
    <w:basedOn w:val="a0"/>
    <w:rsid w:val="00013EFB"/>
  </w:style>
  <w:style w:type="character" w:customStyle="1" w:styleId="fio6">
    <w:name w:val="fio6"/>
    <w:basedOn w:val="a0"/>
    <w:rsid w:val="00013EFB"/>
  </w:style>
  <w:style w:type="character" w:customStyle="1" w:styleId="nomer2">
    <w:name w:val="nomer2"/>
    <w:basedOn w:val="a0"/>
    <w:rsid w:val="00013EFB"/>
  </w:style>
  <w:style w:type="character" w:customStyle="1" w:styleId="fio7">
    <w:name w:val="fio7"/>
    <w:basedOn w:val="a0"/>
    <w:rsid w:val="00013EFB"/>
  </w:style>
  <w:style w:type="character" w:customStyle="1" w:styleId="fio10">
    <w:name w:val="fio10"/>
    <w:basedOn w:val="a0"/>
    <w:rsid w:val="00013EFB"/>
  </w:style>
  <w:style w:type="character" w:customStyle="1" w:styleId="others2">
    <w:name w:val="others2"/>
    <w:basedOn w:val="a0"/>
    <w:rsid w:val="00013EFB"/>
  </w:style>
  <w:style w:type="character" w:customStyle="1" w:styleId="others1">
    <w:name w:val="others1"/>
    <w:basedOn w:val="a0"/>
    <w:rsid w:val="00013EFB"/>
  </w:style>
  <w:style w:type="character" w:customStyle="1" w:styleId="fio14">
    <w:name w:val="fio14"/>
    <w:basedOn w:val="a0"/>
    <w:rsid w:val="00013EFB"/>
  </w:style>
  <w:style w:type="character" w:customStyle="1" w:styleId="others3">
    <w:name w:val="others3"/>
    <w:basedOn w:val="a0"/>
    <w:rsid w:val="00013EFB"/>
  </w:style>
  <w:style w:type="character" w:customStyle="1" w:styleId="others4">
    <w:name w:val="others4"/>
    <w:basedOn w:val="a0"/>
    <w:rsid w:val="00013EFB"/>
  </w:style>
  <w:style w:type="character" w:customStyle="1" w:styleId="others5">
    <w:name w:val="others5"/>
    <w:basedOn w:val="a0"/>
    <w:rsid w:val="00013EFB"/>
  </w:style>
  <w:style w:type="character" w:customStyle="1" w:styleId="others6">
    <w:name w:val="others6"/>
    <w:basedOn w:val="a0"/>
    <w:rsid w:val="00013EFB"/>
  </w:style>
  <w:style w:type="character" w:customStyle="1" w:styleId="others8">
    <w:name w:val="others8"/>
    <w:basedOn w:val="a0"/>
    <w:rsid w:val="00013EFB"/>
  </w:style>
  <w:style w:type="character" w:customStyle="1" w:styleId="others9">
    <w:name w:val="others9"/>
    <w:basedOn w:val="a0"/>
    <w:rsid w:val="00013EFB"/>
  </w:style>
  <w:style w:type="character" w:customStyle="1" w:styleId="others10">
    <w:name w:val="others10"/>
    <w:basedOn w:val="a0"/>
    <w:rsid w:val="00013EFB"/>
  </w:style>
  <w:style w:type="character" w:customStyle="1" w:styleId="others11">
    <w:name w:val="others11"/>
    <w:basedOn w:val="a0"/>
    <w:rsid w:val="00013EFB"/>
  </w:style>
  <w:style w:type="paragraph" w:styleId="a4">
    <w:name w:val="Body Text"/>
    <w:basedOn w:val="a"/>
    <w:link w:val="a5"/>
    <w:rsid w:val="00A102E0"/>
    <w:pPr>
      <w:overflowPunct w:val="0"/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5">
    <w:name w:val="Основной текст Знак"/>
    <w:link w:val="a4"/>
    <w:rsid w:val="00A102E0"/>
    <w:rPr>
      <w:rFonts w:ascii="Times New Roman" w:eastAsia="Times New Roman" w:hAnsi="Times New Roman"/>
      <w:sz w:val="24"/>
    </w:rPr>
  </w:style>
  <w:style w:type="character" w:styleId="a6">
    <w:name w:val="Hyperlink"/>
    <w:uiPriority w:val="99"/>
    <w:unhideWhenUsed/>
    <w:rsid w:val="008E3576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5368FC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nippetequal">
    <w:name w:val="snippet_equal"/>
    <w:rsid w:val="005368FC"/>
  </w:style>
  <w:style w:type="paragraph" w:styleId="a7">
    <w:name w:val="Balloon Text"/>
    <w:basedOn w:val="a"/>
    <w:semiHidden/>
    <w:rsid w:val="002E5EB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B5331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B53312"/>
    <w:rPr>
      <w:sz w:val="16"/>
      <w:szCs w:val="16"/>
      <w:lang w:eastAsia="en-US"/>
    </w:rPr>
  </w:style>
  <w:style w:type="paragraph" w:styleId="33">
    <w:name w:val="Body Text Indent 3"/>
    <w:basedOn w:val="a"/>
    <w:link w:val="34"/>
    <w:unhideWhenUsed/>
    <w:rsid w:val="00B53312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sid w:val="00B53312"/>
    <w:rPr>
      <w:sz w:val="16"/>
      <w:szCs w:val="16"/>
      <w:lang w:eastAsia="en-US"/>
    </w:rPr>
  </w:style>
  <w:style w:type="paragraph" w:styleId="a8">
    <w:name w:val="Title"/>
    <w:basedOn w:val="a"/>
    <w:link w:val="a9"/>
    <w:qFormat/>
    <w:rsid w:val="00B53312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character" w:customStyle="1" w:styleId="a9">
    <w:name w:val="Заголовок Знак"/>
    <w:link w:val="a8"/>
    <w:rsid w:val="00B53312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customStyle="1" w:styleId="BlockText">
    <w:name w:val="Block Text"/>
    <w:basedOn w:val="a"/>
    <w:rsid w:val="00B53312"/>
    <w:pPr>
      <w:overflowPunct w:val="0"/>
      <w:autoSpaceDE w:val="0"/>
      <w:autoSpaceDN w:val="0"/>
      <w:adjustRightInd w:val="0"/>
      <w:spacing w:after="0" w:line="240" w:lineRule="auto"/>
      <w:ind w:left="-709" w:right="-99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B0DF-F3FC-4A20-98A2-59FC532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3936</Words>
  <Characters>22439</Characters>
  <Application>Microsoft Office Word</Application>
  <DocSecurity>0</DocSecurity>
  <Lines>186</Lines>
  <Paragraphs>52</Paragraphs>
  <ScaleCrop>false</ScaleCrop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