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line="280" w:lineRule="atLeast"/>
        <w:jc w:val="center"/>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УИД </w:t>
      </w:r>
      <w:r>
        <w:rPr>
          <w:rFonts w:ascii="Times New Roman" w:eastAsia="Times New Roman" w:hAnsi="Times New Roman" w:cs="Times New Roman"/>
          <w:highlight w:val="none"/>
        </w:rPr>
        <w:t>77RS0004-02-2023-000064-63</w:t>
      </w:r>
    </w:p>
    <w:p>
      <w:pPr>
        <w:spacing w:before="0" w:after="0" w:line="280" w:lineRule="atLeast"/>
        <w:jc w:val="center"/>
      </w:pPr>
      <w:r>
        <w:rPr>
          <w:rFonts w:ascii="Times New Roman" w:eastAsia="Times New Roman" w:hAnsi="Times New Roman" w:cs="Times New Roman"/>
          <w:highlight w:val="none"/>
        </w:rPr>
        <w:t>Решение</w:t>
      </w:r>
    </w:p>
    <w:p>
      <w:pPr>
        <w:spacing w:before="0" w:after="0" w:line="280" w:lineRule="atLeast"/>
        <w:ind w:firstLine="360"/>
        <w:jc w:val="center"/>
      </w:pPr>
      <w:r>
        <w:rPr>
          <w:rFonts w:ascii="Times New Roman" w:eastAsia="Times New Roman" w:hAnsi="Times New Roman" w:cs="Times New Roman"/>
          <w:highlight w:val="none"/>
        </w:rPr>
        <w:t>именем Российской Федерации</w:t>
      </w:r>
    </w:p>
    <w:p>
      <w:pPr>
        <w:spacing w:before="0" w:after="0" w:line="280" w:lineRule="atLeast"/>
        <w:ind w:firstLine="360"/>
        <w:jc w:val="both"/>
      </w:pPr>
    </w:p>
    <w:p>
      <w:pPr>
        <w:spacing w:before="0" w:after="0" w:line="280" w:lineRule="atLeast"/>
        <w:ind w:firstLine="708"/>
        <w:jc w:val="both"/>
      </w:pPr>
      <w:r>
        <w:rPr>
          <w:rFonts w:ascii="Times New Roman" w:eastAsia="Times New Roman" w:hAnsi="Times New Roman" w:cs="Times New Roman"/>
          <w:highlight w:val="none"/>
        </w:rPr>
        <w:t xml:space="preserve">08 февраля 2023 года Гагаринский районный суд </w:t>
      </w:r>
      <w:r>
        <w:rPr>
          <w:rStyle w:val="cat-Addressgrp-0rplc-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судьи Черныш Е.М., при секретаре </w:t>
      </w:r>
      <w:r>
        <w:rPr>
          <w:rStyle w:val="cat-FIOgrp-3rplc-2"/>
          <w:rFonts w:ascii="Times New Roman" w:eastAsia="Times New Roman" w:hAnsi="Times New Roman" w:cs="Times New Roman"/>
          <w:highlight w:val="none"/>
        </w:rPr>
        <w:t>фио</w:t>
      </w:r>
      <w:r>
        <w:rPr>
          <w:rFonts w:ascii="Times New Roman" w:eastAsia="Times New Roman" w:hAnsi="Times New Roman" w:cs="Times New Roman"/>
          <w:highlight w:val="none"/>
        </w:rPr>
        <w:t>С., рассмотрев в открытом судебном заседании гражданское дело № 2-1568/2023 по иску Михалиной Ирины Олеговны к ПАО «Сбербанк России» о признании кредитных договоров недействительными, взыскании компенсации морального вреда,</w:t>
      </w:r>
    </w:p>
    <w:p>
      <w:pPr>
        <w:widowControl w:val="0"/>
        <w:spacing w:before="0" w:after="0"/>
        <w:jc w:val="center"/>
      </w:pPr>
      <w:r>
        <w:rPr>
          <w:rFonts w:ascii="Times New Roman" w:eastAsia="Times New Roman" w:hAnsi="Times New Roman" w:cs="Times New Roman"/>
          <w:highlight w:val="none"/>
        </w:rPr>
        <w:t>установил:</w:t>
      </w:r>
    </w:p>
    <w:p>
      <w:pPr>
        <w:widowControl w:val="0"/>
        <w:spacing w:before="0" w:after="0"/>
        <w:jc w:val="center"/>
      </w:pPr>
    </w:p>
    <w:p>
      <w:pPr>
        <w:spacing w:before="0" w:after="0" w:line="274" w:lineRule="atLeast"/>
        <w:ind w:left="20" w:right="20" w:firstLine="688"/>
        <w:jc w:val="both"/>
      </w:pPr>
      <w:r>
        <w:rPr>
          <w:rFonts w:ascii="Times New Roman" w:eastAsia="Times New Roman" w:hAnsi="Times New Roman" w:cs="Times New Roman"/>
          <w:highlight w:val="none"/>
        </w:rPr>
        <w:t xml:space="preserve">Михалина И.О. обратилась в суд с иском к ПАО «Сбербанк России» о признании кредитных договоров недействительными, указывая на то, что имеется уголовное дело, возбужденное по признакам преступления, предусмотренных ч. 3 ст. 159 УК РФ, которым истцу причинен материальный ущерб на сумму в размере </w:t>
      </w:r>
      <w:r>
        <w:rPr>
          <w:rStyle w:val="cat-Sumgrp-8rplc-5"/>
          <w:rFonts w:ascii="Times New Roman" w:eastAsia="Times New Roman" w:hAnsi="Times New Roman" w:cs="Times New Roman"/>
          <w:highlight w:val="none"/>
        </w:rPr>
        <w:t>сумма</w:t>
      </w:r>
      <w:r>
        <w:rPr>
          <w:rFonts w:ascii="Times New Roman" w:eastAsia="Times New Roman" w:hAnsi="Times New Roman" w:cs="Times New Roman"/>
          <w:highlight w:val="none"/>
        </w:rPr>
        <w:t>, в том числе полученный онлайн кредит от 08.02.2022</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 сумму </w:t>
      </w:r>
      <w:r>
        <w:rPr>
          <w:rStyle w:val="cat-Sumgrp-9rplc-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 кредитные средства в размере </w:t>
      </w:r>
      <w:r>
        <w:rPr>
          <w:rStyle w:val="cat-Sumgrp-10rplc-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 кредитной кар</w:t>
      </w:r>
      <w:r>
        <w:rPr>
          <w:rFonts w:ascii="Times New Roman" w:eastAsia="Times New Roman" w:hAnsi="Times New Roman" w:cs="Times New Roman"/>
          <w:highlight w:val="none"/>
        </w:rPr>
        <w:t>т</w:t>
      </w:r>
      <w:r>
        <w:rPr>
          <w:rFonts w:ascii="Times New Roman" w:eastAsia="Times New Roman" w:hAnsi="Times New Roman" w:cs="Times New Roman"/>
          <w:highlight w:val="none"/>
        </w:rPr>
        <w:t xml:space="preserve">е ****3403. По утверждению истца, мошенники руководили ее действиями при подаче заявки и получении кредита, при этом банк отказался остановить операции перевода на счета мошенников, полученных истцом кредитных средств. В то же время истец утверждает, что вышеуказанные кредиты были одобрены онлайн без ее заявлений. Также в обоснование своих доводов указывает на то, что самая большая сумма кредита, которую истец ранее брала в банке, составляла </w:t>
      </w:r>
      <w:r>
        <w:rPr>
          <w:rStyle w:val="cat-Sumgrp-11rplc-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Действия и бездействие сотрудников Банк по мнению истца привели к совершению преступления в её отношении.</w:t>
      </w:r>
    </w:p>
    <w:p>
      <w:pPr>
        <w:spacing w:before="0" w:after="0" w:line="274" w:lineRule="atLeast"/>
        <w:ind w:right="40" w:firstLine="708"/>
        <w:jc w:val="both"/>
      </w:pPr>
      <w:r>
        <w:rPr>
          <w:rFonts w:ascii="Times New Roman" w:eastAsia="Times New Roman" w:hAnsi="Times New Roman" w:cs="Times New Roman"/>
          <w:highlight w:val="none"/>
        </w:rPr>
        <w:t xml:space="preserve">Истец </w:t>
      </w:r>
      <w:r>
        <w:rPr>
          <w:rFonts w:ascii="Times New Roman" w:eastAsia="Times New Roman" w:hAnsi="Times New Roman" w:cs="Times New Roman"/>
          <w:highlight w:val="none"/>
        </w:rPr>
        <w:t>Михалина</w:t>
      </w:r>
      <w:r>
        <w:rPr>
          <w:rFonts w:ascii="Times New Roman" w:eastAsia="Times New Roman" w:hAnsi="Times New Roman" w:cs="Times New Roman"/>
          <w:highlight w:val="none"/>
        </w:rPr>
        <w:t xml:space="preserve"> И.О. </w:t>
      </w:r>
      <w:r>
        <w:rPr>
          <w:rFonts w:ascii="Times New Roman" w:eastAsia="Times New Roman" w:hAnsi="Times New Roman" w:cs="Times New Roman"/>
          <w:highlight w:val="none"/>
        </w:rPr>
        <w:t>в судебное заседание явил</w:t>
      </w:r>
      <w:r>
        <w:rPr>
          <w:rFonts w:ascii="Times New Roman" w:eastAsia="Times New Roman" w:hAnsi="Times New Roman" w:cs="Times New Roman"/>
          <w:highlight w:val="none"/>
        </w:rPr>
        <w:t>ась</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исковые требования поддержала по доводам иска.</w:t>
      </w:r>
      <w:r>
        <w:rPr>
          <w:rFonts w:ascii="Times New Roman" w:eastAsia="Times New Roman" w:hAnsi="Times New Roman" w:cs="Times New Roman"/>
          <w:highlight w:val="none"/>
        </w:rPr>
        <w:t xml:space="preserve">  </w:t>
      </w:r>
    </w:p>
    <w:p>
      <w:pPr>
        <w:spacing w:before="0" w:after="0"/>
        <w:jc w:val="both"/>
      </w:pPr>
      <w:r>
        <w:rPr>
          <w:rFonts w:ascii="Times New Roman" w:eastAsia="Times New Roman" w:hAnsi="Times New Roman" w:cs="Times New Roman"/>
          <w:highlight w:val="none"/>
        </w:rPr>
        <w:t xml:space="preserve">Представитель ответчика </w:t>
      </w:r>
      <w:r>
        <w:rPr>
          <w:rFonts w:ascii="Times New Roman" w:eastAsia="Times New Roman" w:hAnsi="Times New Roman" w:cs="Times New Roman"/>
          <w:highlight w:val="none"/>
        </w:rPr>
        <w:t xml:space="preserve">ПАО «Сбербанк России» по доверенности </w:t>
      </w:r>
      <w:r>
        <w:rPr>
          <w:rStyle w:val="cat-FIOgrp-5rplc-1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судебном заседании возражал против удовлетворения исковых требований по доводам письменного отзыва, указав на необоснованность и недоказанность истцом исковых требований.</w:t>
      </w:r>
    </w:p>
    <w:p>
      <w:pPr>
        <w:spacing w:before="0" w:after="0" w:line="274" w:lineRule="atLeast"/>
        <w:ind w:left="40" w:right="40" w:firstLine="668"/>
        <w:jc w:val="both"/>
      </w:pPr>
      <w:r>
        <w:rPr>
          <w:rFonts w:ascii="Times New Roman" w:eastAsia="Times New Roman" w:hAnsi="Times New Roman" w:cs="Times New Roman"/>
          <w:highlight w:val="none"/>
        </w:rPr>
        <w:t>С учетом надлежащего извещения неявившихся участников процесса, суд руководствуясь положениям ст. 167 ГПК РФ, счел возможным рассмотреть дело в их отсутствие.</w:t>
      </w:r>
    </w:p>
    <w:p>
      <w:pPr>
        <w:widowControl w:val="0"/>
        <w:spacing w:before="0" w:after="0"/>
        <w:ind w:firstLine="708"/>
        <w:jc w:val="both"/>
      </w:pPr>
      <w:r>
        <w:rPr>
          <w:rFonts w:ascii="Times New Roman" w:eastAsia="Times New Roman" w:hAnsi="Times New Roman" w:cs="Times New Roman"/>
          <w:highlight w:val="none"/>
        </w:rPr>
        <w:t xml:space="preserve">Суд, </w:t>
      </w:r>
      <w:r>
        <w:rPr>
          <w:rFonts w:ascii="Times New Roman" w:eastAsia="Times New Roman" w:hAnsi="Times New Roman" w:cs="Times New Roman"/>
          <w:highlight w:val="none"/>
        </w:rPr>
        <w:t xml:space="preserve">выслушав участников судебного разбирательства, исследовав </w:t>
      </w:r>
      <w:r>
        <w:rPr>
          <w:rFonts w:ascii="Times New Roman" w:eastAsia="Times New Roman" w:hAnsi="Times New Roman" w:cs="Times New Roman"/>
          <w:highlight w:val="none"/>
        </w:rPr>
        <w:t xml:space="preserve">письменные материалы дела, приходит к следующему. </w:t>
      </w:r>
    </w:p>
    <w:p>
      <w:pPr>
        <w:widowControl w:val="0"/>
        <w:spacing w:before="0" w:after="0"/>
        <w:ind w:firstLine="708"/>
        <w:jc w:val="both"/>
      </w:pPr>
      <w:r>
        <w:rPr>
          <w:rFonts w:ascii="Times New Roman" w:eastAsia="Times New Roman" w:hAnsi="Times New Roman" w:cs="Times New Roman"/>
          <w:highlight w:val="none"/>
        </w:rPr>
        <w:t xml:space="preserve">В судебном заседании установлено и следует из материалов дела, что </w:t>
      </w:r>
      <w:r>
        <w:rPr>
          <w:rFonts w:ascii="Times New Roman" w:eastAsia="Times New Roman" w:hAnsi="Times New Roman" w:cs="Times New Roman"/>
          <w:highlight w:val="none"/>
        </w:rPr>
        <w:t xml:space="preserve">19.04.2016 Михалина И.О. обратилась к ответчику с заявлением на банковское обслуживание в рамках зарплатного проекта, в котором просила выдать ей банковскую карту ПАО Сбербанк </w:t>
      </w:r>
      <w:r>
        <w:rPr>
          <w:rFonts w:ascii="Times New Roman" w:eastAsia="Times New Roman" w:hAnsi="Times New Roman" w:cs="Times New Roman"/>
          <w:highlight w:val="none"/>
        </w:rPr>
        <w:t>VISA</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Classic</w:t>
      </w:r>
      <w:r>
        <w:rPr>
          <w:rFonts w:ascii="Times New Roman" w:eastAsia="Times New Roman" w:hAnsi="Times New Roman" w:cs="Times New Roman"/>
          <w:highlight w:val="none"/>
        </w:rPr>
        <w:t xml:space="preserve">, на основании которого ответчиком открыт счет карты №40817810030061134414 и выдана дебетовая карта </w:t>
      </w:r>
      <w:r>
        <w:rPr>
          <w:rFonts w:ascii="Times New Roman" w:eastAsia="Times New Roman" w:hAnsi="Times New Roman" w:cs="Times New Roman"/>
          <w:highlight w:val="none"/>
        </w:rPr>
        <w:t>VISA</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Classic</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4276****3871 сроком действия 04/19. 25.01.2018 истец обратилась в Банк с заявлением на банковское обслуживание, в котором просила выдать ей банковскую карту ПАО Сбербанк «</w:t>
      </w:r>
      <w:r>
        <w:rPr>
          <w:rFonts w:ascii="Times New Roman" w:eastAsia="Times New Roman" w:hAnsi="Times New Roman" w:cs="Times New Roman"/>
          <w:highlight w:val="none"/>
        </w:rPr>
        <w:t>MasterCard</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Standart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Momentum</w:t>
      </w:r>
      <w:r>
        <w:rPr>
          <w:rFonts w:ascii="Times New Roman" w:eastAsia="Times New Roman" w:hAnsi="Times New Roman" w:cs="Times New Roman"/>
          <w:highlight w:val="none"/>
        </w:rPr>
        <w:t>» Личная», на основании которого ответчиком открыт счет карты №40817810966003682236 и выдана дебетовая карта «</w:t>
      </w:r>
      <w:r>
        <w:rPr>
          <w:rFonts w:ascii="Times New Roman" w:eastAsia="Times New Roman" w:hAnsi="Times New Roman" w:cs="Times New Roman"/>
          <w:highlight w:val="none"/>
        </w:rPr>
        <w:t>MasterCard</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Standart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Momentum</w:t>
      </w:r>
      <w:r>
        <w:rPr>
          <w:rFonts w:ascii="Times New Roman" w:eastAsia="Times New Roman" w:hAnsi="Times New Roman" w:cs="Times New Roman"/>
          <w:highlight w:val="none"/>
        </w:rPr>
        <w:t xml:space="preserve">» Личная» 5336****3542. Впоследствии карта </w:t>
      </w:r>
      <w:r>
        <w:rPr>
          <w:rFonts w:ascii="Times New Roman" w:eastAsia="Times New Roman" w:hAnsi="Times New Roman" w:cs="Times New Roman"/>
          <w:highlight w:val="none"/>
        </w:rPr>
        <w:t>VISA</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Classic</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4276****3871 была перевыпущена с номером </w:t>
      </w:r>
      <w:r>
        <w:rPr>
          <w:rFonts w:ascii="Times New Roman" w:eastAsia="Times New Roman" w:hAnsi="Times New Roman" w:cs="Times New Roman"/>
          <w:highlight w:val="none"/>
        </w:rPr>
        <w:t>VISA</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4276****9897 и получена Михалиной И.О. 15.02.2018, о чем свидетельствует заявление о перевыпуске карты. При перевыпуске карты номер счета истца не изменялся и соответствовал</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4081781003006113441.</w:t>
      </w:r>
    </w:p>
    <w:p>
      <w:pPr>
        <w:widowControl w:val="0"/>
        <w:spacing w:before="0" w:after="0"/>
        <w:ind w:firstLine="708"/>
        <w:jc w:val="both"/>
      </w:pPr>
      <w:r>
        <w:rPr>
          <w:rFonts w:ascii="Times New Roman" w:eastAsia="Times New Roman" w:hAnsi="Times New Roman" w:cs="Times New Roman"/>
          <w:highlight w:val="none"/>
        </w:rPr>
        <w:t xml:space="preserve">Также исходя из представленных в материалы дела ответчиком документов следует, что 03.07.2021 истец самостоятельно в мобильном приложении осуществила удаленную регистрацию в системе «Сбербанк Онлайн» по номеру телефона </w:t>
      </w:r>
      <w:r>
        <w:rPr>
          <w:rStyle w:val="cat-PhoneNumbergrp-24rplc-13"/>
          <w:rFonts w:ascii="Times New Roman" w:eastAsia="Times New Roman" w:hAnsi="Times New Roman" w:cs="Times New Roman"/>
          <w:highlight w:val="none"/>
        </w:rPr>
        <w:t>телефон</w:t>
      </w:r>
      <w:r>
        <w:rPr>
          <w:rFonts w:ascii="Times New Roman" w:eastAsia="Times New Roman" w:hAnsi="Times New Roman" w:cs="Times New Roman"/>
          <w:highlight w:val="none"/>
        </w:rPr>
        <w:t xml:space="preserve">, подключенному к услуге «Мобильный банк», получила в </w:t>
      </w:r>
      <w:r>
        <w:rPr>
          <w:rFonts w:ascii="Times New Roman" w:eastAsia="Times New Roman" w:hAnsi="Times New Roman" w:cs="Times New Roman"/>
          <w:highlight w:val="none"/>
        </w:rPr>
        <w:t>CMC</w:t>
      </w:r>
      <w:r>
        <w:rPr>
          <w:rFonts w:ascii="Times New Roman" w:eastAsia="Times New Roman" w:hAnsi="Times New Roman" w:cs="Times New Roman"/>
          <w:highlight w:val="none"/>
        </w:rPr>
        <w:t xml:space="preserve">-сообщении </w:t>
      </w:r>
      <w:r>
        <w:rPr>
          <w:rFonts w:ascii="Times New Roman" w:eastAsia="Times New Roman" w:hAnsi="Times New Roman" w:cs="Times New Roman"/>
          <w:highlight w:val="none"/>
        </w:rPr>
        <w:t xml:space="preserve">пароль для регистрации в системе «Сбербанк-Онлайн с использованием действующей карты ПАО Сбербанк. 12.08.2021. </w:t>
      </w:r>
      <w:r>
        <w:rPr>
          <w:rStyle w:val="cat-FIOgrp-6rplc-1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подключила к карте </w:t>
      </w:r>
      <w:r>
        <w:rPr>
          <w:rFonts w:ascii="Times New Roman" w:eastAsia="Times New Roman" w:hAnsi="Times New Roman" w:cs="Times New Roman"/>
          <w:highlight w:val="none"/>
        </w:rPr>
        <w:t>VISA</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4276****9847 услугу Мобильный Банк», </w:t>
      </w:r>
    </w:p>
    <w:p>
      <w:pPr>
        <w:widowControl w:val="0"/>
        <w:spacing w:before="0" w:after="0"/>
        <w:ind w:firstLine="708"/>
        <w:jc w:val="both"/>
      </w:pPr>
      <w:r>
        <w:rPr>
          <w:rFonts w:ascii="Times New Roman" w:eastAsia="Times New Roman" w:hAnsi="Times New Roman" w:cs="Times New Roman"/>
          <w:highlight w:val="none"/>
        </w:rPr>
        <w:t xml:space="preserve">08 февраля 2022 года между </w:t>
      </w:r>
      <w:r>
        <w:rPr>
          <w:rStyle w:val="cat-FIOgrp-6rplc-1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и П</w:t>
      </w:r>
      <w:r>
        <w:rPr>
          <w:rFonts w:ascii="Times New Roman" w:eastAsia="Times New Roman" w:hAnsi="Times New Roman" w:cs="Times New Roman"/>
          <w:highlight w:val="none"/>
        </w:rPr>
        <w:t>AO</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Сбербанк заключен кредитный договор № 140483, по условиям которого Банк предоставил заемщику денежные средства в размере </w:t>
      </w:r>
      <w:r>
        <w:rPr>
          <w:rStyle w:val="cat-Sumgrp-12rplc-1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под 16.9 % годовых на срок - 60 месяцев, в свою очередь, у заемщика возникла обязанность вернуть Банку кредит с начисленными в соответствии с условиями платежами. Оформление кредитного договора имело место через Систему «Сбербанк Онлайн», в </w:t>
      </w:r>
      <w:r>
        <w:rPr>
          <w:rFonts w:ascii="Times New Roman" w:eastAsia="Times New Roman" w:hAnsi="Times New Roman" w:cs="Times New Roman"/>
          <w:highlight w:val="none"/>
        </w:rPr>
        <w:t>офертно</w:t>
      </w:r>
      <w:r>
        <w:rPr>
          <w:rFonts w:ascii="Times New Roman" w:eastAsia="Times New Roman" w:hAnsi="Times New Roman" w:cs="Times New Roman"/>
          <w:highlight w:val="none"/>
        </w:rPr>
        <w:t>-акцептном порядке, путем совершения сторонами последовательных действий: подтверждения клиентом одобренных Банком условий Кредита в Системе «Сбербанк- Онлайн»; зачисления Банком денежных средств на счет Клиента.</w:t>
      </w:r>
    </w:p>
    <w:p>
      <w:pPr>
        <w:widowControl w:val="0"/>
        <w:spacing w:before="0" w:after="0"/>
        <w:ind w:firstLine="708"/>
        <w:jc w:val="both"/>
      </w:pPr>
      <w:r>
        <w:rPr>
          <w:rFonts w:ascii="Times New Roman" w:eastAsia="Times New Roman" w:hAnsi="Times New Roman" w:cs="Times New Roman"/>
          <w:highlight w:val="none"/>
        </w:rPr>
        <w:t xml:space="preserve">01 апреля 2019 г. Михалина И.О. подала в Банк заявление на получение кредитной карты </w:t>
      </w:r>
      <w:r>
        <w:rPr>
          <w:rFonts w:ascii="Times New Roman" w:eastAsia="Times New Roman" w:hAnsi="Times New Roman" w:cs="Times New Roman"/>
          <w:highlight w:val="none"/>
        </w:rPr>
        <w:t>VISA</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Gold</w:t>
      </w:r>
      <w:r>
        <w:rPr>
          <w:rFonts w:ascii="Times New Roman" w:eastAsia="Times New Roman" w:hAnsi="Times New Roman" w:cs="Times New Roman"/>
          <w:highlight w:val="none"/>
        </w:rPr>
        <w:t xml:space="preserve">, в котором просила подключить к своему номеру телефона </w:t>
      </w:r>
      <w:r>
        <w:rPr>
          <w:rStyle w:val="cat-PhoneNumbergrp-24rplc-18"/>
          <w:rFonts w:ascii="Times New Roman" w:eastAsia="Times New Roman" w:hAnsi="Times New Roman" w:cs="Times New Roman"/>
          <w:highlight w:val="none"/>
        </w:rPr>
        <w:t>телефон</w:t>
      </w:r>
      <w:r>
        <w:rPr>
          <w:rFonts w:ascii="Times New Roman" w:eastAsia="Times New Roman" w:hAnsi="Times New Roman" w:cs="Times New Roman"/>
          <w:highlight w:val="none"/>
        </w:rPr>
        <w:t xml:space="preserve"> услугу «Мобильный банк». На основании указанного заявления Михалина И.О. получила кредитную карту </w:t>
      </w:r>
      <w:r>
        <w:rPr>
          <w:rFonts w:ascii="Times New Roman" w:eastAsia="Times New Roman" w:hAnsi="Times New Roman" w:cs="Times New Roman"/>
          <w:highlight w:val="none"/>
        </w:rPr>
        <w:t>VISA</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Gold</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4279****3403 (эмиссионный контракт 0528-Р-13016183600) с первоначальным лимитом </w:t>
      </w:r>
      <w:r>
        <w:rPr>
          <w:rStyle w:val="cat-Sumgrp-13rplc-2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Впоследствии лимит по кредитной карте № 4279****3403 с согласия Михалиной И.О. увеличивался 31.10.2019 с </w:t>
      </w:r>
      <w:r>
        <w:rPr>
          <w:rStyle w:val="cat-Sumgrp-14rplc-2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до </w:t>
      </w:r>
      <w:r>
        <w:rPr>
          <w:rStyle w:val="cat-Sumgrp-15rplc-2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07.08.2020 с </w:t>
      </w:r>
      <w:r>
        <w:rPr>
          <w:rStyle w:val="cat-Sumgrp-15rplc-2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до </w:t>
      </w:r>
      <w:r>
        <w:rPr>
          <w:rStyle w:val="cat-Sumgrp-16rplc-2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 по состоянию на 08.02.2022 г. составил - </w:t>
      </w:r>
      <w:r>
        <w:rPr>
          <w:rStyle w:val="cat-Sumgrp-17rplc-2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что подтверждается представленной выпиской </w:t>
      </w:r>
      <w:r>
        <w:rPr>
          <w:rFonts w:ascii="Times New Roman" w:eastAsia="Times New Roman" w:hAnsi="Times New Roman" w:cs="Times New Roman"/>
          <w:highlight w:val="none"/>
        </w:rPr>
        <w:t>SMS</w:t>
      </w:r>
      <w:r>
        <w:rPr>
          <w:rFonts w:ascii="Times New Roman" w:eastAsia="Times New Roman" w:hAnsi="Times New Roman" w:cs="Times New Roman"/>
          <w:highlight w:val="none"/>
        </w:rPr>
        <w:t>-сообщений из «Мобильного банка».</w:t>
      </w:r>
    </w:p>
    <w:p>
      <w:pPr>
        <w:widowControl w:val="0"/>
        <w:spacing w:before="0" w:after="0"/>
        <w:ind w:firstLine="708"/>
        <w:jc w:val="both"/>
      </w:pPr>
      <w:r>
        <w:rPr>
          <w:rFonts w:ascii="Times New Roman" w:eastAsia="Times New Roman" w:hAnsi="Times New Roman" w:cs="Times New Roman"/>
          <w:highlight w:val="none"/>
        </w:rPr>
        <w:t xml:space="preserve">При этом 08.02.2022 Михалина И.О., воспользовавшись кредитным лимитом по кредитной карте </w:t>
      </w:r>
      <w:r>
        <w:rPr>
          <w:rFonts w:ascii="Times New Roman" w:eastAsia="Times New Roman" w:hAnsi="Times New Roman" w:cs="Times New Roman"/>
          <w:highlight w:val="none"/>
        </w:rPr>
        <w:t>VISA</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Gold</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4279****3403, получила кредит в размере </w:t>
      </w:r>
      <w:r>
        <w:rPr>
          <w:rStyle w:val="cat-Sumgrp-18rplc-2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путем перечисления на свою дебетовую карту № 4276****9897 суммы </w:t>
      </w:r>
      <w:r>
        <w:rPr>
          <w:rStyle w:val="cat-Sumgrp-19rplc-2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оставшаяся сумма в размере </w:t>
      </w:r>
      <w:r>
        <w:rPr>
          <w:rStyle w:val="cat-Sumgrp-20rplc-3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комиссия за безналичный перевод, которую впоследствии перевела безналичным путем на счета третьих лиц.</w:t>
      </w:r>
    </w:p>
    <w:p>
      <w:pPr>
        <w:widowControl w:val="0"/>
        <w:spacing w:before="0" w:after="0"/>
        <w:ind w:firstLine="540"/>
        <w:jc w:val="both"/>
      </w:pPr>
      <w:r>
        <w:rPr>
          <w:rFonts w:ascii="Times New Roman" w:eastAsia="Times New Roman" w:hAnsi="Times New Roman" w:cs="Times New Roman"/>
          <w:highlight w:val="none"/>
        </w:rPr>
        <w:t xml:space="preserve">В силу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"consultantplus://offline/ref=61D449082AAD80E2B0A496335479EF81C2FDE2B26D526EE9A7EB18B4ACC0F0F35E0461B9A9sDj9O"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2 ст. 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граждане приобретают и осуществляют свои гражданские права своей волей и в своем интересе.</w:t>
      </w:r>
    </w:p>
    <w:p>
      <w:pPr>
        <w:widowControl w:val="0"/>
        <w:spacing w:before="0" w:after="0"/>
        <w:ind w:firstLine="540"/>
        <w:jc w:val="both"/>
      </w:pPr>
      <w:r>
        <w:rPr>
          <w:rFonts w:ascii="Times New Roman" w:eastAsia="Times New Roman" w:hAnsi="Times New Roman" w:cs="Times New Roman"/>
          <w:highlight w:val="none"/>
        </w:rPr>
        <w:t xml:space="preserve">В соответствии с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"consultantplus://offline/ref=61D449082AAD80E2B0A496335479EF81C2FDE2B26D526EE9A7EB18B4ACC0F0F35E0461BAABD16AD7s7j0O"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пунктами 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и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"consultantplus://offline/ref=61D449082AAD80E2B0A496335479EF81C2FDE2B26D526EE9A7EB18B4ACC0F0F35E0461BAABD16AD7s7j4O"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4 статьи 421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"consultantplus://offline/ref=61D449082AAD80E2B0A496335479EF81C2FDE2B26D526EE9A7EB18B4ACC0F0F35E0461BAABD16AD7s7j8O"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пунктом 1 статьи 422</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граждане и юридические лица свободны в заключении договора.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Договор должен соответствовать обязательным для сторон правилам, установленным законом и иными правовыми актами (императивным нормам), действующим в момент его заключения.</w:t>
      </w:r>
    </w:p>
    <w:p>
      <w:pPr>
        <w:widowControl w:val="0"/>
        <w:spacing w:before="0" w:after="0"/>
        <w:ind w:firstLine="540"/>
        <w:jc w:val="both"/>
      </w:pPr>
      <w:r>
        <w:rPr>
          <w:rFonts w:ascii="Times New Roman" w:eastAsia="Times New Roman" w:hAnsi="Times New Roman" w:cs="Times New Roman"/>
          <w:highlight w:val="none"/>
        </w:rPr>
        <w:t xml:space="preserve">На основании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"consultantplus://offline/ref=61D449082AAD80E2B0A496335479EF81C2FDE2B26D526EE9A7EB18B4ACC0F0F35E0461BAABD263DAs7j8O"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432</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 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pPr>
        <w:widowControl w:val="0"/>
        <w:spacing w:before="0" w:after="0"/>
        <w:ind w:firstLine="540"/>
        <w:jc w:val="both"/>
      </w:pPr>
      <w:r>
        <w:rPr>
          <w:rFonts w:ascii="Times New Roman" w:eastAsia="Times New Roman" w:hAnsi="Times New Roman" w:cs="Times New Roman"/>
          <w:highlight w:val="none"/>
        </w:rPr>
        <w:t xml:space="preserve">Как следует из положений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"consultantplus://offline/ref=61D449082AAD80E2B0A496335479EF81C2FDE0B46B576EE9A7EB18B4ACC0F0F35E0461BAABD167D6s7j7O"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1 ст. 819</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взаимосвязанных с положениями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"consultantplus://offline/ref=61D449082AAD80E2B0A496335479EF81C2FDE0B46B576EE9A7EB18B4ACC0F0F35E0461BAABD167DBs7j2O"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1 ст. 810</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Заемщик обязан возвратить заимодавцу полученную сумму займа в срок и в порядке, которые предусмотрены договором займа.</w:t>
      </w:r>
    </w:p>
    <w:p>
      <w:pPr>
        <w:spacing w:before="0" w:after="0"/>
        <w:ind w:firstLine="540"/>
        <w:jc w:val="both"/>
      </w:pPr>
      <w:r>
        <w:rPr>
          <w:rFonts w:ascii="Times New Roman" w:eastAsia="Times New Roman" w:hAnsi="Times New Roman" w:cs="Times New Roman"/>
          <w:highlight w:val="none"/>
        </w:rPr>
        <w:t xml:space="preserve">В соответствии со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"https://docs7.online-sps.ru/cgi/online.cgi?req=doc&amp;base=LAW&amp;n=388940&amp;dst=100260&amp;field=134&amp;date=01.12.2022"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56</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ГПК РФ, содержание которой следует рассматривать в контексте с положениями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"https://docs7.online-sps.ru/cgi/online.cgi?req=doc&amp;base=LAW&amp;n=2875&amp;dst=100542&amp;field=134&amp;date=01.12.2022"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3 ст. 123</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Конституции Российской Федерации и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"https://docs7.online-sps.ru/cgi/online.cgi?req=doc&amp;base=LAW&amp;n=388940&amp;dst=100053&amp;field=134&amp;date=01.12.2022"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12</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ГПК РФ, закрепляющих принцип состязательности гражданского судопроизводства и принцип равноправия сторон,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 </w:t>
      </w:r>
    </w:p>
    <w:p>
      <w:pPr>
        <w:widowControl w:val="0"/>
        <w:spacing w:before="0" w:after="0"/>
        <w:ind w:firstLine="540"/>
        <w:jc w:val="both"/>
      </w:pPr>
      <w:r>
        <w:rPr>
          <w:rFonts w:ascii="Times New Roman" w:eastAsia="Times New Roman" w:hAnsi="Times New Roman" w:cs="Times New Roman"/>
          <w:highlight w:val="none"/>
        </w:rPr>
        <w:t xml:space="preserve">Между тем при рассмотрении настоящего дела судом не установлено обстоятельств для признания недействительными кредитных договоров, поскольку при их заключении были согласованы все их существенные условия. Относимые, допустимые доказательства, свидетельствующие об отсутствии волеизъявления истца на заключение договоров в материалы дела не представлены. Доказательств несоблюдения ответчиками предъявляемых законом требований к подобного рода сделкам в материалы дела в нарушение ст. 56 ГПК РФ не представлено. </w:t>
      </w:r>
    </w:p>
    <w:p>
      <w:pPr>
        <w:widowControl w:val="0"/>
        <w:spacing w:before="0" w:after="0"/>
        <w:ind w:firstLine="540"/>
        <w:jc w:val="both"/>
      </w:pPr>
      <w:r>
        <w:rPr>
          <w:rFonts w:ascii="Times New Roman" w:eastAsia="Times New Roman" w:hAnsi="Times New Roman" w:cs="Times New Roman"/>
          <w:highlight w:val="none"/>
        </w:rPr>
        <w:t>Согласно пункту 3 статьи 434 ГК РФ письменная форма договора считается соблюденной, если письменное предложение заключить договор принято в порядке, предусмотренном пунктом 3 статьи 438 настоящего Кодекса.</w:t>
      </w:r>
    </w:p>
    <w:p>
      <w:pPr>
        <w:widowControl w:val="0"/>
        <w:spacing w:before="0" w:after="0"/>
        <w:ind w:firstLine="540"/>
        <w:jc w:val="both"/>
      </w:pPr>
      <w:r>
        <w:rPr>
          <w:rFonts w:ascii="Times New Roman" w:eastAsia="Times New Roman" w:hAnsi="Times New Roman" w:cs="Times New Roman"/>
          <w:highlight w:val="none"/>
        </w:rPr>
        <w:t>Пунктом 3 статьи 438 ГК РФ установлено, что 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pPr>
        <w:widowControl w:val="0"/>
        <w:spacing w:before="0" w:after="0"/>
        <w:ind w:firstLine="540"/>
        <w:jc w:val="both"/>
      </w:pPr>
      <w:r>
        <w:rPr>
          <w:rFonts w:ascii="Times New Roman" w:eastAsia="Times New Roman" w:hAnsi="Times New Roman" w:cs="Times New Roman"/>
          <w:highlight w:val="none"/>
        </w:rPr>
        <w:t xml:space="preserve">Как установлено в ходе судебного разбирательства, оспариваемый кредитный договор был заключен в </w:t>
      </w:r>
      <w:r>
        <w:rPr>
          <w:rFonts w:ascii="Times New Roman" w:eastAsia="Times New Roman" w:hAnsi="Times New Roman" w:cs="Times New Roman"/>
          <w:highlight w:val="none"/>
        </w:rPr>
        <w:t>офертно</w:t>
      </w:r>
      <w:r>
        <w:rPr>
          <w:rFonts w:ascii="Times New Roman" w:eastAsia="Times New Roman" w:hAnsi="Times New Roman" w:cs="Times New Roman"/>
          <w:highlight w:val="none"/>
        </w:rPr>
        <w:t>-акцептном порядке путем направления истцом в Банк заявки на получение кредита и акцепта со стороны Банка путем зачисления денежных средств на счет клиента.</w:t>
      </w:r>
    </w:p>
    <w:p>
      <w:pPr>
        <w:widowControl w:val="0"/>
        <w:spacing w:before="0" w:after="0"/>
        <w:ind w:firstLine="540"/>
        <w:jc w:val="both"/>
      </w:pPr>
      <w:r>
        <w:rPr>
          <w:rFonts w:ascii="Times New Roman" w:eastAsia="Times New Roman" w:hAnsi="Times New Roman" w:cs="Times New Roman"/>
          <w:highlight w:val="none"/>
        </w:rPr>
        <w:t>Так, из материалов дела следует, что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08.02.2022</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истцом в 17:48 был выполнен вход в систему «Сбербанк Онлайн» и направлена заявка на получение кредита. Согласно выписке из журнала </w:t>
      </w:r>
      <w:r>
        <w:rPr>
          <w:rFonts w:ascii="Times New Roman" w:eastAsia="Times New Roman" w:hAnsi="Times New Roman" w:cs="Times New Roman"/>
          <w:highlight w:val="none"/>
        </w:rPr>
        <w:t>CMC</w:t>
      </w:r>
      <w:r>
        <w:rPr>
          <w:rFonts w:ascii="Times New Roman" w:eastAsia="Times New Roman" w:hAnsi="Times New Roman" w:cs="Times New Roman"/>
          <w:highlight w:val="none"/>
        </w:rPr>
        <w:t xml:space="preserve">-сообщений в системе «Мобильный банк» 08.02.2022: в 18:08 истцом в системе «Сбербанк Онлайн» подана заявка на получение кредита в размере </w:t>
      </w:r>
      <w:r>
        <w:rPr>
          <w:rStyle w:val="cat-Sumgrp-21rplc-3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18:09 от Банка поступило сообщение о необходимости дополнить анкету в «Сбербанк Онлайн»; в 18:22 после подтверждения клиентом заявки на кредит и правильности указанных в анкете данных, которые были подписаны клиентом простой электронной подписью аналогом собственноручной подписи (информация о подписании простой электронной подписью указана на последней странице заявления-анкеты, кредит был одобрен, о чем истцу поступило соответствующее сообщение; в 18:24 в связи с наличием подозрения на мошеннические действия в отношении истца выдача кредита была приостановлена на 4 часа; в 22:19 и в 22:20 - при попытке истца получить одобренный кредит Банк направил </w:t>
      </w:r>
      <w:r>
        <w:rPr>
          <w:rFonts w:ascii="Times New Roman" w:eastAsia="Times New Roman" w:hAnsi="Times New Roman" w:cs="Times New Roman"/>
          <w:highlight w:val="none"/>
        </w:rPr>
        <w:t>CMC</w:t>
      </w:r>
      <w:r>
        <w:rPr>
          <w:rFonts w:ascii="Times New Roman" w:eastAsia="Times New Roman" w:hAnsi="Times New Roman" w:cs="Times New Roman"/>
          <w:highlight w:val="none"/>
        </w:rPr>
        <w:t xml:space="preserve">- сообщения об отклонении операций в связи с тем, что установленное время приостановки не истекло; в 22:37 - после истечения срока приостановления в адрес истца было направлено СМС-сообщение, содержащее код для подписания кредитного договора, код был введен истцом в системе «Сбербанк Онлайн» верно. В 22:43 Банком выполнено зачисление кредита в сумме </w:t>
      </w:r>
      <w:r>
        <w:rPr>
          <w:rStyle w:val="cat-Sumgrp-12rplc-3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 основании подписанного Михалиной И.О. кредитного договора.</w:t>
      </w:r>
    </w:p>
    <w:p>
      <w:pPr>
        <w:widowControl w:val="0"/>
        <w:spacing w:before="0" w:after="0"/>
        <w:ind w:firstLine="540"/>
        <w:jc w:val="both"/>
      </w:pPr>
      <w:r>
        <w:rPr>
          <w:rFonts w:ascii="Times New Roman" w:eastAsia="Times New Roman" w:hAnsi="Times New Roman" w:cs="Times New Roman"/>
          <w:highlight w:val="none"/>
        </w:rPr>
        <w:t xml:space="preserve">Таким образом, оспариваемый договор заключен между сторонами на согласованных сторонами условиях в </w:t>
      </w:r>
      <w:r>
        <w:rPr>
          <w:rFonts w:ascii="Times New Roman" w:eastAsia="Times New Roman" w:hAnsi="Times New Roman" w:cs="Times New Roman"/>
          <w:highlight w:val="none"/>
        </w:rPr>
        <w:t>офертно</w:t>
      </w:r>
      <w:r>
        <w:rPr>
          <w:rFonts w:ascii="Times New Roman" w:eastAsia="Times New Roman" w:hAnsi="Times New Roman" w:cs="Times New Roman"/>
          <w:highlight w:val="none"/>
        </w:rPr>
        <w:t>-акцептном порядке и соблюдением простой письменной формы, что не противоречит требованиями ст. 808, 820 ГК РФ.</w:t>
      </w:r>
    </w:p>
    <w:p>
      <w:pPr>
        <w:widowControl w:val="0"/>
        <w:spacing w:before="0" w:after="0"/>
        <w:ind w:firstLine="540"/>
        <w:jc w:val="both"/>
      </w:pPr>
      <w:r>
        <w:rPr>
          <w:rFonts w:ascii="Times New Roman" w:eastAsia="Times New Roman" w:hAnsi="Times New Roman" w:cs="Times New Roman"/>
          <w:highlight w:val="none"/>
        </w:rPr>
        <w:t>В соответствии со статьей 845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pPr>
        <w:widowControl w:val="0"/>
        <w:spacing w:before="0" w:after="0"/>
        <w:ind w:firstLine="540"/>
        <w:jc w:val="both"/>
      </w:pPr>
      <w:r>
        <w:rPr>
          <w:rFonts w:ascii="Times New Roman" w:eastAsia="Times New Roman" w:hAnsi="Times New Roman" w:cs="Times New Roman"/>
          <w:highlight w:val="none"/>
        </w:rPr>
        <w:t>Согласно статье 849 ГК РФ Банк обязан по распоряжению клиента выдавать или перечислять со счета денежные средства клиента не позже дня, следующего за днем поступления в банк соответствующего платежного документа, если иные сроки не предусмотрены законом, изданными в соответствии с ним банковскими правилами или договором банковского счета.</w:t>
      </w:r>
    </w:p>
    <w:p>
      <w:pPr>
        <w:widowControl w:val="0"/>
        <w:spacing w:before="0" w:after="0"/>
        <w:ind w:firstLine="540"/>
        <w:jc w:val="both"/>
      </w:pPr>
      <w:r>
        <w:rPr>
          <w:rFonts w:ascii="Times New Roman" w:eastAsia="Times New Roman" w:hAnsi="Times New Roman" w:cs="Times New Roman"/>
          <w:highlight w:val="none"/>
        </w:rPr>
        <w:t>Списание денежных средств со счета осуществляется банком па основании распоряжения клиента (пункт 1 статьи 854 ГК РФ).</w:t>
      </w:r>
    </w:p>
    <w:p>
      <w:pPr>
        <w:widowControl w:val="0"/>
        <w:spacing w:before="0" w:after="0"/>
        <w:ind w:firstLine="540"/>
        <w:jc w:val="both"/>
      </w:pPr>
      <w:r>
        <w:rPr>
          <w:rFonts w:ascii="Times New Roman" w:eastAsia="Times New Roman" w:hAnsi="Times New Roman" w:cs="Times New Roman"/>
          <w:highlight w:val="none"/>
        </w:rPr>
        <w:t>Согласно пункт 3 статьи 847 ГК РФ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кодов, паролей и иных средств, подтверждающих, что распоряжение дано уполномоченным на это лицом.</w:t>
      </w:r>
    </w:p>
    <w:p>
      <w:pPr>
        <w:widowControl w:val="0"/>
        <w:spacing w:before="0" w:after="0"/>
        <w:ind w:firstLine="540"/>
        <w:jc w:val="both"/>
      </w:pPr>
      <w:r>
        <w:rPr>
          <w:rFonts w:ascii="Times New Roman" w:eastAsia="Times New Roman" w:hAnsi="Times New Roman" w:cs="Times New Roman"/>
          <w:highlight w:val="none"/>
        </w:rPr>
        <w:t>Согласно п. 3.23 Условий по каргам («Условия выпуска и обслуживания дебетовой карты ПАО Сбербанк», расчетные (расчетно-кассовые) документы, оформляемые при совершении операций по карте, могут быть подписаны собственноручной подписью держателя карты либо аналогом собственноручной подписи держателя (ПИН. Одноразового пароля, Биометрического метода аутентификации), либо составлены с использованием реквизитов карты (номера карты). Расчетно-кассовые документы, подписанные или составленные указанными выше способами, являются надлежащим подтверждением того, что распоряжение на проведение операции по счету карты составлено и подписано держателем.</w:t>
      </w:r>
    </w:p>
    <w:p>
      <w:pPr>
        <w:widowControl w:val="0"/>
        <w:spacing w:before="0" w:after="0"/>
        <w:ind w:firstLine="540"/>
        <w:jc w:val="both"/>
      </w:pPr>
      <w:r>
        <w:rPr>
          <w:rFonts w:ascii="Times New Roman" w:eastAsia="Times New Roman" w:hAnsi="Times New Roman" w:cs="Times New Roman"/>
          <w:highlight w:val="none"/>
        </w:rPr>
        <w:t>В силу п. 2.10 Положения Банка России «Об эмиссии платежных карт и об операциях, совершаемых с их использованием» от 24.12.2004 № 266-ГТ, клиенты могут осуществлять операции с использованием платежной карты посредством кодов, паролей в рамках процедур их ввода, применяемых в качестве АСП (аналог собственноручной подписи) и установленных кредитными организациями в договорах с клиентами.</w:t>
      </w:r>
    </w:p>
    <w:p>
      <w:pPr>
        <w:widowControl w:val="0"/>
        <w:spacing w:before="0" w:after="0"/>
        <w:ind w:firstLine="540"/>
        <w:jc w:val="both"/>
      </w:pPr>
      <w:r>
        <w:rPr>
          <w:rFonts w:ascii="Times New Roman" w:eastAsia="Times New Roman" w:hAnsi="Times New Roman" w:cs="Times New Roman"/>
          <w:highlight w:val="none"/>
        </w:rPr>
        <w:t xml:space="preserve">08.02.2022 истцом в 22:39 был выполнен вход в систему «Сбербанк Онлайн», в 22:47 истцом в системе «Сбербанк Онлайн» дано поручение на перевод денежных средств в размере </w:t>
      </w:r>
      <w:r>
        <w:rPr>
          <w:rStyle w:val="cat-Sumgrp-22rplc-3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который был приостановлен банком до подтверждения, в 22:54 истец с мобильного номера телефона </w:t>
      </w:r>
      <w:r>
        <w:rPr>
          <w:rStyle w:val="cat-PhoneNumbergrp-24rplc-35"/>
          <w:rFonts w:ascii="Times New Roman" w:eastAsia="Times New Roman" w:hAnsi="Times New Roman" w:cs="Times New Roman"/>
          <w:highlight w:val="none"/>
        </w:rPr>
        <w:t>телефон</w:t>
      </w:r>
      <w:r>
        <w:rPr>
          <w:rFonts w:ascii="Times New Roman" w:eastAsia="Times New Roman" w:hAnsi="Times New Roman" w:cs="Times New Roman"/>
          <w:highlight w:val="none"/>
        </w:rPr>
        <w:t xml:space="preserve">, к которому подключена услуга «Мобильный банк», совершила звонок на номер контактного центра ПАО Сбербанк (900) и подтвердила совершение ею операции по переводу денежных средств, в 23:04 истец повторно создала заявку на перевод </w:t>
      </w:r>
      <w:r>
        <w:rPr>
          <w:rStyle w:val="cat-Sumgrp-22rplc-3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которая банком была исполнена, в 23:06 истец создала заявку на перевод </w:t>
      </w:r>
      <w:r>
        <w:rPr>
          <w:rStyle w:val="cat-Sumgrp-23rplc-37"/>
          <w:rFonts w:ascii="Times New Roman" w:eastAsia="Times New Roman" w:hAnsi="Times New Roman" w:cs="Times New Roman"/>
          <w:highlight w:val="none"/>
        </w:rPr>
        <w:t>сумма</w:t>
      </w:r>
      <w:r>
        <w:rPr>
          <w:rFonts w:ascii="Times New Roman" w:eastAsia="Times New Roman" w:hAnsi="Times New Roman" w:cs="Times New Roman"/>
          <w:highlight w:val="none"/>
        </w:rPr>
        <w:t>, которая банком была исполнена.</w:t>
      </w:r>
    </w:p>
    <w:p>
      <w:pPr>
        <w:widowControl w:val="0"/>
        <w:spacing w:before="0" w:after="0"/>
        <w:ind w:firstLine="540"/>
        <w:jc w:val="both"/>
      </w:pPr>
      <w:r>
        <w:rPr>
          <w:rFonts w:ascii="Times New Roman" w:eastAsia="Times New Roman" w:hAnsi="Times New Roman" w:cs="Times New Roman"/>
          <w:highlight w:val="none"/>
        </w:rPr>
        <w:t>Доводы истца о том, что оспариваемые кредитные договоры должны быть признаны недействительными по основаниям, предусмотренным пунктом 2 статьи 179 ГК РФ, поскольку сделки совершены под влиянием обмана третьих лиц безосновательны.</w:t>
      </w:r>
    </w:p>
    <w:p>
      <w:pPr>
        <w:widowControl w:val="0"/>
        <w:spacing w:before="0" w:after="0"/>
        <w:ind w:firstLine="540"/>
        <w:jc w:val="both"/>
      </w:pPr>
      <w:r>
        <w:rPr>
          <w:rFonts w:ascii="Times New Roman" w:eastAsia="Times New Roman" w:hAnsi="Times New Roman" w:cs="Times New Roman"/>
          <w:highlight w:val="none"/>
        </w:rPr>
        <w:t>В соответствии с пунктом 2 статьи 179 ГК РФ сделка, совершенная под влиянием обмана, может быть признана судом недействительной по иску потерпевшего. Обманом считается также намеренное умолчание об обстоятельствах, о которых лицо должно было сообщить при той добросовестности, какая от него требовалась по условиям оборота.</w:t>
      </w:r>
    </w:p>
    <w:p>
      <w:pPr>
        <w:widowControl w:val="0"/>
        <w:spacing w:before="0" w:after="0"/>
        <w:ind w:firstLine="708"/>
        <w:jc w:val="both"/>
      </w:pPr>
      <w:r>
        <w:rPr>
          <w:rFonts w:ascii="Times New Roman" w:eastAsia="Times New Roman" w:hAnsi="Times New Roman" w:cs="Times New Roman"/>
          <w:highlight w:val="none"/>
        </w:rPr>
        <w:t>Сделка, совершенная под влиянием обмана потерпевшего третьим лицом, может быть признана недействительной по иску потерпевшего при условии, что другая сторона либо лицо, к которому обращена односторонняя сделка, знали или должны были знать об обмане. Считается, в частности, что сторона знала об обмане, если виновное в обмане третье лицо являлось ее представителем или работником либо содействовало ей в совершении сделки (пункта 2 статьи 179 ГК РФ).</w:t>
      </w:r>
    </w:p>
    <w:p>
      <w:pPr>
        <w:spacing w:before="0" w:after="0"/>
        <w:ind w:firstLine="540"/>
        <w:jc w:val="both"/>
      </w:pPr>
      <w:r>
        <w:rPr>
          <w:rFonts w:ascii="Times New Roman" w:eastAsia="Times New Roman" w:hAnsi="Times New Roman" w:cs="Times New Roman"/>
          <w:highlight w:val="none"/>
        </w:rPr>
        <w:t xml:space="preserve">Отказывая в удовлетворении исковых требований, суд учитывает то обстоятельства, что исходя из представленных ответчиком доказательств, распоряжение истца на заключение кредитных договоров было подтверждено действительными средствами подтверждения (простой электронной подписью), а именно SMS-кодами, содержащимися в SMS-сообщениях, направленных на номер телефона истца, которые были верно введены истцом, либо иными лицами, но с ее согласия в системе "Сбербанк Онлайн" в подтверждение совершения каждого конкретного распоряжения. Оспариваемая операция по карте истца совершена ответчиком в полном соответствии с положениями законодательства и заключенных договоров на основании распоряжений самого истца, подтвержденных простой электронной подписью, которым выступает одноразовый SMS-код, содержащийся в SMS-сообщениях, полученных истцом, и верно введенных в системе "Сбербанк Онлайн". Оспариваемая операция осуществлена банком в отсутствие нарушений законодательства и условий договора. </w:t>
      </w:r>
    </w:p>
    <w:p>
      <w:pPr>
        <w:spacing w:before="0" w:after="0"/>
        <w:ind w:firstLine="540"/>
        <w:jc w:val="both"/>
      </w:pPr>
      <w:r>
        <w:rPr>
          <w:rFonts w:ascii="Times New Roman" w:eastAsia="Times New Roman" w:hAnsi="Times New Roman" w:cs="Times New Roman"/>
          <w:highlight w:val="none"/>
        </w:rPr>
        <w:t xml:space="preserve">Доказательств наличия у банка причин, позволяющих усомниться в правомерности поступивших распоряжений и ограничивать клиента в его праве распоряжаться собственными денежными средствами по своему усмотрению, истец суду не представил. </w:t>
      </w:r>
    </w:p>
    <w:p>
      <w:pPr>
        <w:spacing w:before="0" w:after="0"/>
        <w:ind w:firstLine="540"/>
        <w:jc w:val="both"/>
      </w:pPr>
      <w:r>
        <w:rPr>
          <w:rFonts w:ascii="Times New Roman" w:eastAsia="Times New Roman" w:hAnsi="Times New Roman" w:cs="Times New Roman"/>
          <w:highlight w:val="none"/>
        </w:rPr>
        <w:t xml:space="preserve">Никаких объективных доказательств, достоверно свидетельствующих о том, что SMS-запрос либо SMS-сообщения с одноразовым паролем направлялись в банк не самим истцом, а каким-либо иным лицом, суду представлено не было. </w:t>
      </w:r>
    </w:p>
    <w:p>
      <w:pPr>
        <w:spacing w:before="0" w:after="0"/>
        <w:ind w:firstLine="540"/>
        <w:jc w:val="both"/>
      </w:pPr>
      <w:r>
        <w:rPr>
          <w:rFonts w:ascii="Times New Roman" w:eastAsia="Times New Roman" w:hAnsi="Times New Roman" w:cs="Times New Roman"/>
          <w:highlight w:val="none"/>
        </w:rPr>
        <w:t>В свою очередь, сам по себе факт возбуждения уголовного дела, на который ссылается истец в обоснование исковых требований, достаточным основанием для вывода об обоснованности заявленных требований, в том числе в части требований о взыскании в соответствии со ст. 151, 1100 ГК РФ компенсации морального вреда, не является.</w:t>
      </w:r>
    </w:p>
    <w:p>
      <w:pPr>
        <w:spacing w:before="0" w:after="0"/>
        <w:ind w:firstLine="540"/>
        <w:jc w:val="both"/>
      </w:pPr>
      <w:r>
        <w:rPr>
          <w:rFonts w:ascii="Times New Roman" w:eastAsia="Times New Roman" w:hAnsi="Times New Roman" w:cs="Times New Roman"/>
          <w:highlight w:val="none"/>
        </w:rPr>
        <w:t xml:space="preserve">Ответственность банка за совершение третьими лицами операций по банковской карте клиента с использованием персональных средств доступа не предусмотрена ни договором, ни нормами действующего законодательства. </w:t>
      </w:r>
    </w:p>
    <w:p>
      <w:pPr>
        <w:spacing w:before="0" w:after="0"/>
        <w:ind w:firstLine="540"/>
        <w:jc w:val="both"/>
      </w:pPr>
      <w:r>
        <w:rPr>
          <w:rFonts w:ascii="Times New Roman" w:eastAsia="Times New Roman" w:hAnsi="Times New Roman" w:cs="Times New Roman"/>
          <w:highlight w:val="none"/>
        </w:rPr>
        <w:t xml:space="preserve">Таким образом, доказательств виновных действий ответчика по предоставлению кредита и необоснованному списанию денежных средств со счета истца в ходе рассмотрения дела не установлено, напротив, при рассмотрении дела установлено, что ответчик действовал в соответствии со ст. 845 ГК РФ, выполняя надлежащим образом оформленное распоряжение о списании денежных средств со счета истца. </w:t>
      </w:r>
    </w:p>
    <w:p>
      <w:pPr>
        <w:widowControl w:val="0"/>
        <w:spacing w:before="0" w:after="0"/>
        <w:ind w:firstLine="708"/>
        <w:jc w:val="both"/>
      </w:pPr>
      <w:r>
        <w:rPr>
          <w:rFonts w:ascii="Times New Roman" w:eastAsia="Times New Roman" w:hAnsi="Times New Roman" w:cs="Times New Roman"/>
          <w:highlight w:val="none"/>
        </w:rPr>
        <w:t xml:space="preserve">На основании </w:t>
      </w:r>
      <w:r>
        <w:rPr>
          <w:rFonts w:ascii="Times New Roman" w:eastAsia="Times New Roman" w:hAnsi="Times New Roman" w:cs="Times New Roman"/>
          <w:highlight w:val="none"/>
        </w:rPr>
        <w:t>изложенного</w:t>
      </w:r>
      <w:r>
        <w:rPr>
          <w:rFonts w:ascii="Times New Roman" w:eastAsia="Times New Roman" w:hAnsi="Times New Roman" w:cs="Times New Roman"/>
          <w:highlight w:val="none"/>
        </w:rPr>
        <w:t>, руков</w:t>
      </w:r>
      <w:r>
        <w:rPr>
          <w:rFonts w:ascii="Times New Roman" w:eastAsia="Times New Roman" w:hAnsi="Times New Roman" w:cs="Times New Roman"/>
          <w:highlight w:val="none"/>
        </w:rPr>
        <w:t xml:space="preserve">одствуясь </w:t>
      </w:r>
      <w:r>
        <w:rPr>
          <w:rFonts w:ascii="Times New Roman" w:eastAsia="Times New Roman" w:hAnsi="Times New Roman" w:cs="Times New Roman"/>
          <w:highlight w:val="none"/>
        </w:rPr>
        <w:t>ст.ст</w:t>
      </w:r>
      <w:r>
        <w:rPr>
          <w:rFonts w:ascii="Times New Roman" w:eastAsia="Times New Roman" w:hAnsi="Times New Roman" w:cs="Times New Roman"/>
          <w:highlight w:val="none"/>
        </w:rPr>
        <w:t xml:space="preserve">. 194-198 ГПК РФ, </w:t>
      </w:r>
    </w:p>
    <w:p>
      <w:pPr>
        <w:widowControl w:val="0"/>
        <w:spacing w:before="0" w:after="0"/>
        <w:jc w:val="center"/>
      </w:pPr>
      <w:r>
        <w:rPr>
          <w:rFonts w:ascii="Times New Roman" w:eastAsia="Times New Roman" w:hAnsi="Times New Roman" w:cs="Times New Roman"/>
          <w:highlight w:val="none"/>
        </w:rPr>
        <w:t>Решил:</w:t>
      </w:r>
    </w:p>
    <w:p>
      <w:pPr>
        <w:widowControl w:val="0"/>
        <w:spacing w:before="0" w:after="0"/>
        <w:jc w:val="center"/>
      </w:pPr>
    </w:p>
    <w:p>
      <w:pPr>
        <w:spacing w:before="0" w:after="0" w:line="302" w:lineRule="atLeast"/>
        <w:ind w:left="20" w:firstLine="500"/>
        <w:jc w:val="both"/>
      </w:pPr>
      <w:r>
        <w:rPr>
          <w:rFonts w:ascii="Times New Roman" w:eastAsia="Times New Roman" w:hAnsi="Times New Roman" w:cs="Times New Roman"/>
          <w:highlight w:val="none"/>
        </w:rPr>
        <w:t xml:space="preserve">В удовлетворении иска Михалиной Ирины Олеговны к ПАО «Сбербанк России» о признании кредитных договоров </w:t>
      </w:r>
      <w:r>
        <w:rPr>
          <w:rFonts w:ascii="Times New Roman" w:eastAsia="Times New Roman" w:hAnsi="Times New Roman" w:cs="Times New Roman"/>
          <w:highlight w:val="none"/>
        </w:rPr>
        <w:t>недействительными</w:t>
      </w:r>
      <w:r>
        <w:rPr>
          <w:rFonts w:ascii="Times New Roman" w:eastAsia="Times New Roman" w:hAnsi="Times New Roman" w:cs="Times New Roman"/>
          <w:highlight w:val="none"/>
        </w:rPr>
        <w:t>, взыскании компенсации морального вреда отказать в полном объеме.</w:t>
      </w:r>
    </w:p>
    <w:p>
      <w:pPr>
        <w:spacing w:before="0" w:after="0" w:line="302" w:lineRule="atLeast"/>
        <w:ind w:left="20" w:firstLine="500"/>
        <w:jc w:val="both"/>
      </w:pPr>
      <w:r>
        <w:rPr>
          <w:rFonts w:ascii="Times New Roman" w:eastAsia="Times New Roman" w:hAnsi="Times New Roman" w:cs="Times New Roman"/>
          <w:highlight w:val="none"/>
        </w:rPr>
        <w:t xml:space="preserve">Решение может быть обжаловано в Московский городской суд в течение месяца с даты изготовления судом Решения в окончательной форме путём подачи апелляционной жалобы через канцелярию по гражданским делам Гагаринского районного суда </w:t>
      </w:r>
      <w:r>
        <w:rPr>
          <w:rStyle w:val="cat-Addressgrp-0rplc-39"/>
          <w:rFonts w:ascii="Times New Roman" w:eastAsia="Times New Roman" w:hAnsi="Times New Roman" w:cs="Times New Roman"/>
          <w:highlight w:val="none"/>
        </w:rPr>
        <w:t>адрес</w:t>
      </w:r>
      <w:r>
        <w:rPr>
          <w:rFonts w:ascii="Times New Roman" w:eastAsia="Times New Roman" w:hAnsi="Times New Roman" w:cs="Times New Roman"/>
          <w:highlight w:val="none"/>
        </w:rPr>
        <w:t>.</w:t>
      </w:r>
    </w:p>
    <w:p>
      <w:pPr>
        <w:spacing w:before="0" w:after="0" w:line="302" w:lineRule="atLeast"/>
        <w:ind w:left="20" w:firstLine="500"/>
        <w:jc w:val="both"/>
      </w:pPr>
      <w:r>
        <w:rPr>
          <w:rFonts w:ascii="Times New Roman" w:eastAsia="Times New Roman" w:hAnsi="Times New Roman" w:cs="Times New Roman"/>
          <w:highlight w:val="none"/>
        </w:rPr>
        <w:t>решение изготовлено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окончательной форме 15.02.2023 года </w:t>
      </w:r>
    </w:p>
    <w:p>
      <w:pPr>
        <w:spacing w:before="0" w:after="0" w:line="302" w:lineRule="atLeast"/>
        <w:ind w:left="20" w:firstLine="500"/>
        <w:jc w:val="both"/>
      </w:pPr>
    </w:p>
    <w:p>
      <w:pPr>
        <w:spacing w:before="0" w:after="0" w:line="302" w:lineRule="atLeast"/>
        <w:ind w:left="20" w:firstLine="500"/>
        <w:jc w:val="both"/>
      </w:pPr>
      <w:r>
        <w:rPr>
          <w:rFonts w:ascii="Times New Roman" w:eastAsia="Times New Roman" w:hAnsi="Times New Roman" w:cs="Times New Roman"/>
          <w:highlight w:val="none"/>
        </w:rPr>
        <w:t>Судья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Е.М.</w:t>
      </w:r>
      <w:r>
        <w:rPr>
          <w:rFonts w:ascii="Times New Roman" w:eastAsia="Times New Roman" w:hAnsi="Times New Roman" w:cs="Times New Roman"/>
          <w:highlight w:val="none"/>
        </w:rPr>
        <w:t xml:space="preserve"> Черныш </w:t>
      </w:r>
      <w:r>
        <w:rPr>
          <w:rFonts w:ascii="Times New Roman" w:eastAsia="Times New Roman" w:hAnsi="Times New Roman" w:cs="Times New Roman"/>
          <w:highlight w:val="none"/>
        </w:rPr>
        <w:t xml:space="preserve"> </w:t>
      </w:r>
    </w:p>
    <w:p>
      <w:pPr>
        <w:spacing w:before="0" w:after="0"/>
      </w:pPr>
    </w:p>
    <w:p>
      <w:pPr>
        <w:spacing w:before="0" w:after="0"/>
      </w:pPr>
    </w:p>
    <w:p>
      <w:pPr>
        <w:spacing w:before="0" w:after="0"/>
      </w:pPr>
    </w:p>
    <w:p>
      <w:pPr>
        <w:spacing w:before="0" w:after="0"/>
      </w:pPr>
    </w:p>
    <w:p>
      <w:pPr>
        <w:spacing w:before="0" w:after="0"/>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FIOgrp-3rplc-2">
    <w:name w:val="cat-FIO grp-3 rplc-2"/>
    <w:basedOn w:val="DefaultParagraphFont"/>
  </w:style>
  <w:style w:type="character" w:customStyle="1" w:styleId="cat-Sumgrp-8rplc-5">
    <w:name w:val="cat-Sum grp-8 rplc-5"/>
    <w:basedOn w:val="DefaultParagraphFont"/>
  </w:style>
  <w:style w:type="character" w:customStyle="1" w:styleId="cat-Sumgrp-9rplc-6">
    <w:name w:val="cat-Sum grp-9 rplc-6"/>
    <w:basedOn w:val="DefaultParagraphFont"/>
  </w:style>
  <w:style w:type="character" w:customStyle="1" w:styleId="cat-Sumgrp-10rplc-7">
    <w:name w:val="cat-Sum grp-10 rplc-7"/>
    <w:basedOn w:val="DefaultParagraphFont"/>
  </w:style>
  <w:style w:type="character" w:customStyle="1" w:styleId="cat-Sumgrp-11rplc-8">
    <w:name w:val="cat-Sum grp-11 rplc-8"/>
    <w:basedOn w:val="DefaultParagraphFont"/>
  </w:style>
  <w:style w:type="character" w:customStyle="1" w:styleId="cat-FIOgrp-5rplc-10">
    <w:name w:val="cat-FIO grp-5 rplc-10"/>
    <w:basedOn w:val="DefaultParagraphFont"/>
  </w:style>
  <w:style w:type="character" w:customStyle="1" w:styleId="cat-PhoneNumbergrp-24rplc-13">
    <w:name w:val="cat-PhoneNumber grp-24 rplc-13"/>
    <w:basedOn w:val="DefaultParagraphFont"/>
  </w:style>
  <w:style w:type="character" w:customStyle="1" w:styleId="cat-FIOgrp-6rplc-14">
    <w:name w:val="cat-FIO grp-6 rplc-14"/>
    <w:basedOn w:val="DefaultParagraphFont"/>
  </w:style>
  <w:style w:type="character" w:customStyle="1" w:styleId="cat-FIOgrp-6rplc-15">
    <w:name w:val="cat-FIO grp-6 rplc-15"/>
    <w:basedOn w:val="DefaultParagraphFont"/>
  </w:style>
  <w:style w:type="character" w:customStyle="1" w:styleId="cat-Sumgrp-12rplc-16">
    <w:name w:val="cat-Sum grp-12 rplc-16"/>
    <w:basedOn w:val="DefaultParagraphFont"/>
  </w:style>
  <w:style w:type="character" w:customStyle="1" w:styleId="cat-PhoneNumbergrp-24rplc-18">
    <w:name w:val="cat-PhoneNumber grp-24 rplc-18"/>
    <w:basedOn w:val="DefaultParagraphFont"/>
  </w:style>
  <w:style w:type="character" w:customStyle="1" w:styleId="cat-Sumgrp-13rplc-20">
    <w:name w:val="cat-Sum grp-13 rplc-20"/>
    <w:basedOn w:val="DefaultParagraphFont"/>
  </w:style>
  <w:style w:type="character" w:customStyle="1" w:styleId="cat-Sumgrp-14rplc-22">
    <w:name w:val="cat-Sum grp-14 rplc-22"/>
    <w:basedOn w:val="DefaultParagraphFont"/>
  </w:style>
  <w:style w:type="character" w:customStyle="1" w:styleId="cat-Sumgrp-15rplc-23">
    <w:name w:val="cat-Sum grp-15 rplc-23"/>
    <w:basedOn w:val="DefaultParagraphFont"/>
  </w:style>
  <w:style w:type="character" w:customStyle="1" w:styleId="cat-Sumgrp-15rplc-24">
    <w:name w:val="cat-Sum grp-15 rplc-24"/>
    <w:basedOn w:val="DefaultParagraphFont"/>
  </w:style>
  <w:style w:type="character" w:customStyle="1" w:styleId="cat-Sumgrp-16rplc-25">
    <w:name w:val="cat-Sum grp-16 rplc-25"/>
    <w:basedOn w:val="DefaultParagraphFont"/>
  </w:style>
  <w:style w:type="character" w:customStyle="1" w:styleId="cat-Sumgrp-17rplc-26">
    <w:name w:val="cat-Sum grp-17 rplc-26"/>
    <w:basedOn w:val="DefaultParagraphFont"/>
  </w:style>
  <w:style w:type="character" w:customStyle="1" w:styleId="cat-Sumgrp-18rplc-28">
    <w:name w:val="cat-Sum grp-18 rplc-28"/>
    <w:basedOn w:val="DefaultParagraphFont"/>
  </w:style>
  <w:style w:type="character" w:customStyle="1" w:styleId="cat-Sumgrp-19rplc-29">
    <w:name w:val="cat-Sum grp-19 rplc-29"/>
    <w:basedOn w:val="DefaultParagraphFont"/>
  </w:style>
  <w:style w:type="character" w:customStyle="1" w:styleId="cat-Sumgrp-20rplc-30">
    <w:name w:val="cat-Sum grp-20 rplc-30"/>
    <w:basedOn w:val="DefaultParagraphFont"/>
  </w:style>
  <w:style w:type="character" w:customStyle="1" w:styleId="cat-Sumgrp-21rplc-31">
    <w:name w:val="cat-Sum grp-21 rplc-31"/>
    <w:basedOn w:val="DefaultParagraphFont"/>
  </w:style>
  <w:style w:type="character" w:customStyle="1" w:styleId="cat-Sumgrp-12rplc-32">
    <w:name w:val="cat-Sum grp-12 rplc-32"/>
    <w:basedOn w:val="DefaultParagraphFont"/>
  </w:style>
  <w:style w:type="character" w:customStyle="1" w:styleId="cat-Sumgrp-22rplc-34">
    <w:name w:val="cat-Sum grp-22 rplc-34"/>
    <w:basedOn w:val="DefaultParagraphFont"/>
  </w:style>
  <w:style w:type="character" w:customStyle="1" w:styleId="cat-PhoneNumbergrp-24rplc-35">
    <w:name w:val="cat-PhoneNumber grp-24 rplc-35"/>
    <w:basedOn w:val="DefaultParagraphFont"/>
  </w:style>
  <w:style w:type="character" w:customStyle="1" w:styleId="cat-Sumgrp-22rplc-36">
    <w:name w:val="cat-Sum grp-22 rplc-36"/>
    <w:basedOn w:val="DefaultParagraphFont"/>
  </w:style>
  <w:style w:type="character" w:customStyle="1" w:styleId="cat-Sumgrp-23rplc-37">
    <w:name w:val="cat-Sum grp-23 rplc-37"/>
    <w:basedOn w:val="DefaultParagraphFont"/>
  </w:style>
  <w:style w:type="character" w:customStyle="1" w:styleId="cat-Addressgrp-0rplc-39">
    <w:name w:val="cat-Address grp-0 rplc-39"/>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