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DD339" w14:textId="77777777" w:rsidR="00000000" w:rsidRDefault="009E5705">
      <w:pPr>
        <w:pStyle w:val="a7"/>
        <w:ind w:firstLine="0"/>
        <w:rPr>
          <w:szCs w:val="24"/>
        </w:rPr>
      </w:pPr>
      <w:bookmarkStart w:id="0" w:name="_GoBack"/>
      <w:bookmarkEnd w:id="0"/>
      <w:r>
        <w:rPr>
          <w:szCs w:val="24"/>
        </w:rPr>
        <w:t>Р Е Ш Е Н И Е</w:t>
      </w:r>
    </w:p>
    <w:p w14:paraId="5C9D03D4" w14:textId="77777777" w:rsidR="00000000" w:rsidRDefault="009E5705">
      <w:pPr>
        <w:pStyle w:val="1"/>
        <w:rPr>
          <w:szCs w:val="24"/>
        </w:rPr>
      </w:pPr>
      <w:r>
        <w:rPr>
          <w:szCs w:val="24"/>
        </w:rPr>
        <w:t>ИМЕНЕМ РОССИЙСКОЙ ФЕДЕРАЦИИ</w:t>
      </w:r>
    </w:p>
    <w:p w14:paraId="0EA8B8DB" w14:textId="77777777" w:rsidR="00000000" w:rsidRDefault="009E5705">
      <w:pPr>
        <w:ind w:firstLine="851"/>
        <w:jc w:val="both"/>
        <w:rPr>
          <w:sz w:val="24"/>
          <w:szCs w:val="24"/>
        </w:rPr>
      </w:pPr>
    </w:p>
    <w:p w14:paraId="79C85F0E" w14:textId="77777777" w:rsidR="00000000" w:rsidRDefault="009E5705">
      <w:pPr>
        <w:pStyle w:val="a4"/>
        <w:ind w:firstLine="720"/>
        <w:rPr>
          <w:szCs w:val="24"/>
        </w:rPr>
      </w:pPr>
      <w:r>
        <w:rPr>
          <w:szCs w:val="24"/>
        </w:rPr>
        <w:t>22 марта 2016 года Останкинский районный суд г. Москвы, в составе:</w:t>
      </w:r>
    </w:p>
    <w:p w14:paraId="16F39074" w14:textId="77777777" w:rsidR="00000000" w:rsidRDefault="009E5705">
      <w:pPr>
        <w:pStyle w:val="a4"/>
        <w:rPr>
          <w:szCs w:val="24"/>
        </w:rPr>
      </w:pPr>
      <w:r>
        <w:rPr>
          <w:szCs w:val="24"/>
        </w:rPr>
        <w:t xml:space="preserve">председательствующего федерального судьи                                                             Гусевой О.Г., </w:t>
      </w:r>
    </w:p>
    <w:p w14:paraId="18F96911" w14:textId="77777777" w:rsidR="00000000" w:rsidRDefault="009E5705">
      <w:pPr>
        <w:pStyle w:val="a4"/>
        <w:rPr>
          <w:szCs w:val="24"/>
        </w:rPr>
      </w:pPr>
      <w:r>
        <w:rPr>
          <w:szCs w:val="24"/>
        </w:rPr>
        <w:t xml:space="preserve">при секретаре                 </w:t>
      </w:r>
      <w:r>
        <w:rPr>
          <w:szCs w:val="24"/>
        </w:rPr>
        <w:t xml:space="preserve">                                                                                                 Гаджиеве М.В., </w:t>
      </w:r>
    </w:p>
    <w:p w14:paraId="33406A1F" w14:textId="77777777" w:rsidR="00000000" w:rsidRDefault="009E5705">
      <w:pPr>
        <w:pStyle w:val="a4"/>
        <w:rPr>
          <w:szCs w:val="24"/>
        </w:rPr>
      </w:pPr>
    </w:p>
    <w:p w14:paraId="493402E6" w14:textId="77777777" w:rsidR="00000000" w:rsidRDefault="009E5705">
      <w:pPr>
        <w:pStyle w:val="a4"/>
        <w:rPr>
          <w:szCs w:val="24"/>
        </w:rPr>
      </w:pPr>
      <w:r>
        <w:rPr>
          <w:szCs w:val="24"/>
        </w:rPr>
        <w:t xml:space="preserve">рассмотрев в открытом судебном заседании гражданское дело № *** по иску ПАО «Сбербанк России» в лице филиала – Московского банка </w:t>
      </w:r>
      <w:r>
        <w:rPr>
          <w:bCs/>
          <w:szCs w:val="24"/>
        </w:rPr>
        <w:t xml:space="preserve">к Прокофьеву </w:t>
      </w:r>
      <w:r>
        <w:rPr>
          <w:bCs/>
          <w:szCs w:val="24"/>
        </w:rPr>
        <w:t xml:space="preserve">С.Э. о </w:t>
      </w:r>
      <w:r>
        <w:rPr>
          <w:szCs w:val="24"/>
        </w:rPr>
        <w:t>расторжении кредитного договора, взыскании денежных средств и судебных расходов</w:t>
      </w:r>
      <w:r>
        <w:rPr>
          <w:bCs/>
          <w:szCs w:val="24"/>
        </w:rPr>
        <w:t xml:space="preserve">, </w:t>
      </w:r>
    </w:p>
    <w:p w14:paraId="6B601103" w14:textId="77777777" w:rsidR="00000000" w:rsidRDefault="009E5705">
      <w:pPr>
        <w:pStyle w:val="a4"/>
        <w:rPr>
          <w:szCs w:val="24"/>
        </w:rPr>
      </w:pPr>
    </w:p>
    <w:p w14:paraId="5F7989AA" w14:textId="77777777" w:rsidR="00000000" w:rsidRDefault="009E5705">
      <w:pPr>
        <w:jc w:val="center"/>
        <w:rPr>
          <w:szCs w:val="24"/>
        </w:rPr>
      </w:pPr>
      <w:r>
        <w:rPr>
          <w:b/>
          <w:sz w:val="24"/>
          <w:szCs w:val="24"/>
        </w:rPr>
        <w:t>У С Т А Н О В И Л:</w:t>
      </w:r>
    </w:p>
    <w:p w14:paraId="54A3160C" w14:textId="77777777" w:rsidR="00000000" w:rsidRDefault="009E5705">
      <w:pPr>
        <w:pStyle w:val="a4"/>
        <w:ind w:firstLine="720"/>
        <w:rPr>
          <w:szCs w:val="24"/>
        </w:rPr>
      </w:pPr>
      <w:r>
        <w:rPr>
          <w:szCs w:val="24"/>
        </w:rPr>
        <w:t>истец ПАО «Сбербанк России» в лице филиала – Московского банка обратился в суд с иском к Прокофьеву С.Э.</w:t>
      </w:r>
      <w:r>
        <w:rPr>
          <w:bCs/>
          <w:szCs w:val="24"/>
        </w:rPr>
        <w:t xml:space="preserve"> </w:t>
      </w:r>
      <w:r>
        <w:rPr>
          <w:szCs w:val="24"/>
        </w:rPr>
        <w:t>о расторжении кредитного договора, взыскан</w:t>
      </w:r>
      <w:r>
        <w:rPr>
          <w:szCs w:val="24"/>
        </w:rPr>
        <w:t>ии денежных средств и судебных расходов, а именно: просроченные проценты в размере ** рублей ** копеек, просроченный основной долг – ** рублей ** копеек, неустойку за просроченные проценты – ** рублей ** копеек, неустойку за просроченный основной долг – **</w:t>
      </w:r>
      <w:r>
        <w:rPr>
          <w:szCs w:val="24"/>
        </w:rPr>
        <w:t xml:space="preserve"> рублей ** копеек, а также о взыскании расходов по уплате госпошлины в размере **рубль ** копейки, ссылаясь на то, что ** года между ПАО «Сбербанк России» (ранее ОАО «Сбербанк России») и ответчиком </w:t>
      </w:r>
      <w:r>
        <w:rPr>
          <w:bCs/>
          <w:szCs w:val="24"/>
        </w:rPr>
        <w:t>Прокофьевым С.Э.</w:t>
      </w:r>
      <w:r>
        <w:rPr>
          <w:szCs w:val="24"/>
        </w:rPr>
        <w:t xml:space="preserve"> заключен кредитный договор № ***, согласн</w:t>
      </w:r>
      <w:r>
        <w:rPr>
          <w:szCs w:val="24"/>
        </w:rPr>
        <w:t>о которому истец предоставил ответчику кредит в сумме ** рублей, сроком на ** месяцев под *** процентов годовых. Заемщик свои обязательства по возврату истцу денежных средств и уплате процентов исполняет ненадлежащим образом.</w:t>
      </w:r>
    </w:p>
    <w:p w14:paraId="0F91BBA7" w14:textId="77777777" w:rsidR="00000000" w:rsidRDefault="009E57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Представитель истца ПАО «Сберб</w:t>
      </w:r>
      <w:r>
        <w:rPr>
          <w:sz w:val="24"/>
          <w:szCs w:val="24"/>
        </w:rPr>
        <w:t xml:space="preserve">анк России» в лице филиала – Московского банка – в судебное заседание не явился, извещен надлежащим образом, просил рассмотреть дело в его отсутствие. </w:t>
      </w:r>
    </w:p>
    <w:p w14:paraId="64D8C1B8" w14:textId="77777777" w:rsidR="00000000" w:rsidRDefault="009E57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Ответчик Прокофьев С.Э.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– в судебное заседание не явился, был извещен надлежащим образом, о причине неяв</w:t>
      </w:r>
      <w:r>
        <w:rPr>
          <w:sz w:val="24"/>
          <w:szCs w:val="24"/>
        </w:rPr>
        <w:t>ки суду не сообщил, заявлений, ходатайств не прислал.</w:t>
      </w:r>
    </w:p>
    <w:p w14:paraId="6A8C97B1" w14:textId="77777777" w:rsidR="00000000" w:rsidRDefault="009E57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Дело рассмотрено по правилам ст. 167 ГПК РФ во взаимосвязи со ст. 165.1 ГК РФ.</w:t>
      </w:r>
    </w:p>
    <w:p w14:paraId="2EA45810" w14:textId="77777777" w:rsidR="00000000" w:rsidRDefault="009E5705">
      <w:pPr>
        <w:ind w:firstLine="720"/>
        <w:jc w:val="both"/>
        <w:rPr>
          <w:sz w:val="24"/>
          <w:szCs w:val="24"/>
        </w:rPr>
      </w:pPr>
    </w:p>
    <w:p w14:paraId="71D333D4" w14:textId="77777777" w:rsidR="00000000" w:rsidRDefault="009E5705">
      <w:pPr>
        <w:ind w:firstLine="720"/>
        <w:jc w:val="both"/>
        <w:rPr>
          <w:szCs w:val="24"/>
        </w:rPr>
      </w:pPr>
      <w:r>
        <w:rPr>
          <w:sz w:val="24"/>
          <w:szCs w:val="24"/>
        </w:rPr>
        <w:t>Суд, исследовав письменные материалы настоящего гражданского дела, находит исковые требования ПАО «Сбербанк России» в лице</w:t>
      </w:r>
      <w:r>
        <w:rPr>
          <w:sz w:val="24"/>
          <w:szCs w:val="24"/>
        </w:rPr>
        <w:t xml:space="preserve"> филиала – Московского банка подлежащими удовлетворению в полном объеме, по следующим основаниям.</w:t>
      </w:r>
    </w:p>
    <w:p w14:paraId="4E7839EF" w14:textId="77777777" w:rsidR="00000000" w:rsidRDefault="009E5705">
      <w:pPr>
        <w:pStyle w:val="a9"/>
        <w:rPr>
          <w:szCs w:val="24"/>
        </w:rPr>
      </w:pPr>
      <w:r>
        <w:rPr>
          <w:szCs w:val="24"/>
        </w:rPr>
        <w:t>В соответствии со ст. 15 ГК РФ, лицо, право которого нарушено, может требовать полного возмещения причиненных ему убытков.</w:t>
      </w:r>
    </w:p>
    <w:p w14:paraId="755371A5" w14:textId="77777777" w:rsidR="00000000" w:rsidRDefault="009E5705">
      <w:pPr>
        <w:pStyle w:val="a9"/>
        <w:rPr>
          <w:szCs w:val="24"/>
        </w:rPr>
      </w:pPr>
      <w:r>
        <w:rPr>
          <w:szCs w:val="24"/>
        </w:rPr>
        <w:t xml:space="preserve">В соответствии со ст. 307 ГК РФ, в </w:t>
      </w:r>
      <w:r>
        <w:rPr>
          <w:szCs w:val="24"/>
        </w:rPr>
        <w:t>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а кредитор имеет право требовать от должника исполнения его обязанности.</w:t>
      </w:r>
    </w:p>
    <w:p w14:paraId="1D3BAF65" w14:textId="77777777" w:rsidR="00000000" w:rsidRDefault="009E5705">
      <w:pPr>
        <w:pStyle w:val="a9"/>
        <w:rPr>
          <w:szCs w:val="24"/>
        </w:rPr>
      </w:pPr>
      <w:r>
        <w:rPr>
          <w:szCs w:val="24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закона.</w:t>
      </w:r>
    </w:p>
    <w:p w14:paraId="15C47143" w14:textId="77777777" w:rsidR="00000000" w:rsidRDefault="009E5705">
      <w:pPr>
        <w:pStyle w:val="a9"/>
        <w:rPr>
          <w:szCs w:val="24"/>
        </w:rPr>
      </w:pPr>
      <w:r>
        <w:rPr>
          <w:szCs w:val="24"/>
        </w:rPr>
        <w:t>В соответствии со ст. ст. 819, 820 ГК РФ, по кредитному договору банк (кредитор) обязуется предоставить денежные ср</w:t>
      </w:r>
      <w:r>
        <w:rPr>
          <w:szCs w:val="24"/>
        </w:rPr>
        <w:t>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проценты. К отношениям по кредитному договору применяются правила, предусмотренные для займа (§ 1, гл. 42 ГК РФ</w:t>
      </w:r>
      <w:r>
        <w:rPr>
          <w:szCs w:val="24"/>
        </w:rPr>
        <w:t>). Кредитный договор должен быть заключён в письменной форме.</w:t>
      </w:r>
    </w:p>
    <w:p w14:paraId="2C39DA54" w14:textId="77777777" w:rsidR="00000000" w:rsidRDefault="009E5705">
      <w:pPr>
        <w:pStyle w:val="a9"/>
        <w:rPr>
          <w:szCs w:val="24"/>
        </w:rPr>
        <w:sectPr w:rsidR="0000000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76" w:right="680" w:bottom="680" w:left="1134" w:header="720" w:footer="720" w:gutter="0"/>
          <w:cols w:space="720"/>
          <w:titlePg/>
          <w:docGrid w:linePitch="600" w:charSpace="40960"/>
        </w:sectPr>
      </w:pPr>
      <w:r>
        <w:rPr>
          <w:szCs w:val="24"/>
        </w:rPr>
        <w:t xml:space="preserve">В силу ст. ст. 393, 394 ГК РФ, должник обязан возместить кредитору убытки, причиненные неисполнением или ненадлежащим исполнением обязательства. Если за неисполнение или ненадлежащее исполнение </w:t>
      </w:r>
      <w:r>
        <w:rPr>
          <w:szCs w:val="24"/>
        </w:rPr>
        <w:t>обязательства установлена неустойка, то убытки возмещаются в части, не покрытой неустойкой, при этом договором могут быть предусмотрены и иные случаи взыскания убытков и неустойки.</w:t>
      </w:r>
    </w:p>
    <w:p w14:paraId="42798AD4" w14:textId="77777777" w:rsidR="00000000" w:rsidRDefault="009E5705">
      <w:pPr>
        <w:pStyle w:val="ConsNormal"/>
        <w:ind w:right="0"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Судом установлено, что *** года между ОАО «Сбербанк России» (в настоящее вр</w:t>
      </w:r>
      <w:r>
        <w:rPr>
          <w:rFonts w:ascii="Times New Roman" w:hAnsi="Times New Roman" w:cs="Times New Roman"/>
          <w:sz w:val="24"/>
          <w:szCs w:val="24"/>
        </w:rPr>
        <w:t>емя – ПАО «Сбербанк России») и ответчиком Прокофьевым С.Э. заключен кредитный договор № **, согласно которому истец предоставил ответчику потребительский кредит в сумме *** рублей, сроком на ** месяцев под ** процентов годовых (л.д. ***) путем перечисления</w:t>
      </w:r>
      <w:r>
        <w:rPr>
          <w:rFonts w:ascii="Times New Roman" w:hAnsi="Times New Roman" w:cs="Times New Roman"/>
          <w:sz w:val="24"/>
          <w:szCs w:val="24"/>
        </w:rPr>
        <w:t xml:space="preserve"> всей суммы кредита в безналичной форме на счет заемщика, открытый в филиале кредитора.</w:t>
      </w:r>
    </w:p>
    <w:p w14:paraId="4BCFB757" w14:textId="77777777" w:rsidR="00000000" w:rsidRDefault="009E5705">
      <w:pPr>
        <w:ind w:firstLine="567"/>
        <w:jc w:val="both"/>
        <w:rPr>
          <w:rStyle w:val="fio4"/>
          <w:sz w:val="24"/>
          <w:szCs w:val="24"/>
        </w:rPr>
      </w:pPr>
      <w:r>
        <w:rPr>
          <w:sz w:val="24"/>
          <w:szCs w:val="24"/>
        </w:rPr>
        <w:t>Суд считает, что при заключении данного договора нарушений сторонами не допущено.</w:t>
      </w:r>
    </w:p>
    <w:p w14:paraId="7AB953A7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rStyle w:val="fio4"/>
          <w:sz w:val="24"/>
          <w:szCs w:val="24"/>
        </w:rPr>
        <w:t>Взятые на себя обязательства по предоставлению кредита в сумме **</w:t>
      </w:r>
      <w:r>
        <w:rPr>
          <w:sz w:val="24"/>
          <w:szCs w:val="24"/>
        </w:rPr>
        <w:t xml:space="preserve"> </w:t>
      </w:r>
      <w:r>
        <w:rPr>
          <w:rStyle w:val="fio4"/>
          <w:sz w:val="24"/>
          <w:szCs w:val="24"/>
        </w:rPr>
        <w:t>руб. истцом исполнен</w:t>
      </w:r>
      <w:r>
        <w:rPr>
          <w:rStyle w:val="fio4"/>
          <w:sz w:val="24"/>
          <w:szCs w:val="24"/>
        </w:rPr>
        <w:t>ы.</w:t>
      </w:r>
    </w:p>
    <w:p w14:paraId="32CB1FB6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п. ** кредитного договора и графиком платежей, заемщик обязался возвращать полученный кредит ежемесячно равными суммами – аннуитетные платежи (за исключением последнего платежа) в размере** рублей ** копеек (л.д. **). </w:t>
      </w:r>
    </w:p>
    <w:p w14:paraId="358C4E47" w14:textId="77777777" w:rsidR="00000000" w:rsidRDefault="009E5705">
      <w:pPr>
        <w:ind w:firstLine="567"/>
        <w:jc w:val="both"/>
        <w:rPr>
          <w:rStyle w:val="fio4"/>
          <w:sz w:val="24"/>
          <w:szCs w:val="24"/>
        </w:rPr>
      </w:pPr>
      <w:r>
        <w:rPr>
          <w:sz w:val="24"/>
          <w:szCs w:val="24"/>
        </w:rPr>
        <w:t xml:space="preserve">В соответствии с </w:t>
      </w:r>
      <w:r>
        <w:rPr>
          <w:sz w:val="24"/>
          <w:szCs w:val="24"/>
        </w:rPr>
        <w:t>условиями кредитного договора (п. ***) заемщик обязался уплачивать банку проценты за пользование кредитом в размере**% годовых.</w:t>
      </w:r>
    </w:p>
    <w:p w14:paraId="62A3C65E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rStyle w:val="fio4"/>
          <w:sz w:val="24"/>
          <w:szCs w:val="24"/>
        </w:rPr>
        <w:t xml:space="preserve">При несвоевременном перечислении платежа в погашение кредита и/или уплату процентов за пользование кредитом, заемщик уплачивает </w:t>
      </w:r>
      <w:r>
        <w:rPr>
          <w:rStyle w:val="fio4"/>
          <w:sz w:val="24"/>
          <w:szCs w:val="24"/>
        </w:rPr>
        <w:t>кредитору неустойку в размере ** 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(п.** договора).</w:t>
      </w:r>
    </w:p>
    <w:p w14:paraId="3FFDF66A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Согласно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ст. </w:t>
      </w:r>
      <w:r>
        <w:rPr>
          <w:sz w:val="24"/>
          <w:szCs w:val="24"/>
        </w:rPr>
        <w:t>807 ГК РФ по договору займа одна сторона передает в собственность другой стороне (заемщик) деньги или другие вещи, а заемщик обязуется возвратить займодавцу такую же  сумму денег (сумму займа).</w:t>
      </w:r>
    </w:p>
    <w:p w14:paraId="0CE31A6D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п. 1 ст. 810 ГК РФ заемщик обязан возвратить </w:t>
      </w:r>
      <w:r>
        <w:rPr>
          <w:sz w:val="24"/>
          <w:szCs w:val="24"/>
        </w:rPr>
        <w:t>полученную сумму займа в срок и в порядке, которые предусмотрены договором займа.</w:t>
      </w:r>
    </w:p>
    <w:p w14:paraId="7F7979DF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Согласно ст. 307 ГК РФ в силу обязательства одно лицо (должник) обязано совершить в пользу другого лица (кредитора) определенное действие, в данном случае уплатить деньги.</w:t>
      </w:r>
    </w:p>
    <w:p w14:paraId="72455BA4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>
        <w:rPr>
          <w:sz w:val="24"/>
          <w:szCs w:val="24"/>
        </w:rPr>
        <w:t xml:space="preserve">гласно статьям 810, 307, 309, 310 ГК РФ, обязательства должны исполняться надлежащим образом в соответствии с условиями договора, односторонний отказ от исполнения обязательства, по общему правилу, не допустим. </w:t>
      </w:r>
    </w:p>
    <w:p w14:paraId="69D997B0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Ответчиком не надлежаще исполняются обязател</w:t>
      </w:r>
      <w:r>
        <w:rPr>
          <w:sz w:val="24"/>
          <w:szCs w:val="24"/>
        </w:rPr>
        <w:t xml:space="preserve">ьства по погашению кредита и уплате процентов по кредитному договору № *** от *** года, что привело к образованию просроченной задолженности. </w:t>
      </w:r>
    </w:p>
    <w:p w14:paraId="5B9D378B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Согласно п. 2 ст. 811 ГК РФ, если договором займа предусмотрено возвращение займа по частям (в рассрочку), то при</w:t>
      </w:r>
      <w:r>
        <w:rPr>
          <w:sz w:val="24"/>
          <w:szCs w:val="24"/>
        </w:rPr>
        <w:t xml:space="preserve">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3968ABF5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Банк вправе потребовать досрочного возврата задолженности по до</w:t>
      </w:r>
      <w:r>
        <w:rPr>
          <w:sz w:val="24"/>
          <w:szCs w:val="24"/>
        </w:rPr>
        <w:t>говору, в случае неисполнения или ненадлежащего исполнения (в том числе однократного) заемщиком его обязательств по погашению кредита и/или уплате процентов за пользование кредитом по договору (п. *** Кредитного договора).</w:t>
      </w:r>
    </w:p>
    <w:p w14:paraId="7F99B562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Истец обращался к заемщику с треб</w:t>
      </w:r>
      <w:r>
        <w:rPr>
          <w:sz w:val="24"/>
          <w:szCs w:val="24"/>
        </w:rPr>
        <w:t>ованием, в котором в связи с нарушением заемщиком обязательств по возврату кредита и уплате процентов потребовал погасить задолженность (л.д. 28-29).</w:t>
      </w:r>
    </w:p>
    <w:p w14:paraId="46D07992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Согласно п.п. 1 п. 2 ст. 450 ГК РФ по требованию одной из сторон договор может быть изменен или расторгнут</w:t>
      </w:r>
      <w:r>
        <w:rPr>
          <w:sz w:val="24"/>
          <w:szCs w:val="24"/>
        </w:rPr>
        <w:t xml:space="preserve"> по решению суда при существенном нарушении договора другой стороной.</w:t>
      </w:r>
    </w:p>
    <w:p w14:paraId="46D4B160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Ненадлежащее исполнение </w:t>
      </w:r>
      <w:r>
        <w:rPr>
          <w:bCs/>
          <w:sz w:val="24"/>
          <w:szCs w:val="24"/>
        </w:rPr>
        <w:t>Прокофьевым С.Э.</w:t>
      </w:r>
      <w:r>
        <w:rPr>
          <w:sz w:val="24"/>
          <w:szCs w:val="24"/>
        </w:rPr>
        <w:t xml:space="preserve"> своих обязательств по кредитному договору суд признает существенным нарушением его условий, и поэтому считает, что кредитный договор подлежит рас</w:t>
      </w:r>
      <w:r>
        <w:rPr>
          <w:sz w:val="24"/>
          <w:szCs w:val="24"/>
        </w:rPr>
        <w:t>торжению.</w:t>
      </w:r>
    </w:p>
    <w:p w14:paraId="68A599D2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потому, суд считает, что требования истца в части расторжения договора и взыскания суммы кредита, с учетом процентов, с ответчика </w:t>
      </w:r>
      <w:r>
        <w:rPr>
          <w:bCs/>
          <w:sz w:val="24"/>
          <w:szCs w:val="24"/>
        </w:rPr>
        <w:t xml:space="preserve">Прокофьева С.Э. </w:t>
      </w:r>
      <w:r>
        <w:rPr>
          <w:sz w:val="24"/>
          <w:szCs w:val="24"/>
        </w:rPr>
        <w:t>полностью обоснованны, поскольку ответчиком не выполняются условия заключенного кредитного договор</w:t>
      </w:r>
      <w:r>
        <w:rPr>
          <w:sz w:val="24"/>
          <w:szCs w:val="24"/>
        </w:rPr>
        <w:t>а, на предложения истца добровольно погасить образовавшуюся задолженность ответчик не отреагировал и задолженность не погасил.</w:t>
      </w:r>
    </w:p>
    <w:p w14:paraId="340B0759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соответствии с представленным расчетом задолженности, исследованном в судебном заседании, сумма задолженности по договору соста</w:t>
      </w:r>
      <w:r>
        <w:rPr>
          <w:sz w:val="24"/>
          <w:szCs w:val="24"/>
        </w:rPr>
        <w:t>вляет *** рублей ** копеек, в том числе просроченные проценты – ** рублей ** копеек, просроченный основной долг – ** рублей ** копеек, неустойка за просроченные проценты – ** рублей ** копеек, неустойка за просроченный основной долг – **рублей ** копеек (л</w:t>
      </w:r>
      <w:r>
        <w:rPr>
          <w:sz w:val="24"/>
          <w:szCs w:val="24"/>
        </w:rPr>
        <w:t>.д. ***).</w:t>
      </w:r>
    </w:p>
    <w:p w14:paraId="2625B70D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Оснований не доверять сведениям, указанным в расчете, судом не установлено.</w:t>
      </w:r>
      <w:r>
        <w:rPr>
          <w:spacing w:val="9"/>
          <w:sz w:val="24"/>
          <w:szCs w:val="24"/>
        </w:rPr>
        <w:t xml:space="preserve"> Ответчиком расчет не оспорен. </w:t>
      </w:r>
    </w:p>
    <w:p w14:paraId="0FEC3FC6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момент рассмотрения дела ответчиком не представлено каких-либо доказательств факта отсутствия у него задолженности.</w:t>
      </w:r>
    </w:p>
    <w:p w14:paraId="75573E6E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таких обстоятель</w:t>
      </w:r>
      <w:r>
        <w:rPr>
          <w:sz w:val="24"/>
          <w:szCs w:val="24"/>
        </w:rPr>
        <w:t>ствах, изложенных выше, суд полагает возможным взыскать с ответчика в пользу истца сумму задолженности в размере *** рублей ** копеек.</w:t>
      </w:r>
    </w:p>
    <w:p w14:paraId="2F03084F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этом, в силу ст. ст. 12, 56 ГПК РФ, правосудие по гражданским делам осуществляется на основе состязательности и равно</w:t>
      </w:r>
      <w:r>
        <w:rPr>
          <w:sz w:val="24"/>
          <w:szCs w:val="24"/>
        </w:rPr>
        <w:t>правия сторон; каждая сторона должна доказать те обстоятельства, на которые она ссылается как на основания своих требований и возражений.</w:t>
      </w:r>
    </w:p>
    <w:p w14:paraId="22628C67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Ответчиком </w:t>
      </w:r>
      <w:r>
        <w:rPr>
          <w:bCs/>
          <w:sz w:val="24"/>
          <w:szCs w:val="24"/>
        </w:rPr>
        <w:t>Прокофьевым С.Э.</w:t>
      </w:r>
      <w:r>
        <w:rPr>
          <w:sz w:val="24"/>
          <w:szCs w:val="24"/>
        </w:rPr>
        <w:t xml:space="preserve"> не представлено доказательств, опровергающих требования и доказательства, представленные и</w:t>
      </w:r>
      <w:r>
        <w:rPr>
          <w:sz w:val="24"/>
          <w:szCs w:val="24"/>
        </w:rPr>
        <w:t>стцом по делу.</w:t>
      </w:r>
    </w:p>
    <w:p w14:paraId="39B10CC2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материалах дела имеется платежное поручение об уплате истцом государственной пошлины в размере ** рубль ** копейки (л.д.**). Указанная сумма также подлежит взысканию с ответчика в пользу истца, в соответствии с требованиями ст. 98 ГПК РФ.</w:t>
      </w:r>
    </w:p>
    <w:p w14:paraId="584330F0" w14:textId="77777777" w:rsidR="00000000" w:rsidRDefault="009E57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выше изложенного, руководствуясь ст. ст. 12, 56, 98, 194-198 ГПК РФ, суд</w:t>
      </w:r>
    </w:p>
    <w:p w14:paraId="24B94573" w14:textId="77777777" w:rsidR="00000000" w:rsidRDefault="009E5705">
      <w:pPr>
        <w:jc w:val="center"/>
        <w:rPr>
          <w:sz w:val="24"/>
          <w:szCs w:val="24"/>
        </w:rPr>
      </w:pPr>
    </w:p>
    <w:p w14:paraId="72AA1395" w14:textId="77777777" w:rsidR="00000000" w:rsidRDefault="009E5705">
      <w:pPr>
        <w:jc w:val="center"/>
        <w:rPr>
          <w:sz w:val="24"/>
          <w:szCs w:val="24"/>
        </w:rPr>
      </w:pPr>
      <w:r>
        <w:rPr>
          <w:sz w:val="24"/>
          <w:szCs w:val="24"/>
        </w:rPr>
        <w:t>Р Е Ш И Л:</w:t>
      </w:r>
    </w:p>
    <w:p w14:paraId="01BE2DEC" w14:textId="77777777" w:rsidR="00000000" w:rsidRDefault="009E5705">
      <w:pPr>
        <w:jc w:val="both"/>
        <w:rPr>
          <w:sz w:val="24"/>
          <w:szCs w:val="24"/>
        </w:rPr>
      </w:pPr>
    </w:p>
    <w:p w14:paraId="77F474B2" w14:textId="77777777" w:rsidR="00000000" w:rsidRDefault="009E5705">
      <w:pPr>
        <w:ind w:firstLine="540"/>
        <w:jc w:val="both"/>
        <w:rPr>
          <w:szCs w:val="24"/>
        </w:rPr>
      </w:pPr>
      <w:r>
        <w:rPr>
          <w:sz w:val="24"/>
          <w:szCs w:val="24"/>
        </w:rPr>
        <w:t>расторгнуть кредитный договор № ** от ** года, заключенный между Прокофьевым С.Э.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и ОАО «Сбербанк России».</w:t>
      </w:r>
    </w:p>
    <w:p w14:paraId="782DD92F" w14:textId="77777777" w:rsidR="00000000" w:rsidRDefault="009E5705">
      <w:pPr>
        <w:pStyle w:val="21"/>
        <w:ind w:firstLine="540"/>
        <w:rPr>
          <w:szCs w:val="24"/>
        </w:rPr>
      </w:pPr>
      <w:r>
        <w:rPr>
          <w:szCs w:val="24"/>
        </w:rPr>
        <w:t>Взыскать с Прокофьева С.Э.</w:t>
      </w:r>
      <w:r>
        <w:rPr>
          <w:bCs/>
          <w:szCs w:val="24"/>
        </w:rPr>
        <w:t xml:space="preserve"> </w:t>
      </w:r>
      <w:r>
        <w:rPr>
          <w:szCs w:val="24"/>
        </w:rPr>
        <w:t xml:space="preserve">в пользу ПАО «Сбербанк </w:t>
      </w:r>
      <w:r>
        <w:rPr>
          <w:szCs w:val="24"/>
        </w:rPr>
        <w:t>России» в счет взыскания задолженности по кредитному договору – *** рублей ** копеек, а также судебные расходы в виде уплаченной государственной пошлины в размере ** рубль *** копейки.</w:t>
      </w:r>
    </w:p>
    <w:p w14:paraId="11F1CF0C" w14:textId="77777777" w:rsidR="00000000" w:rsidRDefault="009E5705">
      <w:pPr>
        <w:pStyle w:val="21"/>
        <w:ind w:firstLine="540"/>
        <w:rPr>
          <w:szCs w:val="24"/>
        </w:rPr>
      </w:pPr>
    </w:p>
    <w:p w14:paraId="04A0B34A" w14:textId="77777777" w:rsidR="00000000" w:rsidRDefault="009E5705">
      <w:pPr>
        <w:pStyle w:val="a9"/>
        <w:tabs>
          <w:tab w:val="left" w:pos="567"/>
        </w:tabs>
        <w:ind w:firstLine="567"/>
        <w:rPr>
          <w:szCs w:val="24"/>
        </w:rPr>
      </w:pPr>
      <w:r>
        <w:rPr>
          <w:szCs w:val="24"/>
        </w:rPr>
        <w:t>Решение может быть обжаловано в Московский городской суд в течение мес</w:t>
      </w:r>
      <w:r>
        <w:rPr>
          <w:szCs w:val="24"/>
        </w:rPr>
        <w:t>яца со дня принятия решения суда в окончательной форме.</w:t>
      </w:r>
    </w:p>
    <w:p w14:paraId="240ACCA4" w14:textId="77777777" w:rsidR="00000000" w:rsidRDefault="009E5705">
      <w:pPr>
        <w:pStyle w:val="31"/>
        <w:jc w:val="left"/>
        <w:rPr>
          <w:szCs w:val="24"/>
        </w:rPr>
      </w:pPr>
    </w:p>
    <w:p w14:paraId="4D59703E" w14:textId="77777777" w:rsidR="00000000" w:rsidRDefault="009E5705">
      <w:pPr>
        <w:pStyle w:val="31"/>
        <w:rPr>
          <w:szCs w:val="24"/>
        </w:rPr>
      </w:pPr>
      <w:r>
        <w:rPr>
          <w:b/>
          <w:szCs w:val="24"/>
        </w:rPr>
        <w:t>Федеральный судья</w:t>
      </w:r>
    </w:p>
    <w:p w14:paraId="7B33CAFE" w14:textId="77777777" w:rsidR="00000000" w:rsidRDefault="009E5705">
      <w:pPr>
        <w:pStyle w:val="31"/>
      </w:pPr>
    </w:p>
    <w:sectPr w:rsidR="000000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76" w:right="680" w:bottom="680" w:left="1134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F8001" w14:textId="77777777" w:rsidR="00000000" w:rsidRDefault="009E5705">
      <w:r>
        <w:separator/>
      </w:r>
    </w:p>
  </w:endnote>
  <w:endnote w:type="continuationSeparator" w:id="0">
    <w:p w14:paraId="28F81F8E" w14:textId="77777777" w:rsidR="00000000" w:rsidRDefault="009E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F0B19" w14:textId="77777777" w:rsidR="00000000" w:rsidRDefault="009E57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F45AF" w14:textId="77777777" w:rsidR="00000000" w:rsidRDefault="009E57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1C4A" w14:textId="77777777" w:rsidR="00000000" w:rsidRDefault="009E5705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2013D" w14:textId="77777777" w:rsidR="00000000" w:rsidRDefault="009E570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A5D3E" w14:textId="77777777" w:rsidR="00000000" w:rsidRDefault="009E570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A5868" w14:textId="77777777" w:rsidR="00000000" w:rsidRDefault="009E57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F75A0" w14:textId="77777777" w:rsidR="00000000" w:rsidRDefault="009E5705">
      <w:r>
        <w:separator/>
      </w:r>
    </w:p>
  </w:footnote>
  <w:footnote w:type="continuationSeparator" w:id="0">
    <w:p w14:paraId="047FBFF2" w14:textId="77777777" w:rsidR="00000000" w:rsidRDefault="009E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1396" w14:textId="77777777" w:rsidR="00000000" w:rsidRDefault="009E5705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FC1C03" w14:textId="77777777" w:rsidR="00000000" w:rsidRDefault="009E570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188D7" w14:textId="77777777" w:rsidR="00000000" w:rsidRDefault="009E570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9D5EB" w14:textId="77777777" w:rsidR="00000000" w:rsidRDefault="009E570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7228C" w14:textId="77777777" w:rsidR="00000000" w:rsidRDefault="009E5705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2545482D" w14:textId="77777777" w:rsidR="00000000" w:rsidRDefault="009E5705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6F655" w14:textId="77777777" w:rsidR="00000000" w:rsidRDefault="009E57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705"/>
    <w:rsid w:val="009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7A825D1"/>
  <w15:chartTrackingRefBased/>
  <w15:docId w15:val="{78FA5006-C1CF-4E56-BAD3-264EDB69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10">
    <w:name w:val="Основной шрифт абзаца1"/>
  </w:style>
  <w:style w:type="character" w:customStyle="1" w:styleId="4">
    <w:name w:val=" Знак Знак4"/>
    <w:basedOn w:val="10"/>
    <w:rPr>
      <w:b/>
      <w:sz w:val="24"/>
    </w:rPr>
  </w:style>
  <w:style w:type="character" w:customStyle="1" w:styleId="3">
    <w:name w:val=" Знак Знак3"/>
    <w:basedOn w:val="10"/>
    <w:rPr>
      <w:sz w:val="24"/>
    </w:rPr>
  </w:style>
  <w:style w:type="character" w:customStyle="1" w:styleId="2">
    <w:name w:val=" Знак Знак2"/>
    <w:basedOn w:val="10"/>
    <w:rPr>
      <w:sz w:val="24"/>
    </w:rPr>
  </w:style>
  <w:style w:type="character" w:customStyle="1" w:styleId="11">
    <w:name w:val=" Знак Знак1"/>
    <w:basedOn w:val="10"/>
  </w:style>
  <w:style w:type="character" w:customStyle="1" w:styleId="a3">
    <w:name w:val=" Знак Знак"/>
    <w:basedOn w:val="10"/>
  </w:style>
  <w:style w:type="character" w:customStyle="1" w:styleId="fio4">
    <w:name w:val="fio4"/>
    <w:basedOn w:val="10"/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jc w:val="both"/>
    </w:pPr>
    <w:rPr>
      <w:sz w:val="24"/>
    </w:rPr>
  </w:style>
  <w:style w:type="paragraph" w:styleId="a5">
    <w:name w:val="List"/>
    <w:basedOn w:val="a4"/>
    <w:rPr>
      <w:rFonts w:cs="Mang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7">
    <w:name w:val="Title"/>
    <w:basedOn w:val="a"/>
    <w:next w:val="a8"/>
    <w:qFormat/>
    <w:pPr>
      <w:ind w:firstLine="851"/>
      <w:jc w:val="center"/>
    </w:pPr>
    <w:rPr>
      <w:b/>
      <w:sz w:val="24"/>
    </w:rPr>
  </w:style>
  <w:style w:type="paragraph" w:styleId="a8">
    <w:name w:val="Subtitle"/>
    <w:basedOn w:val="a"/>
    <w:next w:val="a4"/>
    <w:qFormat/>
    <w:pPr>
      <w:jc w:val="center"/>
    </w:pPr>
    <w:rPr>
      <w:b/>
      <w:sz w:val="24"/>
    </w:rPr>
  </w:style>
  <w:style w:type="paragraph" w:styleId="a9">
    <w:name w:val="Body Text Indent"/>
    <w:basedOn w:val="a"/>
    <w:pPr>
      <w:ind w:firstLine="720"/>
      <w:jc w:val="both"/>
    </w:pPr>
    <w:rPr>
      <w:sz w:val="24"/>
    </w:rPr>
  </w:style>
  <w:style w:type="paragraph" w:customStyle="1" w:styleId="21">
    <w:name w:val="Основной текст с отступом 21"/>
    <w:basedOn w:val="a"/>
    <w:pPr>
      <w:ind w:firstLine="851"/>
      <w:jc w:val="both"/>
    </w:pPr>
    <w:rPr>
      <w:sz w:val="24"/>
    </w:rPr>
  </w:style>
  <w:style w:type="paragraph" w:customStyle="1" w:styleId="31">
    <w:name w:val="Основной текст 31"/>
    <w:basedOn w:val="a"/>
    <w:pPr>
      <w:jc w:val="center"/>
    </w:pPr>
    <w:rPr>
      <w:sz w:val="24"/>
    </w:rPr>
  </w:style>
  <w:style w:type="paragraph" w:customStyle="1" w:styleId="ConsNormal">
    <w:name w:val="ConsNormal"/>
    <w:pPr>
      <w:suppressAutoHyphens/>
      <w:autoSpaceDE w:val="0"/>
      <w:ind w:right="19772" w:firstLine="720"/>
    </w:pPr>
    <w:rPr>
      <w:rFonts w:ascii="Arial" w:hAnsi="Arial" w:cs="Arial"/>
      <w:lang w:val="ru-RU" w:eastAsia="ar-SA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val="ru-RU" w:eastAsia="ar-SA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Ш Е Н И Е</dc:title>
  <dc:subject/>
  <dc:creator>здл</dc:creator>
  <cp:keywords/>
  <cp:lastModifiedBy>Борис Разумовский</cp:lastModifiedBy>
  <cp:revision>2</cp:revision>
  <cp:lastPrinted>2007-04-28T14:53:00Z</cp:lastPrinted>
  <dcterms:created xsi:type="dcterms:W3CDTF">2024-04-10T20:29:00Z</dcterms:created>
  <dcterms:modified xsi:type="dcterms:W3CDTF">2024-04-10T20:29:00Z</dcterms:modified>
</cp:coreProperties>
</file>