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2AF207" w14:textId="77777777" w:rsidR="00000000" w:rsidRDefault="00B63EDB">
      <w:pPr>
        <w:widowControl w:val="0"/>
        <w:ind w:firstLine="709"/>
        <w:jc w:val="center"/>
        <w:rPr>
          <w:lang w:val="en-BE" w:eastAsia="en-BE" w:bidi="ar-SA"/>
        </w:rPr>
      </w:pPr>
      <w:bookmarkStart w:id="0" w:name="_GoBack"/>
      <w:bookmarkEnd w:id="0"/>
      <w:r>
        <w:rPr>
          <w:rFonts w:ascii="Century Schoolbook" w:eastAsia="Century Schoolbook" w:hAnsi="Century Schoolbook" w:cs="Century Schoolbook"/>
          <w:lang w:val="en-BE" w:eastAsia="en-BE" w:bidi="ar-SA"/>
        </w:rPr>
        <w:t>РЕШЕНИЕ</w:t>
      </w:r>
    </w:p>
    <w:p w14:paraId="6493B6D4" w14:textId="77777777" w:rsidR="00000000" w:rsidRDefault="00B63EDB">
      <w:pPr>
        <w:widowControl w:val="0"/>
        <w:ind w:firstLine="709"/>
        <w:jc w:val="center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Именем Российской Федерации</w:t>
      </w:r>
    </w:p>
    <w:p w14:paraId="11D9DD60" w14:textId="77777777" w:rsidR="00000000" w:rsidRDefault="00B63EDB">
      <w:pPr>
        <w:widowControl w:val="0"/>
        <w:ind w:firstLine="709"/>
        <w:jc w:val="both"/>
        <w:rPr>
          <w:lang w:val="en-BE" w:eastAsia="en-BE" w:bidi="ar-SA"/>
        </w:rPr>
      </w:pPr>
    </w:p>
    <w:p w14:paraId="6E0E771A" w14:textId="77777777" w:rsidR="00000000" w:rsidRDefault="00B63EDB">
      <w:pPr>
        <w:jc w:val="both"/>
        <w:rPr>
          <w:lang w:val="en-BE" w:eastAsia="en-BE" w:bidi="ar-SA"/>
        </w:rPr>
      </w:pPr>
      <w:r>
        <w:rPr>
          <w:rStyle w:val="cat-Dategrp-2rplc-0"/>
          <w:rFonts w:ascii="Century Schoolbook" w:eastAsia="Century Schoolbook" w:hAnsi="Century Schoolbook" w:cs="Century Schoolbook"/>
          <w:lang w:val="en-BE" w:eastAsia="en-BE" w:bidi="ar-SA"/>
        </w:rPr>
        <w:t>дата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                                                                         </w:t>
      </w:r>
      <w:r>
        <w:rPr>
          <w:rStyle w:val="cat-Addressgrp-0rplc-1"/>
          <w:rFonts w:ascii="Century Schoolbook" w:eastAsia="Century Schoolbook" w:hAnsi="Century Schoolbook" w:cs="Century Schoolbook"/>
          <w:lang w:val="en-BE" w:eastAsia="en-BE" w:bidi="ar-SA"/>
        </w:rPr>
        <w:t>адрес</w:t>
      </w:r>
    </w:p>
    <w:p w14:paraId="3BFC085F" w14:textId="77777777" w:rsidR="00000000" w:rsidRDefault="00B63EDB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br/>
      </w:r>
      <w:r>
        <w:rPr>
          <w:lang w:val="en-BE" w:eastAsia="en-BE" w:bidi="ar-SA"/>
        </w:rPr>
        <w:tab/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Троицкий районный суд </w:t>
      </w:r>
      <w:r>
        <w:rPr>
          <w:rStyle w:val="cat-Addressgrp-1rplc-2"/>
          <w:rFonts w:ascii="Century Schoolbook" w:eastAsia="Century Schoolbook" w:hAnsi="Century Schoolbook" w:cs="Century Schoolbook"/>
          <w:lang w:val="en-BE" w:eastAsia="en-BE" w:bidi="ar-SA"/>
        </w:rPr>
        <w:t>адрес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7rplc-3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,</w:t>
      </w:r>
    </w:p>
    <w:p w14:paraId="4ED9FBF4" w14:textId="77777777" w:rsidR="00000000" w:rsidRDefault="00B63EDB">
      <w:pPr>
        <w:ind w:firstLine="708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при секретаре </w:t>
      </w:r>
      <w:r>
        <w:rPr>
          <w:rStyle w:val="cat-FIOgrp-8rplc-4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,</w:t>
      </w:r>
    </w:p>
    <w:p w14:paraId="1BA39882" w14:textId="77777777" w:rsidR="00000000" w:rsidRDefault="00B63EDB">
      <w:pPr>
        <w:widowControl w:val="0"/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рассмотрев в открытом судебном заседании гр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ажданское дело № 2-1668/19 по иску ПАО Сбербанк в лице филиала – Московского банка ПАО Сбербанк к </w:t>
      </w:r>
      <w:r>
        <w:rPr>
          <w:rStyle w:val="cat-FIOgrp-9rplc-5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о расторжении кредитного договора, взыскании задолженности по кредитному договору,</w:t>
      </w:r>
    </w:p>
    <w:p w14:paraId="6E1E7709" w14:textId="77777777" w:rsidR="00000000" w:rsidRDefault="00B63EDB">
      <w:pPr>
        <w:ind w:firstLine="709"/>
        <w:rPr>
          <w:lang w:val="en-BE" w:eastAsia="en-BE" w:bidi="ar-SA"/>
        </w:rPr>
      </w:pPr>
    </w:p>
    <w:p w14:paraId="21C97CDF" w14:textId="77777777" w:rsidR="00000000" w:rsidRDefault="00B63EDB">
      <w:pPr>
        <w:ind w:firstLine="709"/>
        <w:jc w:val="center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УСТАНОВИЛ:</w:t>
      </w:r>
    </w:p>
    <w:p w14:paraId="49C8405E" w14:textId="77777777" w:rsidR="00000000" w:rsidRDefault="00B63EDB">
      <w:pPr>
        <w:ind w:firstLine="709"/>
        <w:rPr>
          <w:lang w:val="en-BE" w:eastAsia="en-BE" w:bidi="ar-SA"/>
        </w:rPr>
      </w:pPr>
    </w:p>
    <w:p w14:paraId="225A2952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ПАО Сбербанк в лице филиала –Московского банка ПАО Сбербан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к обратилось в суд с иском к </w:t>
      </w:r>
      <w:r>
        <w:rPr>
          <w:rStyle w:val="cat-FIOgrp-10rplc-6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о расторжении кредитного договора, взыскании задолженности.</w:t>
      </w:r>
    </w:p>
    <w:p w14:paraId="77EFFA17" w14:textId="77777777" w:rsidR="00000000" w:rsidRDefault="00B63EDB">
      <w:pPr>
        <w:widowControl w:val="0"/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Указав, что </w:t>
      </w:r>
      <w:r>
        <w:rPr>
          <w:rStyle w:val="cat-OrganizationNamegrp-26rplc-7"/>
          <w:rFonts w:ascii="Century Schoolbook" w:eastAsia="Century Schoolbook" w:hAnsi="Century Schoolbook" w:cs="Century Schoolbook"/>
          <w:lang w:val="en-BE" w:eastAsia="en-BE" w:bidi="ar-SA"/>
        </w:rPr>
        <w:t>наименование организации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на основании кредитного договора №40290235 от </w:t>
      </w:r>
      <w:r>
        <w:rPr>
          <w:rStyle w:val="cat-Dategrp-3rplc-8"/>
          <w:rFonts w:ascii="Century Schoolbook" w:eastAsia="Century Schoolbook" w:hAnsi="Century Schoolbook" w:cs="Century Schoolbook"/>
          <w:lang w:val="en-BE" w:eastAsia="en-BE" w:bidi="ar-SA"/>
        </w:rPr>
        <w:t>дата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выдало кредит </w:t>
      </w:r>
      <w:r>
        <w:rPr>
          <w:rStyle w:val="cat-FIOgrp-10rplc-9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сумме </w:t>
      </w:r>
      <w:r>
        <w:rPr>
          <w:rStyle w:val="cat-Sumgrp-16rplc-10"/>
          <w:rFonts w:ascii="Century Schoolbook" w:eastAsia="Century Schoolbook" w:hAnsi="Century Schoolbook" w:cs="Century Schoolbook"/>
          <w:lang w:val="en-BE" w:eastAsia="en-BE" w:bidi="ar-SA"/>
        </w:rPr>
        <w:t>сумма</w:t>
      </w:r>
      <w:r>
        <w:rPr>
          <w:rFonts w:ascii="Century Schoolbook" w:eastAsia="Century Schoolbook" w:hAnsi="Century Schoolbook" w:cs="Century Schoolbook"/>
          <w:sz w:val="20"/>
          <w:szCs w:val="20"/>
          <w:lang w:val="en-BE" w:eastAsia="en-BE" w:bidi="ar-SA"/>
        </w:rPr>
        <w:t xml:space="preserve"> 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В соответствии с индивидуальными условиями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кредитования и общими условиями предоставления, обслуживания и погашения кредитов погашение кредита и уплата процентов должны производиться ежемесячно аннуитетными платежами в соответствии с графиком платежей.</w:t>
      </w:r>
      <w:r>
        <w:rPr>
          <w:rFonts w:ascii="Century Schoolbook" w:eastAsia="Century Schoolbook" w:hAnsi="Century Schoolbook" w:cs="Century Schoolbook"/>
          <w:sz w:val="20"/>
          <w:szCs w:val="20"/>
          <w:lang w:val="en-BE" w:eastAsia="en-BE" w:bidi="ar-SA"/>
        </w:rPr>
        <w:t xml:space="preserve"> 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В течение срока действия договора ответчик не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кредиту.</w:t>
      </w:r>
      <w:r>
        <w:rPr>
          <w:rFonts w:ascii="Century Schoolbook" w:eastAsia="Century Schoolbook" w:hAnsi="Century Schoolbook" w:cs="Century Schoolbook"/>
          <w:sz w:val="20"/>
          <w:szCs w:val="20"/>
          <w:lang w:val="en-BE" w:eastAsia="en-BE" w:bidi="ar-SA"/>
        </w:rPr>
        <w:t xml:space="preserve"> 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По состоянию на </w:t>
      </w:r>
      <w:r>
        <w:rPr>
          <w:rStyle w:val="cat-Dategrp-4rplc-11"/>
          <w:rFonts w:ascii="Century Schoolbook" w:eastAsia="Century Schoolbook" w:hAnsi="Century Schoolbook" w:cs="Century Schoolbook"/>
          <w:lang w:val="en-BE" w:eastAsia="en-BE" w:bidi="ar-SA"/>
        </w:rPr>
        <w:t>дата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задолженность ответчика составляет </w:t>
      </w:r>
      <w:r>
        <w:rPr>
          <w:rStyle w:val="cat-Sumgrp-17rplc-12"/>
          <w:rFonts w:ascii="Century Schoolbook" w:eastAsia="Century Schoolbook" w:hAnsi="Century Schoolbook" w:cs="Century Schoolbook"/>
          <w:lang w:val="en-BE" w:eastAsia="en-BE" w:bidi="ar-SA"/>
        </w:rPr>
        <w:t>сумма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том числе: неустойка за просроченны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е проценты - </w:t>
      </w:r>
      <w:r>
        <w:rPr>
          <w:rStyle w:val="cat-Sumgrp-18rplc-13"/>
          <w:rFonts w:ascii="Century Schoolbook" w:eastAsia="Century Schoolbook" w:hAnsi="Century Schoolbook" w:cs="Century Schoolbook"/>
          <w:lang w:val="en-BE" w:eastAsia="en-BE" w:bidi="ar-SA"/>
        </w:rPr>
        <w:t>сумма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, неустойка за просроченный основной долг - </w:t>
      </w:r>
      <w:r>
        <w:rPr>
          <w:rStyle w:val="cat-Sumgrp-19rplc-14"/>
          <w:rFonts w:ascii="Century Schoolbook" w:eastAsia="Century Schoolbook" w:hAnsi="Century Schoolbook" w:cs="Century Schoolbook"/>
          <w:lang w:val="en-BE" w:eastAsia="en-BE" w:bidi="ar-SA"/>
        </w:rPr>
        <w:t>сумма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, просроченные проценты - </w:t>
      </w:r>
      <w:r>
        <w:rPr>
          <w:rStyle w:val="cat-Sumgrp-20rplc-15"/>
          <w:rFonts w:ascii="Century Schoolbook" w:eastAsia="Century Schoolbook" w:hAnsi="Century Schoolbook" w:cs="Century Schoolbook"/>
          <w:lang w:val="en-BE" w:eastAsia="en-BE" w:bidi="ar-SA"/>
        </w:rPr>
        <w:t>сумма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, просроченный основной долг - </w:t>
      </w:r>
      <w:r>
        <w:rPr>
          <w:rStyle w:val="cat-Sumgrp-21rplc-16"/>
          <w:rFonts w:ascii="Century Schoolbook" w:eastAsia="Century Schoolbook" w:hAnsi="Century Schoolbook" w:cs="Century Schoolbook"/>
          <w:lang w:val="en-BE" w:eastAsia="en-BE" w:bidi="ar-SA"/>
        </w:rPr>
        <w:t>сумма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Ответчику были направлены письма с требованием досрочно возвратить банку всю сумму кредита, а также о расторжении кредитн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ого договора. Данное требование до настоящего момента не выполнено. На основании изложенного истец просит суд расторгнуть кредитный договор №40290235 от </w:t>
      </w:r>
      <w:r>
        <w:rPr>
          <w:rStyle w:val="cat-Dategrp-3rplc-17"/>
          <w:rFonts w:ascii="Century Schoolbook" w:eastAsia="Century Schoolbook" w:hAnsi="Century Schoolbook" w:cs="Century Schoolbook"/>
          <w:lang w:val="en-BE" w:eastAsia="en-BE" w:bidi="ar-SA"/>
        </w:rPr>
        <w:t>дата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, заключенный между </w:t>
      </w:r>
      <w:r>
        <w:rPr>
          <w:rStyle w:val="cat-OrganizationNamegrp-26rplc-18"/>
          <w:rFonts w:ascii="Century Schoolbook" w:eastAsia="Century Schoolbook" w:hAnsi="Century Schoolbook" w:cs="Century Schoolbook"/>
          <w:lang w:val="en-BE" w:eastAsia="en-BE" w:bidi="ar-SA"/>
        </w:rPr>
        <w:t>наименование организации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лице филиала - Московского банка ПАО Сбербанк и </w:t>
      </w:r>
      <w:r>
        <w:rPr>
          <w:rStyle w:val="cat-FIOgrp-15rplc-19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Взыскать с </w:t>
      </w:r>
      <w:r>
        <w:rPr>
          <w:rStyle w:val="cat-FIOgrp-10rplc-20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пользу ПАО Сбербанк в лице филиала - Московского банка ПАО Сбербанк сумму задолженности по кредитному договору №40290235 от </w:t>
      </w:r>
      <w:r>
        <w:rPr>
          <w:rStyle w:val="cat-Dategrp-3rplc-21"/>
          <w:rFonts w:ascii="Century Schoolbook" w:eastAsia="Century Schoolbook" w:hAnsi="Century Schoolbook" w:cs="Century Schoolbook"/>
          <w:lang w:val="en-BE" w:eastAsia="en-BE" w:bidi="ar-SA"/>
        </w:rPr>
        <w:t>дата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размере </w:t>
      </w:r>
      <w:r>
        <w:rPr>
          <w:rStyle w:val="cat-Sumgrp-17rplc-22"/>
          <w:rFonts w:ascii="Century Schoolbook" w:eastAsia="Century Schoolbook" w:hAnsi="Century Schoolbook" w:cs="Century Schoolbook"/>
          <w:lang w:val="en-BE" w:eastAsia="en-BE" w:bidi="ar-SA"/>
        </w:rPr>
        <w:t>сумма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Взыскать с </w:t>
      </w:r>
      <w:r>
        <w:rPr>
          <w:rStyle w:val="cat-FIOgrp-10rplc-23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пользу ПАО Сбербанк в лице филиала - Московского банка ПАО Сбербанк судебные 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расходы по оплате государственной пошлины в размере </w:t>
      </w:r>
      <w:r>
        <w:rPr>
          <w:rStyle w:val="cat-Sumgrp-22rplc-24"/>
          <w:rFonts w:ascii="Century Schoolbook" w:eastAsia="Century Schoolbook" w:hAnsi="Century Schoolbook" w:cs="Century Schoolbook"/>
          <w:lang w:val="en-BE" w:eastAsia="en-BE" w:bidi="ar-SA"/>
        </w:rPr>
        <w:t>сумма</w:t>
      </w:r>
    </w:p>
    <w:p w14:paraId="4C5A3340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Представитель истца, будучи надлежащим образом извещен, в судебное заседание не явился, представив заявление о рассмотрении дела в отсутствие представителя.</w:t>
      </w:r>
    </w:p>
    <w:p w14:paraId="3B6CF17F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Ответчик, в судебное заседание явился, не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возражал против удовлетворения заявленных требований.</w:t>
      </w:r>
    </w:p>
    <w:p w14:paraId="5D796768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Выслушав ответчика, исследовав материалы дела, суд приходит к следующему. </w:t>
      </w:r>
    </w:p>
    <w:p w14:paraId="1580EB8F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В соответствии со ст. 819 ГК РФ по кредитному договору банк или иная кредитная организация (кредитор) обязуется предоставить д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енежные средства 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lastRenderedPageBreak/>
        <w:t>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ГК РФ для д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оговора займа.</w:t>
      </w:r>
    </w:p>
    <w:p w14:paraId="0DD97A36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В соответствии со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6B321200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Согласно ч. 2 ст. 811 ГК РФ, если договором займа предусмотрено возвращение займа по частя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займа, вместе с причитающими процентами.</w:t>
      </w:r>
    </w:p>
    <w:p w14:paraId="7AE98687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Style w:val="cat-Dategrp-5rplc-25"/>
          <w:rFonts w:ascii="Century Schoolbook" w:eastAsia="Century Schoolbook" w:hAnsi="Century Schoolbook" w:cs="Century Schoolbook"/>
          <w:lang w:val="en-BE" w:eastAsia="en-BE" w:bidi="ar-SA"/>
        </w:rPr>
        <w:t>дата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между ПАО Сбербанк и </w:t>
      </w:r>
      <w:r>
        <w:rPr>
          <w:rStyle w:val="cat-FIOgrp-10rplc-26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заключен кр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едитный договор №40290235 на сумму </w:t>
      </w:r>
      <w:r>
        <w:rPr>
          <w:rStyle w:val="cat-Sumgrp-23rplc-27"/>
          <w:rFonts w:ascii="Century Schoolbook" w:eastAsia="Century Schoolbook" w:hAnsi="Century Schoolbook" w:cs="Century Schoolbook"/>
          <w:lang w:val="en-BE" w:eastAsia="en-BE" w:bidi="ar-SA"/>
        </w:rPr>
        <w:t>сумма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сроком на 60 месяцев под 19,9% годовых для целей личного потребления; истец надлежащим образом исполнил свои обязательства - </w:t>
      </w:r>
      <w:r>
        <w:rPr>
          <w:rStyle w:val="cat-Dategrp-5rplc-28"/>
          <w:rFonts w:ascii="Century Schoolbook" w:eastAsia="Century Schoolbook" w:hAnsi="Century Schoolbook" w:cs="Century Schoolbook"/>
          <w:lang w:val="en-BE" w:eastAsia="en-BE" w:bidi="ar-SA"/>
        </w:rPr>
        <w:t>дата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перечислил на текущий счет </w:t>
      </w:r>
      <w:r>
        <w:rPr>
          <w:rStyle w:val="cat-FIOgrp-11rplc-29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денежные средства в сумме </w:t>
      </w:r>
      <w:r>
        <w:rPr>
          <w:rStyle w:val="cat-Sumgrp-23rplc-30"/>
          <w:rFonts w:ascii="Century Schoolbook" w:eastAsia="Century Schoolbook" w:hAnsi="Century Schoolbook" w:cs="Century Schoolbook"/>
          <w:lang w:val="en-BE" w:eastAsia="en-BE" w:bidi="ar-SA"/>
        </w:rPr>
        <w:t>сумма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, однако последний, нар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ушая установленные кредитным договором обязательства, надлежащим образом их не исполнил, в связи с чем истец направил ответчику требование о досрочном возврате суммы кредита, процентов за пользование кредитом и уплате неустойки, однако данное требование та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кже исполнено не было (л.д. 6-11, 12-15, 16-17, 18-20-21-23, 24-29)</w:t>
      </w:r>
    </w:p>
    <w:p w14:paraId="6BDAE50C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Судом было установлено, подтверждается материалами дела и стороной ответчика не оспаривалось то обстоятельство, что банк свои обязательства надлежащим образом исполнил, тогда как ответчик,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нарушая установленные кредитным договором обязательства, надлежащим образом их не исполнил.</w:t>
      </w:r>
    </w:p>
    <w:p w14:paraId="4791EEE0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Согласно </w:t>
      </w:r>
      <w:hyperlink r:id="rId5" w:history="1">
        <w:r>
          <w:rPr>
            <w:rFonts w:ascii="Century Schoolbook" w:eastAsia="Century Schoolbook" w:hAnsi="Century Schoolbook" w:cs="Century Schoolbook"/>
            <w:color w:val="0000EE"/>
            <w:lang w:val="en-BE" w:eastAsia="en-BE" w:bidi="ar-SA"/>
          </w:rPr>
          <w:t>ст. 309</w:t>
        </w:r>
      </w:hyperlink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ГК РФ обязател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ьства должны исполняться надлежащим образом в соответствии с условиями обязательства и требованиями закона. </w:t>
      </w:r>
    </w:p>
    <w:p w14:paraId="4485E868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Условиями кредитного договора предусмотрено, что представленный кредит, а также начисленные за пользование кредитом проценты подлежат возврату в со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ответствии с графиком платежей. Согласно п. 12 договора заемщик несет ответственность за несвоевременное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в размере 20,00% годовых от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6031C03C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При рассмотрении 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дела судом также было установлено, что ответчик платежи в счет погашения задолженности производил несвоевременно и не в полном объеме, в связи с чем, на его стороне образовалась задолженность в сумме </w:t>
      </w:r>
      <w:r>
        <w:rPr>
          <w:rStyle w:val="cat-Sumgrp-24rplc-31"/>
          <w:rFonts w:ascii="Century Schoolbook" w:eastAsia="Century Schoolbook" w:hAnsi="Century Schoolbook" w:cs="Century Schoolbook"/>
          <w:lang w:val="en-BE" w:eastAsia="en-BE" w:bidi="ar-SA"/>
        </w:rPr>
        <w:t>сумма</w:t>
      </w:r>
    </w:p>
    <w:p w14:paraId="6FA8B18F" w14:textId="77777777" w:rsidR="00000000" w:rsidRDefault="00B63EDB">
      <w:pPr>
        <w:widowControl w:val="0"/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Согласно ст. 450 ГК РФ, по требованию одной из сто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>рон договор может быть изменен или расторгнут по решению суда при существенном нарушении договора другой стороной.</w:t>
      </w:r>
    </w:p>
    <w:p w14:paraId="35B0AD24" w14:textId="77777777" w:rsidR="00000000" w:rsidRDefault="00B63EDB">
      <w:pPr>
        <w:widowControl w:val="0"/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Таким образом, суд удовлетворяет исковые требования ПАО Сбербанк в лице филиала –Московского банка ПАО Сбербанк обратилось в суд с иском к </w:t>
      </w:r>
      <w:r>
        <w:rPr>
          <w:rStyle w:val="cat-FIOgrp-10rplc-32"/>
          <w:rFonts w:ascii="Century Schoolbook" w:eastAsia="Century Schoolbook" w:hAnsi="Century Schoolbook" w:cs="Century Schoolbook"/>
          <w:lang w:val="en-BE" w:eastAsia="en-BE" w:bidi="ar-SA"/>
        </w:rPr>
        <w:t>фи</w:t>
      </w:r>
      <w:r>
        <w:rPr>
          <w:rStyle w:val="cat-FIOgrp-10rplc-32"/>
          <w:rFonts w:ascii="Century Schoolbook" w:eastAsia="Century Schoolbook" w:hAnsi="Century Schoolbook" w:cs="Century Schoolbook"/>
          <w:lang w:val="en-BE" w:eastAsia="en-BE" w:bidi="ar-SA"/>
        </w:rPr>
        <w:t>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о расторжении кредитного договора, взыскании задолженности.</w:t>
      </w:r>
    </w:p>
    <w:p w14:paraId="55EF1106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lastRenderedPageBreak/>
        <w:t xml:space="preserve">Распределяя судебные расходы, на основании </w:t>
      </w:r>
      <w:hyperlink r:id="rId6" w:history="1">
        <w:r>
          <w:rPr>
            <w:rFonts w:ascii="Century Schoolbook" w:eastAsia="Century Schoolbook" w:hAnsi="Century Schoolbook" w:cs="Century Schoolbook"/>
            <w:color w:val="0000EE"/>
            <w:lang w:val="en-BE" w:eastAsia="en-BE" w:bidi="ar-SA"/>
          </w:rPr>
          <w:t>ст. 98</w:t>
        </w:r>
      </w:hyperlink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ГПК РФ, суд 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взыскивает с ответчика </w:t>
      </w:r>
      <w:r>
        <w:rPr>
          <w:rStyle w:val="cat-FIOgrp-10rplc-33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пользу истца расходы по уплате госпошлины в размере </w:t>
      </w:r>
      <w:r>
        <w:rPr>
          <w:rStyle w:val="cat-Sumgrp-25rplc-34"/>
          <w:rFonts w:ascii="Century Schoolbook" w:eastAsia="Century Schoolbook" w:hAnsi="Century Schoolbook" w:cs="Century Schoolbook"/>
          <w:lang w:val="en-BE" w:eastAsia="en-BE" w:bidi="ar-SA"/>
        </w:rPr>
        <w:t>сумма</w:t>
      </w:r>
    </w:p>
    <w:p w14:paraId="4F6CEFF1" w14:textId="77777777" w:rsidR="00000000" w:rsidRDefault="00B63EDB">
      <w:pPr>
        <w:ind w:firstLine="567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На основании изложенного, руководствуясь ст. ст. 194-198 ГПК РФ, суд,</w:t>
      </w:r>
    </w:p>
    <w:p w14:paraId="213DC572" w14:textId="77777777" w:rsidR="00000000" w:rsidRDefault="00B63EDB">
      <w:pPr>
        <w:spacing w:before="280" w:after="280"/>
        <w:ind w:firstLine="720"/>
        <w:jc w:val="center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b/>
          <w:bCs/>
          <w:lang w:val="en-BE" w:eastAsia="en-BE" w:bidi="ar-SA"/>
        </w:rPr>
        <w:t>Р Е Ш И Л :</w:t>
      </w:r>
    </w:p>
    <w:p w14:paraId="59CC7889" w14:textId="77777777" w:rsidR="00000000" w:rsidRDefault="00B63EDB">
      <w:pPr>
        <w:ind w:firstLine="720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Исковые требования ПАО Сбербанк в лице филиала – Московского банка ПАО Сбербанк к </w:t>
      </w:r>
      <w:r>
        <w:rPr>
          <w:rStyle w:val="cat-FIOgrp-9rplc-35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расторжении кредитного договора, взыскании задолженности по кредитному договору – удовлетворить.</w:t>
      </w:r>
    </w:p>
    <w:p w14:paraId="1438FC9C" w14:textId="77777777" w:rsidR="00000000" w:rsidRDefault="00B63EDB">
      <w:pPr>
        <w:ind w:firstLine="720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Расторгнуть кредитный договор, заключенный между ПАО Сбербанк в лице филиала – Московского банка ПАО Сбербанк и </w:t>
      </w:r>
      <w:r>
        <w:rPr>
          <w:rStyle w:val="cat-FIOgrp-12rplc-36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</w:t>
      </w:r>
      <w:r>
        <w:rPr>
          <w:rStyle w:val="cat-Dategrp-6rplc-37"/>
          <w:rFonts w:ascii="Century Schoolbook" w:eastAsia="Century Schoolbook" w:hAnsi="Century Schoolbook" w:cs="Century Schoolbook"/>
          <w:lang w:val="en-BE" w:eastAsia="en-BE" w:bidi="ar-SA"/>
        </w:rPr>
        <w:t>дата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№ 40290235.</w:t>
      </w:r>
    </w:p>
    <w:p w14:paraId="693FA22B" w14:textId="77777777" w:rsidR="00000000" w:rsidRDefault="00B63EDB">
      <w:pPr>
        <w:ind w:firstLine="709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Взыскать с </w:t>
      </w:r>
      <w:r>
        <w:rPr>
          <w:rStyle w:val="cat-FIOgrp-13rplc-38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пользу П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АО Сбербанк в лице филиала – Московского банка ПАО Сбербанк задолженность по кредитному договору в размере </w:t>
      </w:r>
      <w:r>
        <w:rPr>
          <w:rStyle w:val="cat-Sumgrp-24rplc-39"/>
          <w:rFonts w:ascii="Century Schoolbook" w:eastAsia="Century Schoolbook" w:hAnsi="Century Schoolbook" w:cs="Century Schoolbook"/>
          <w:lang w:val="en-BE" w:eastAsia="en-BE" w:bidi="ar-SA"/>
        </w:rPr>
        <w:t>сумма</w:t>
      </w:r>
    </w:p>
    <w:p w14:paraId="493D3FFC" w14:textId="77777777" w:rsidR="00000000" w:rsidRDefault="00B63EDB">
      <w:pPr>
        <w:ind w:firstLine="708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Взыскать с </w:t>
      </w:r>
      <w:r>
        <w:rPr>
          <w:rStyle w:val="cat-FIOgrp-13rplc-40"/>
          <w:rFonts w:ascii="Century Schoolbook" w:eastAsia="Century Schoolbook" w:hAnsi="Century Schoolbook" w:cs="Century Schoolbook"/>
          <w:lang w:val="en-BE" w:eastAsia="en-BE" w:bidi="ar-SA"/>
        </w:rPr>
        <w:t>фио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пользу ПАО Сбербанк в лице филиала – Московского банка ПАО Сбербанк судебные расходы по уплате госпошлины в размере </w:t>
      </w:r>
      <w:r>
        <w:rPr>
          <w:rStyle w:val="cat-Sumgrp-25rplc-41"/>
          <w:rFonts w:ascii="Century Schoolbook" w:eastAsia="Century Schoolbook" w:hAnsi="Century Schoolbook" w:cs="Century Schoolbook"/>
          <w:lang w:val="en-BE" w:eastAsia="en-BE" w:bidi="ar-SA"/>
        </w:rPr>
        <w:t>сумма</w:t>
      </w:r>
    </w:p>
    <w:p w14:paraId="4DCC83C2" w14:textId="77777777" w:rsidR="00000000" w:rsidRDefault="00B63EDB">
      <w:pPr>
        <w:ind w:firstLine="708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>Реше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ние может быть обжаловано в Московский городской суд путем подачи апелляционной жалобы через Троицкий районный суд </w:t>
      </w:r>
      <w:r>
        <w:rPr>
          <w:rStyle w:val="cat-Addressgrp-1rplc-42"/>
          <w:rFonts w:ascii="Century Schoolbook" w:eastAsia="Century Schoolbook" w:hAnsi="Century Schoolbook" w:cs="Century Schoolbook"/>
          <w:lang w:val="en-BE" w:eastAsia="en-BE" w:bidi="ar-SA"/>
        </w:rPr>
        <w:t>адрес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9E781D1" w14:textId="77777777" w:rsidR="00000000" w:rsidRDefault="00B63EDB">
      <w:pPr>
        <w:ind w:firstLine="708"/>
        <w:jc w:val="both"/>
        <w:rPr>
          <w:lang w:val="en-BE" w:eastAsia="en-BE" w:bidi="ar-SA"/>
        </w:rPr>
      </w:pPr>
    </w:p>
    <w:p w14:paraId="016C0EB0" w14:textId="77777777" w:rsidR="00000000" w:rsidRDefault="00B63EDB">
      <w:pPr>
        <w:ind w:firstLine="708"/>
        <w:jc w:val="both"/>
        <w:rPr>
          <w:lang w:val="en-BE" w:eastAsia="en-BE" w:bidi="ar-SA"/>
        </w:rPr>
      </w:pPr>
    </w:p>
    <w:p w14:paraId="297C2EA9" w14:textId="77777777" w:rsidR="00000000" w:rsidRDefault="00B63EDB">
      <w:pPr>
        <w:ind w:firstLine="708"/>
        <w:jc w:val="both"/>
        <w:rPr>
          <w:lang w:val="en-BE" w:eastAsia="en-BE" w:bidi="ar-SA"/>
        </w:rPr>
      </w:pP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Судья                                                           </w:t>
      </w:r>
      <w:r>
        <w:rPr>
          <w:rFonts w:ascii="Century Schoolbook" w:eastAsia="Century Schoolbook" w:hAnsi="Century Schoolbook" w:cs="Century Schoolbook"/>
          <w:lang w:val="en-BE" w:eastAsia="en-BE" w:bidi="ar-SA"/>
        </w:rPr>
        <w:t xml:space="preserve">                           </w:t>
      </w:r>
      <w:r>
        <w:rPr>
          <w:rStyle w:val="cat-FIOgrp-14rplc-43"/>
          <w:rFonts w:ascii="Century Schoolbook" w:eastAsia="Century Schoolbook" w:hAnsi="Century Schoolbook" w:cs="Century Schoolbook"/>
          <w:lang w:val="en-BE" w:eastAsia="en-BE" w:bidi="ar-SA"/>
        </w:rPr>
        <w:t>фио</w:t>
      </w:r>
    </w:p>
    <w:p w14:paraId="1C16D021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323B52F3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28EA0504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34CF2649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09FC86B7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37C8E18D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3081AFDC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7A444D9B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2962267A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356AD0D7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5DDA9CA0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26B77BC5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6813FFA4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624336EE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479F2812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3FD10BB0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51BA2DE9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6E802EB7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p w14:paraId="468D11F9" w14:textId="77777777" w:rsidR="00000000" w:rsidRDefault="00B63EDB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EDB"/>
    <w:rsid w:val="00B6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97ABDA9"/>
  <w15:chartTrackingRefBased/>
  <w15:docId w15:val="{79A8649D-4311-46F8-BA98-DD158B49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2rplc-0">
    <w:name w:val="cat-Date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1rplc-2">
    <w:name w:val="cat-Address grp-1 rplc-2"/>
    <w:basedOn w:val="a0"/>
  </w:style>
  <w:style w:type="character" w:customStyle="1" w:styleId="cat-FIOgrp-7rplc-3">
    <w:name w:val="cat-FIO grp-7 rplc-3"/>
    <w:basedOn w:val="a0"/>
  </w:style>
  <w:style w:type="character" w:customStyle="1" w:styleId="cat-FIOgrp-8rplc-4">
    <w:name w:val="cat-FIO grp-8 rplc-4"/>
    <w:basedOn w:val="a0"/>
  </w:style>
  <w:style w:type="character" w:customStyle="1" w:styleId="cat-FIOgrp-9rplc-5">
    <w:name w:val="cat-FIO grp-9 rplc-5"/>
    <w:basedOn w:val="a0"/>
  </w:style>
  <w:style w:type="character" w:customStyle="1" w:styleId="cat-FIOgrp-10rplc-6">
    <w:name w:val="cat-FIO grp-10 rplc-6"/>
    <w:basedOn w:val="a0"/>
  </w:style>
  <w:style w:type="character" w:customStyle="1" w:styleId="cat-OrganizationNamegrp-26rplc-7">
    <w:name w:val="cat-OrganizationName grp-26 rplc-7"/>
    <w:basedOn w:val="a0"/>
  </w:style>
  <w:style w:type="character" w:customStyle="1" w:styleId="cat-Dategrp-3rplc-8">
    <w:name w:val="cat-Date grp-3 rplc-8"/>
    <w:basedOn w:val="a0"/>
  </w:style>
  <w:style w:type="character" w:customStyle="1" w:styleId="cat-FIOgrp-10rplc-9">
    <w:name w:val="cat-FIO grp-10 rplc-9"/>
    <w:basedOn w:val="a0"/>
  </w:style>
  <w:style w:type="character" w:customStyle="1" w:styleId="cat-Sumgrp-16rplc-10">
    <w:name w:val="cat-Sum grp-16 rplc-10"/>
    <w:basedOn w:val="a0"/>
  </w:style>
  <w:style w:type="character" w:customStyle="1" w:styleId="cat-Dategrp-4rplc-11">
    <w:name w:val="cat-Date grp-4 rplc-11"/>
    <w:basedOn w:val="a0"/>
  </w:style>
  <w:style w:type="character" w:customStyle="1" w:styleId="cat-Sumgrp-17rplc-12">
    <w:name w:val="cat-Sum grp-17 rplc-12"/>
    <w:basedOn w:val="a0"/>
  </w:style>
  <w:style w:type="character" w:customStyle="1" w:styleId="cat-Sumgrp-18rplc-13">
    <w:name w:val="cat-Sum grp-18 rplc-13"/>
    <w:basedOn w:val="a0"/>
  </w:style>
  <w:style w:type="character" w:customStyle="1" w:styleId="cat-Sumgrp-19rplc-14">
    <w:name w:val="cat-Sum grp-19 rplc-14"/>
    <w:basedOn w:val="a0"/>
  </w:style>
  <w:style w:type="character" w:customStyle="1" w:styleId="cat-Sumgrp-20rplc-15">
    <w:name w:val="cat-Sum grp-20 rplc-15"/>
    <w:basedOn w:val="a0"/>
  </w:style>
  <w:style w:type="character" w:customStyle="1" w:styleId="cat-Sumgrp-21rplc-16">
    <w:name w:val="cat-Sum grp-21 rplc-16"/>
    <w:basedOn w:val="a0"/>
  </w:style>
  <w:style w:type="character" w:customStyle="1" w:styleId="cat-Dategrp-3rplc-17">
    <w:name w:val="cat-Date grp-3 rplc-17"/>
    <w:basedOn w:val="a0"/>
  </w:style>
  <w:style w:type="character" w:customStyle="1" w:styleId="cat-OrganizationNamegrp-26rplc-18">
    <w:name w:val="cat-OrganizationName grp-26 rplc-18"/>
    <w:basedOn w:val="a0"/>
  </w:style>
  <w:style w:type="character" w:customStyle="1" w:styleId="cat-FIOgrp-15rplc-19">
    <w:name w:val="cat-FIO grp-15 rplc-19"/>
    <w:basedOn w:val="a0"/>
  </w:style>
  <w:style w:type="character" w:customStyle="1" w:styleId="cat-FIOgrp-10rplc-20">
    <w:name w:val="cat-FIO grp-10 rplc-20"/>
    <w:basedOn w:val="a0"/>
  </w:style>
  <w:style w:type="character" w:customStyle="1" w:styleId="cat-Dategrp-3rplc-21">
    <w:name w:val="cat-Date grp-3 rplc-21"/>
    <w:basedOn w:val="a0"/>
  </w:style>
  <w:style w:type="character" w:customStyle="1" w:styleId="cat-Sumgrp-17rplc-22">
    <w:name w:val="cat-Sum grp-17 rplc-22"/>
    <w:basedOn w:val="a0"/>
  </w:style>
  <w:style w:type="character" w:customStyle="1" w:styleId="cat-FIOgrp-10rplc-23">
    <w:name w:val="cat-FIO grp-10 rplc-23"/>
    <w:basedOn w:val="a0"/>
  </w:style>
  <w:style w:type="character" w:customStyle="1" w:styleId="cat-Sumgrp-22rplc-24">
    <w:name w:val="cat-Sum grp-22 rplc-24"/>
    <w:basedOn w:val="a0"/>
  </w:style>
  <w:style w:type="character" w:customStyle="1" w:styleId="cat-Dategrp-5rplc-25">
    <w:name w:val="cat-Date grp-5 rplc-25"/>
    <w:basedOn w:val="a0"/>
  </w:style>
  <w:style w:type="character" w:customStyle="1" w:styleId="cat-FIOgrp-10rplc-26">
    <w:name w:val="cat-FIO grp-10 rplc-26"/>
    <w:basedOn w:val="a0"/>
  </w:style>
  <w:style w:type="character" w:customStyle="1" w:styleId="cat-Sumgrp-23rplc-27">
    <w:name w:val="cat-Sum grp-23 rplc-27"/>
    <w:basedOn w:val="a0"/>
  </w:style>
  <w:style w:type="character" w:customStyle="1" w:styleId="cat-Dategrp-5rplc-28">
    <w:name w:val="cat-Date grp-5 rplc-28"/>
    <w:basedOn w:val="a0"/>
  </w:style>
  <w:style w:type="character" w:customStyle="1" w:styleId="cat-FIOgrp-11rplc-29">
    <w:name w:val="cat-FIO grp-11 rplc-29"/>
    <w:basedOn w:val="a0"/>
  </w:style>
  <w:style w:type="character" w:customStyle="1" w:styleId="cat-Sumgrp-23rplc-30">
    <w:name w:val="cat-Sum grp-23 rplc-30"/>
    <w:basedOn w:val="a0"/>
  </w:style>
  <w:style w:type="character" w:customStyle="1" w:styleId="cat-Sumgrp-24rplc-31">
    <w:name w:val="cat-Sum grp-24 rplc-31"/>
    <w:basedOn w:val="a0"/>
  </w:style>
  <w:style w:type="character" w:customStyle="1" w:styleId="cat-FIOgrp-10rplc-32">
    <w:name w:val="cat-FIO grp-10 rplc-32"/>
    <w:basedOn w:val="a0"/>
  </w:style>
  <w:style w:type="character" w:customStyle="1" w:styleId="cat-FIOgrp-10rplc-33">
    <w:name w:val="cat-FIO grp-10 rplc-33"/>
    <w:basedOn w:val="a0"/>
  </w:style>
  <w:style w:type="character" w:customStyle="1" w:styleId="cat-Sumgrp-25rplc-34">
    <w:name w:val="cat-Sum grp-25 rplc-34"/>
    <w:basedOn w:val="a0"/>
  </w:style>
  <w:style w:type="character" w:customStyle="1" w:styleId="cat-FIOgrp-9rplc-35">
    <w:name w:val="cat-FIO grp-9 rplc-35"/>
    <w:basedOn w:val="a0"/>
  </w:style>
  <w:style w:type="character" w:customStyle="1" w:styleId="cat-FIOgrp-12rplc-36">
    <w:name w:val="cat-FIO grp-12 rplc-36"/>
    <w:basedOn w:val="a0"/>
  </w:style>
  <w:style w:type="character" w:customStyle="1" w:styleId="cat-Dategrp-6rplc-37">
    <w:name w:val="cat-Date grp-6 rplc-37"/>
    <w:basedOn w:val="a0"/>
  </w:style>
  <w:style w:type="character" w:customStyle="1" w:styleId="cat-FIOgrp-13rplc-38">
    <w:name w:val="cat-FIO grp-13 rplc-38"/>
    <w:basedOn w:val="a0"/>
  </w:style>
  <w:style w:type="character" w:customStyle="1" w:styleId="cat-Sumgrp-24rplc-39">
    <w:name w:val="cat-Sum grp-24 rplc-39"/>
    <w:basedOn w:val="a0"/>
  </w:style>
  <w:style w:type="character" w:customStyle="1" w:styleId="cat-FIOgrp-13rplc-40">
    <w:name w:val="cat-FIO grp-13 rplc-40"/>
    <w:basedOn w:val="a0"/>
  </w:style>
  <w:style w:type="character" w:customStyle="1" w:styleId="cat-Sumgrp-25rplc-41">
    <w:name w:val="cat-Sum grp-25 rplc-41"/>
    <w:basedOn w:val="a0"/>
  </w:style>
  <w:style w:type="character" w:customStyle="1" w:styleId="cat-Addressgrp-1rplc-42">
    <w:name w:val="cat-Address grp-1 rplc-42"/>
    <w:basedOn w:val="a0"/>
  </w:style>
  <w:style w:type="character" w:customStyle="1" w:styleId="cat-FIOgrp-14rplc-43">
    <w:name w:val="cat-FIO grp-14 rplc-4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795F3886C6A9F9E24DFE762F70FA0FA02670430C52CEE9D4ACDC3D175249A865CFD420ABAA022D07NAv0G" TargetMode="External"/><Relationship Id="rId5" Type="http://schemas.openxmlformats.org/officeDocument/2006/relationships/hyperlink" Target="consultantplus://offline/ref=09C747AD332C0A26027EF5C1E713C7A0AD13E2459E004DC08213FFEF6737D67BA3ECAF9C7906C145TER2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