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253186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4"/>
          <w:szCs w:val="24"/>
          <w:lang w:val="en-BE" w:eastAsia="en-BE" w:bidi="ar-SA"/>
        </w:rPr>
        <w:t>УИД 77RS0015-02-2020-001119-50</w:t>
      </w:r>
    </w:p>
    <w:p w14:paraId="2BE99A07" w14:textId="77777777" w:rsidR="00000000" w:rsidRDefault="0035326C">
      <w:pPr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Дело № 2-1677/21</w:t>
      </w:r>
    </w:p>
    <w:p w14:paraId="3BC6C8CC" w14:textId="77777777" w:rsidR="00000000" w:rsidRDefault="0035326C">
      <w:pPr>
        <w:pStyle w:val="1"/>
        <w:spacing w:before="0" w:after="0"/>
        <w:ind w:firstLine="539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 xml:space="preserve">  РЕШЕНИЕ</w:t>
      </w:r>
    </w:p>
    <w:p w14:paraId="5412142C" w14:textId="77777777" w:rsidR="00000000" w:rsidRDefault="0035326C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49CC28F" w14:textId="77777777" w:rsidR="00000000" w:rsidRDefault="0035326C">
      <w:pPr>
        <w:ind w:firstLine="539"/>
        <w:jc w:val="both"/>
        <w:rPr>
          <w:lang w:val="en-BE" w:eastAsia="en-BE" w:bidi="ar-SA"/>
        </w:rPr>
      </w:pPr>
    </w:p>
    <w:p w14:paraId="1CE0DB57" w14:textId="77777777" w:rsidR="00000000" w:rsidRDefault="0035326C">
      <w:pPr>
        <w:ind w:firstLine="53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21 апреля 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794B67F4" w14:textId="77777777" w:rsidR="00000000" w:rsidRDefault="0035326C">
      <w:pPr>
        <w:ind w:firstLine="539"/>
        <w:jc w:val="both"/>
        <w:rPr>
          <w:lang w:val="en-BE" w:eastAsia="en-BE" w:bidi="ar-SA"/>
        </w:rPr>
      </w:pPr>
    </w:p>
    <w:p w14:paraId="5CDFE331" w14:textId="77777777" w:rsidR="00000000" w:rsidRDefault="0035326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Люблинский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</w:t>
      </w:r>
      <w:r>
        <w:rPr>
          <w:lang w:val="en-BE" w:eastAsia="en-BE" w:bidi="ar-SA"/>
        </w:rPr>
        <w:t xml:space="preserve">щего  судьи Максимовских Н.Ю., при секретаре </w:t>
      </w:r>
      <w:r>
        <w:rPr>
          <w:rStyle w:val="cat-FIOgrp-2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41BA9D7" w14:textId="77777777" w:rsidR="00000000" w:rsidRDefault="0035326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2-1677/2021 по иску ПАО  Сбербанк в лице  филиала в лице филиала - Среднерусский Банк ПАО Сбербанк к Сыровегиной Маргарите Владимировне о взыскани</w:t>
      </w:r>
      <w:r>
        <w:rPr>
          <w:lang w:val="en-BE" w:eastAsia="en-BE" w:bidi="ar-SA"/>
        </w:rPr>
        <w:t>и задолженности по кредитной карте,</w:t>
      </w:r>
    </w:p>
    <w:p w14:paraId="044F6B2F" w14:textId="77777777" w:rsidR="00000000" w:rsidRDefault="0035326C">
      <w:pPr>
        <w:ind w:left="212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199 ГПК РФ, суд</w:t>
      </w:r>
    </w:p>
    <w:p w14:paraId="75CFA7E3" w14:textId="77777777" w:rsidR="00000000" w:rsidRDefault="0035326C">
      <w:pPr>
        <w:ind w:firstLine="539"/>
        <w:jc w:val="both"/>
        <w:rPr>
          <w:lang w:val="en-BE" w:eastAsia="en-BE" w:bidi="ar-SA"/>
        </w:rPr>
      </w:pPr>
    </w:p>
    <w:p w14:paraId="3A68AA0C" w14:textId="77777777" w:rsidR="00000000" w:rsidRDefault="0035326C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C506E7E" w14:textId="77777777" w:rsidR="00000000" w:rsidRDefault="0035326C">
      <w:pPr>
        <w:jc w:val="both"/>
        <w:rPr>
          <w:lang w:val="en-BE" w:eastAsia="en-BE" w:bidi="ar-SA"/>
        </w:rPr>
      </w:pPr>
    </w:p>
    <w:p w14:paraId="14ABB357" w14:textId="77777777" w:rsidR="00000000" w:rsidRDefault="0035326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 ПАО  Сбербанк в лице  филиала в лице филиала - Среднерусский Банк ПАО Сбербанк к Сыровегиной Маргарите Владимировне  о взыскании задолженности по кредитной </w:t>
      </w:r>
      <w:r>
        <w:rPr>
          <w:lang w:val="en-BE" w:eastAsia="en-BE" w:bidi="ar-SA"/>
        </w:rPr>
        <w:t>карте- удовлетворить.</w:t>
      </w:r>
    </w:p>
    <w:p w14:paraId="1A0BC2BC" w14:textId="77777777" w:rsidR="00000000" w:rsidRDefault="0035326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Сыровегиной  Маргариты Владимировны в пользу ПАО Сбербанк в лице филиала – Среднерусский Банк ПАО Сбербанк задолженность по кредитной карте в размере </w:t>
      </w:r>
      <w:r>
        <w:rPr>
          <w:rStyle w:val="cat-Sumgrp-7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  расходы по оплате государственной пошлины в  размере </w:t>
      </w:r>
      <w:r>
        <w:rPr>
          <w:rStyle w:val="cat-Sumgrp-8rplc-7"/>
          <w:lang w:val="en-BE" w:eastAsia="en-BE" w:bidi="ar-SA"/>
        </w:rPr>
        <w:t>сумма</w:t>
      </w:r>
    </w:p>
    <w:p w14:paraId="503A6DA1" w14:textId="77777777" w:rsidR="00000000" w:rsidRDefault="0035326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Реше</w:t>
      </w:r>
      <w:r>
        <w:rPr>
          <w:lang w:val="en-BE" w:eastAsia="en-BE" w:bidi="ar-SA"/>
        </w:rPr>
        <w:t xml:space="preserve">ние может быть обжаловано в Московский городской суд через Люблинский районный суд </w:t>
      </w:r>
      <w:r>
        <w:rPr>
          <w:rStyle w:val="cat-Addressgrp-1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6C8C9054" w14:textId="77777777" w:rsidR="00000000" w:rsidRDefault="0035326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789D45C" w14:textId="77777777" w:rsidR="00000000" w:rsidRDefault="0035326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</w:t>
      </w:r>
      <w:r>
        <w:rPr>
          <w:lang w:val="en-BE" w:eastAsia="en-BE" w:bidi="ar-SA"/>
        </w:rPr>
        <w:t xml:space="preserve"> Н.Ю. Максимовских  </w:t>
      </w:r>
    </w:p>
    <w:p w14:paraId="2DA4B25A" w14:textId="77777777" w:rsidR="00000000" w:rsidRDefault="0035326C">
      <w:pPr>
        <w:pStyle w:val="1"/>
        <w:spacing w:before="0" w:after="0"/>
        <w:ind w:firstLine="540"/>
        <w:jc w:val="center"/>
        <w:rPr>
          <w:lang w:val="en-BE" w:eastAsia="en-BE" w:bidi="ar-SA"/>
        </w:rPr>
      </w:pPr>
    </w:p>
    <w:p w14:paraId="225AF3E0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64A8F4D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56835EB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9E95402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748B030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5A9BE4A6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99F8B86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68B857A3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306FEC1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3E67F33A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34EACBFE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EA0AA8A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64BB2CBF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BB09990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1002505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3D990676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3299A7F2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BCCC8E7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A442588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3607D30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57AF8FC6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52B8A28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25FD13B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60EAC72F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9E82E91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B4F3802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39247B92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7A55785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D1B6E19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05B7453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F8A5352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8AB28FD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9502E39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40A4961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69ADCDB3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BB94676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DD0EF11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3701C9D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F06B124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EC68088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03D9BB4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68B0802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3EBEF05F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3E183677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1EE57C9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6FAA8AB7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C98805E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18199F4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63FBC63C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CF0C629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BEEFA72" w14:textId="77777777" w:rsidR="00000000" w:rsidRDefault="0035326C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  <w:r>
        <w:rPr>
          <w:b w:val="0"/>
          <w:bCs w:val="0"/>
          <w:sz w:val="24"/>
          <w:szCs w:val="24"/>
          <w:lang w:val="en-BE" w:eastAsia="en-BE" w:bidi="ar-SA"/>
        </w:rPr>
        <w:t>УИД 77RS0015-02-2020-001119-50</w:t>
      </w:r>
    </w:p>
    <w:p w14:paraId="2A0AC24E" w14:textId="77777777" w:rsidR="00000000" w:rsidRDefault="0035326C">
      <w:pPr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Дело № 2-1677/21</w:t>
      </w:r>
    </w:p>
    <w:p w14:paraId="79CCEA79" w14:textId="77777777" w:rsidR="00000000" w:rsidRDefault="0035326C">
      <w:pPr>
        <w:pStyle w:val="1"/>
        <w:spacing w:before="0" w:after="0"/>
        <w:ind w:firstLine="539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 xml:space="preserve">  РЕШЕНИЕ</w:t>
      </w:r>
    </w:p>
    <w:p w14:paraId="454C1061" w14:textId="77777777" w:rsidR="00000000" w:rsidRDefault="0035326C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21D2CC9" w14:textId="77777777" w:rsidR="00000000" w:rsidRDefault="0035326C">
      <w:pPr>
        <w:ind w:firstLine="539"/>
        <w:jc w:val="both"/>
        <w:rPr>
          <w:lang w:val="en-BE" w:eastAsia="en-BE" w:bidi="ar-SA"/>
        </w:rPr>
      </w:pPr>
    </w:p>
    <w:p w14:paraId="044BE2CE" w14:textId="77777777" w:rsidR="00000000" w:rsidRDefault="0035326C">
      <w:pPr>
        <w:ind w:firstLine="53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21 апреля 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</w:t>
      </w:r>
      <w:r>
        <w:rPr>
          <w:lang w:val="en-BE" w:eastAsia="en-BE" w:bidi="ar-SA"/>
        </w:rPr>
        <w:t xml:space="preserve">        </w:t>
      </w:r>
      <w:r>
        <w:rPr>
          <w:rStyle w:val="cat-Addressgrp-0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6E48ACC2" w14:textId="77777777" w:rsidR="00000000" w:rsidRDefault="0035326C">
      <w:pPr>
        <w:ind w:firstLine="539"/>
        <w:jc w:val="both"/>
        <w:rPr>
          <w:lang w:val="en-BE" w:eastAsia="en-BE" w:bidi="ar-SA"/>
        </w:rPr>
      </w:pPr>
    </w:p>
    <w:p w14:paraId="751889F5" w14:textId="77777777" w:rsidR="00000000" w:rsidRDefault="0035326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Люблинский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 судьи Максимовских Н.Ю., при секретаре </w:t>
      </w:r>
      <w:r>
        <w:rPr>
          <w:rStyle w:val="cat-FIOgrp-2rplc-11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9716308" w14:textId="77777777" w:rsidR="00000000" w:rsidRDefault="0035326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2-1677/2021 по иску ПАО  Сбербанк в лице  филиала в лице филиала - Средне</w:t>
      </w:r>
      <w:r>
        <w:rPr>
          <w:lang w:val="en-BE" w:eastAsia="en-BE" w:bidi="ar-SA"/>
        </w:rPr>
        <w:t>русский Банк ПАО Сбербанк к Сыровегиной Маргарите Владимировне о взыскании задолженности по кредитной карте,</w:t>
      </w:r>
    </w:p>
    <w:p w14:paraId="1DF0FA75" w14:textId="77777777" w:rsidR="00000000" w:rsidRDefault="0035326C">
      <w:pPr>
        <w:ind w:firstLine="539"/>
        <w:jc w:val="both"/>
        <w:rPr>
          <w:lang w:val="en-BE" w:eastAsia="en-BE" w:bidi="ar-SA"/>
        </w:rPr>
      </w:pPr>
    </w:p>
    <w:p w14:paraId="40C51818" w14:textId="77777777" w:rsidR="00000000" w:rsidRDefault="0035326C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43A3665" w14:textId="77777777" w:rsidR="00000000" w:rsidRDefault="0035326C">
      <w:pPr>
        <w:jc w:val="both"/>
        <w:rPr>
          <w:lang w:val="en-BE" w:eastAsia="en-BE" w:bidi="ar-SA"/>
        </w:rPr>
      </w:pPr>
    </w:p>
    <w:p w14:paraId="2845AD30" w14:textId="77777777" w:rsidR="00000000" w:rsidRDefault="0035326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 Сбербанк в лице  филиала в лице филиала - Среднерусский Банк ПАО Сбербанк обратилось в суд с иском к Сыровегиной М. В. о взыскани</w:t>
      </w:r>
      <w:r>
        <w:rPr>
          <w:lang w:val="en-BE" w:eastAsia="en-BE" w:bidi="ar-SA"/>
        </w:rPr>
        <w:t xml:space="preserve">и задолженности по кредитной карте в размере </w:t>
      </w:r>
      <w:r>
        <w:rPr>
          <w:rStyle w:val="cat-Sumgrp-7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судебных расходов по оплате государственной пошлины в  размере </w:t>
      </w:r>
      <w:r>
        <w:rPr>
          <w:rStyle w:val="cat-Sumgrp-8rplc-15"/>
          <w:lang w:val="en-BE" w:eastAsia="en-BE" w:bidi="ar-SA"/>
        </w:rPr>
        <w:t>сумма</w:t>
      </w:r>
    </w:p>
    <w:p w14:paraId="1411E4E1" w14:textId="77777777" w:rsidR="00000000" w:rsidRDefault="0035326C">
      <w:pPr>
        <w:spacing w:after="1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В обоснование иска указано на то, что  ПАО «Сбербанк России» и </w:t>
      </w:r>
      <w:r>
        <w:rPr>
          <w:rStyle w:val="cat-FIOgrp-6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  договор на предоставление возобновляемой </w:t>
      </w:r>
      <w:r>
        <w:rPr>
          <w:lang w:val="en-BE" w:eastAsia="en-BE" w:bidi="ar-SA"/>
        </w:rPr>
        <w:t>кредитной линии посредством выдачи кредитной карты Сбербанка с предоставленным по ней кредитом и обслуживанием  счета по данной карте в российских рублях. Во исполнение заключенного договора ответчику была выдана кредитная карта Visa Classic по эмиссионном</w:t>
      </w:r>
      <w:r>
        <w:rPr>
          <w:lang w:val="en-BE" w:eastAsia="en-BE" w:bidi="ar-SA"/>
        </w:rPr>
        <w:t>у контракту №0268-Р-13668438450 от 05.07.2019. Также ответчику был открыт счет №40817810440033889355 для отражения операций, проводимых  с использованием кредитной карты в соответствии с заключенным договором. В соответствии с условиями заключенного догово</w:t>
      </w:r>
      <w:r>
        <w:rPr>
          <w:lang w:val="en-BE" w:eastAsia="en-BE" w:bidi="ar-SA"/>
        </w:rPr>
        <w:t>ра кредит предоставлен ответчику в размере кредитного лимита под 23,9% годовых на условиях, определенных Тарифами Банка. Ответчик обязался погасить кредит и уплатить проценты за пользование им ежемесячно по частям или полностью в соответствии с информацией</w:t>
      </w:r>
      <w:r>
        <w:rPr>
          <w:lang w:val="en-BE" w:eastAsia="en-BE" w:bidi="ar-SA"/>
        </w:rPr>
        <w:t>, указанной в отчете, путем пополнения счета карты. Однако, платежи в счет погашения задолженности по кредиту ответчиком производились с нарушением в части сроком и сумм, обязательных к погашению, в связи с чем,  за период с 26.08.2019 по 08.09.2020  за ни</w:t>
      </w:r>
      <w:r>
        <w:rPr>
          <w:lang w:val="en-BE" w:eastAsia="en-BE" w:bidi="ar-SA"/>
        </w:rPr>
        <w:t>м  образовалась  задолженность   в указанной сумме. В связи с тем, что до настоящего времени кредитная задолженность ответчиком не погашена, истец вынужден обратиться в суд с настоящим иском.</w:t>
      </w:r>
    </w:p>
    <w:p w14:paraId="0D86486F" w14:textId="77777777" w:rsidR="00000000" w:rsidRDefault="0035326C">
      <w:pPr>
        <w:spacing w:after="1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Представитель истца ПАО Сбербанк в лице филиала – Среднер</w:t>
      </w:r>
      <w:r>
        <w:rPr>
          <w:lang w:val="en-BE" w:eastAsia="en-BE" w:bidi="ar-SA"/>
        </w:rPr>
        <w:t>усский Банк ПАО Сбербанк в судебное заседание не явился, просил о рассмотрении дела в свое отсутствие.</w:t>
      </w:r>
    </w:p>
    <w:p w14:paraId="739582BE" w14:textId="77777777" w:rsidR="00000000" w:rsidRDefault="003532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Ответчик </w:t>
      </w:r>
      <w:r>
        <w:rPr>
          <w:rStyle w:val="cat-FIOgrp-6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 в судебное заседание не явилась, о слушании дела  извещена надлежащим образом,  об уважительных причинах своей неявки суду не сообщ</w:t>
      </w:r>
      <w:r>
        <w:rPr>
          <w:lang w:val="en-BE" w:eastAsia="en-BE" w:bidi="ar-SA"/>
        </w:rPr>
        <w:t>ила и доказательств тому не представила.</w:t>
      </w:r>
    </w:p>
    <w:p w14:paraId="49C5AA9C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материалы дела, суд считает заявленные исковые требования подлежащими удовлетворению по следующим основаниям.</w:t>
      </w:r>
    </w:p>
    <w:p w14:paraId="3F2EF89D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ст.ст. 309, 310 ГК РФ обязательства должны исполняться надлежащим образом в соответстви</w:t>
      </w:r>
      <w:r>
        <w:rPr>
          <w:lang w:val="en-BE" w:eastAsia="en-BE" w:bidi="ar-SA"/>
        </w:rPr>
        <w:t>и с условиями обязательства и требованиями закона, односторонний отказ от исполнения обязательств не допускается.</w:t>
      </w:r>
    </w:p>
    <w:p w14:paraId="080485FE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Согласно ст. 819 ГК РФ по кредитному договору банк обязуется предоставить денежные средства заемщику в размере и на условиях, предусмотренны</w:t>
      </w:r>
      <w:r>
        <w:rPr>
          <w:lang w:val="en-BE" w:eastAsia="en-BE" w:bidi="ar-SA"/>
        </w:rPr>
        <w:t>х договором, а заемщик обязуется возвратить полученную денежную сумму и уплатить проценты на нее.</w:t>
      </w:r>
    </w:p>
    <w:p w14:paraId="3095046B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1 ст. 810 ГК РФ, заемщик обязан возвратить заимодавцу полученную сумму займа в срок и в порядке, которые предусмотрены договором займа.</w:t>
      </w:r>
    </w:p>
    <w:p w14:paraId="5FD7379D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</w:t>
      </w:r>
      <w:r>
        <w:rPr>
          <w:lang w:val="en-BE" w:eastAsia="en-BE" w:bidi="ar-SA"/>
        </w:rPr>
        <w:t>ии с ч.2 ст.432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5E7D6B75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ст.435 ГК РФ офертой признается адресованное одному или нескольким ко</w:t>
      </w:r>
      <w:r>
        <w:rPr>
          <w:lang w:val="en-BE" w:eastAsia="en-BE" w:bidi="ar-SA"/>
        </w:rPr>
        <w:t xml:space="preserve">нкретным лицам предложение, которое достаточно определено и выражает намерение лица, сделавшего предложение, считать себя заключившим договор с адресатом, которым будет принято предложение. </w:t>
      </w:r>
    </w:p>
    <w:p w14:paraId="0C905727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ст.432 ГК РФ договор считается заключенным, есл</w:t>
      </w:r>
      <w:r>
        <w:rPr>
          <w:lang w:val="en-BE" w:eastAsia="en-BE" w:bidi="ar-SA"/>
        </w:rPr>
        <w:t>и между сторонами, в требуемой в подлежащих условиях форме, достигнуто соглашение по всем существенным условиям договора.</w:t>
      </w:r>
    </w:p>
    <w:p w14:paraId="186C1902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силу ч.1 ст.433 ГК РФ договор признается заключенным в момент получения лицом, направившим оферту, ее акцепта.</w:t>
      </w:r>
    </w:p>
    <w:p w14:paraId="06083128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Судом  установлено </w:t>
      </w:r>
      <w:r>
        <w:rPr>
          <w:lang w:val="en-BE" w:eastAsia="en-BE" w:bidi="ar-SA"/>
        </w:rPr>
        <w:t xml:space="preserve">и подтверждается материалами дела, что ПАО «Сбербанк России» и </w:t>
      </w:r>
      <w:r>
        <w:rPr>
          <w:rStyle w:val="cat-FIOgrp-6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  договор на предоставление возобновляемой кредитной линии посредством выдачи кредитной карты Сбербанка с предоставленным по ней кредитом и обслуживанием  счета по данной карте в </w:t>
      </w:r>
      <w:r>
        <w:rPr>
          <w:lang w:val="en-BE" w:eastAsia="en-BE" w:bidi="ar-SA"/>
        </w:rPr>
        <w:t xml:space="preserve">российских рублях. </w:t>
      </w:r>
    </w:p>
    <w:p w14:paraId="03526D54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заключенного договора ответчику была выдана кредитная карта Visa Classic по эмиссионному контракту №0268-Р-13668438450 от 05.07.2019. Также ответчику был открыт счет №40817810440033889355 для отражения операций, проводимых</w:t>
      </w:r>
      <w:r>
        <w:rPr>
          <w:lang w:val="en-BE" w:eastAsia="en-BE" w:bidi="ar-SA"/>
        </w:rPr>
        <w:t xml:space="preserve">  с использованием кредитной карты в соответствии с заключенным договором.</w:t>
      </w:r>
    </w:p>
    <w:p w14:paraId="0C38DFEC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обслуживан</w:t>
      </w:r>
      <w:r>
        <w:rPr>
          <w:lang w:val="en-BE" w:eastAsia="en-BE" w:bidi="ar-SA"/>
        </w:rPr>
        <w:t>ия кредитной карты Банка, ознакомления с Общими условиями выпуска и обслуживания кредитной карты Банка, Тарифами Банка, Памяткой Держателя банковских карт  и Памяткой по безопасности.</w:t>
      </w:r>
    </w:p>
    <w:p w14:paraId="7CF3213F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заключенного договора кредит предоставлен отв</w:t>
      </w:r>
      <w:r>
        <w:rPr>
          <w:lang w:val="en-BE" w:eastAsia="en-BE" w:bidi="ar-SA"/>
        </w:rPr>
        <w:t xml:space="preserve">етчику в размере кредитного лимита под 23,9% годовых на условиях, определенных Тарифами Банка. </w:t>
      </w:r>
    </w:p>
    <w:p w14:paraId="164F6DC8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</w:t>
      </w:r>
      <w:r>
        <w:rPr>
          <w:lang w:val="en-BE" w:eastAsia="en-BE" w:bidi="ar-SA"/>
        </w:rPr>
        <w:t>полностью (оплата суммы общей задолженности) в соответствии с информацией, указанной в отчете.</w:t>
      </w:r>
    </w:p>
    <w:p w14:paraId="00335E9D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Индивидуальными условиями предусмотрено, что за несвоевременное погашение обязательных платежей взимается неустойка в соответствии с Тарифами Сбербанка. Сумма не</w:t>
      </w:r>
      <w:r>
        <w:rPr>
          <w:lang w:val="en-BE" w:eastAsia="en-BE" w:bidi="ar-SA"/>
        </w:rPr>
        <w:t>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 платежа до полной оплаты заемщиком всей суммы неустойки, рассчитанной по дату оплаты суммы просроченного</w:t>
      </w:r>
      <w:r>
        <w:rPr>
          <w:lang w:val="en-BE" w:eastAsia="en-BE" w:bidi="ar-SA"/>
        </w:rPr>
        <w:t xml:space="preserve">  основного долга в полном объеме.</w:t>
      </w:r>
    </w:p>
    <w:p w14:paraId="4DC14F0D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Тарифами Банка определена неустойка в размере 36% годовых.</w:t>
      </w:r>
    </w:p>
    <w:p w14:paraId="0C029166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указывает истец, платежи в счет погашения задолженности по кредиту ответчиком производились с нарушениями  в части сроков и сумм, обязательных к погашению. В </w:t>
      </w:r>
      <w:r>
        <w:rPr>
          <w:lang w:val="en-BE" w:eastAsia="en-BE" w:bidi="ar-SA"/>
        </w:rPr>
        <w:t>связи с чем, за ответчиком образовалась  задолженность.</w:t>
      </w:r>
    </w:p>
    <w:p w14:paraId="5990B897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10.07.2020 года был вынесен судебный приказ  о взыскании задолженности по данной карте, который впоследствии был отменен определением суда от 17.08.2020 года на основании ст. 129 ГПК РФ.</w:t>
      </w:r>
    </w:p>
    <w:p w14:paraId="20065E16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</w:t>
      </w:r>
      <w:r>
        <w:rPr>
          <w:lang w:val="en-BE" w:eastAsia="en-BE" w:bidi="ar-SA"/>
        </w:rPr>
        <w:t xml:space="preserve">ета задолженности, представленного истцом, за период с 26.08.2019 год по 08.09.2020 года у ответчика образовалась просроченная задолженность в размере </w:t>
      </w:r>
      <w:r>
        <w:rPr>
          <w:rStyle w:val="cat-Sumgrp-7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9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0rplc-21"/>
          <w:lang w:val="en-BE" w:eastAsia="en-BE" w:bidi="ar-SA"/>
        </w:rPr>
        <w:t>сумма</w:t>
      </w:r>
      <w:r>
        <w:rPr>
          <w:lang w:val="en-BE" w:eastAsia="en-BE" w:bidi="ar-SA"/>
        </w:rPr>
        <w:t>, неустойка –</w:t>
      </w:r>
      <w:r>
        <w:rPr>
          <w:rStyle w:val="cat-Sumgrp-11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F5434AE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Ответчику было направлено требование о досрочном возврате суммы кредита, процентов за пользование кредитом и уплате неустойки, однако задолженность до настоящего времени не погашена. </w:t>
      </w:r>
    </w:p>
    <w:p w14:paraId="4C75C403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определении суммы, подлежащей взысканию с ответчика, суд принимает в</w:t>
      </w:r>
      <w:r>
        <w:rPr>
          <w:lang w:val="en-BE" w:eastAsia="en-BE" w:bidi="ar-SA"/>
        </w:rPr>
        <w:t>о внимание представленный истцом расчет, соглашается с данным расчетом, полагает его  правильным относительно условий заключенного договора.</w:t>
      </w:r>
    </w:p>
    <w:p w14:paraId="5CED87E5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учитывая вышеприведенные обстоятельства, нормы закона, суд взыскивает с ответчика в поль</w:t>
      </w:r>
      <w:r>
        <w:rPr>
          <w:lang w:val="en-BE" w:eastAsia="en-BE" w:bidi="ar-SA"/>
        </w:rPr>
        <w:t xml:space="preserve">зу истца задолженность по кредитной карте в размере </w:t>
      </w:r>
      <w:r>
        <w:rPr>
          <w:rStyle w:val="cat-Sumgrp-7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1F83501C" w14:textId="77777777" w:rsidR="00000000" w:rsidRDefault="0035326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98 ч.1 ГПК РФ, суд взыскивает  с ответчика в пользу истца судебные расходы по оплате государственной пошлины в размере </w:t>
      </w:r>
      <w:r>
        <w:rPr>
          <w:rStyle w:val="cat-Sumgrp-8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0BA4F594" w14:textId="77777777" w:rsidR="00000000" w:rsidRDefault="0035326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</w:t>
      </w:r>
      <w:r>
        <w:rPr>
          <w:lang w:val="en-BE" w:eastAsia="en-BE" w:bidi="ar-SA"/>
        </w:rPr>
        <w:t>94-198  ГПК РФ, суд</w:t>
      </w:r>
    </w:p>
    <w:p w14:paraId="526DD31B" w14:textId="77777777" w:rsidR="00000000" w:rsidRDefault="0035326C">
      <w:pPr>
        <w:ind w:firstLine="539"/>
        <w:jc w:val="both"/>
        <w:rPr>
          <w:lang w:val="en-BE" w:eastAsia="en-BE" w:bidi="ar-SA"/>
        </w:rPr>
      </w:pPr>
    </w:p>
    <w:p w14:paraId="5A489051" w14:textId="77777777" w:rsidR="00000000" w:rsidRDefault="0035326C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CD567A4" w14:textId="77777777" w:rsidR="00000000" w:rsidRDefault="0035326C">
      <w:pPr>
        <w:jc w:val="both"/>
        <w:rPr>
          <w:lang w:val="en-BE" w:eastAsia="en-BE" w:bidi="ar-SA"/>
        </w:rPr>
      </w:pPr>
    </w:p>
    <w:p w14:paraId="11F5CDDB" w14:textId="77777777" w:rsidR="00000000" w:rsidRDefault="0035326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 ПАО  Сбербанк в лице  филиала в лице филиала - Среднерусский Банк ПАО Сбербанк к Сыровегиной Маргарите Владимировне  о взыскании задолженности по кредитной карте- удовлетворить.</w:t>
      </w:r>
    </w:p>
    <w:p w14:paraId="1DE704C8" w14:textId="77777777" w:rsidR="00000000" w:rsidRDefault="0035326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Сыровегиной  Марга</w:t>
      </w:r>
      <w:r>
        <w:rPr>
          <w:lang w:val="en-BE" w:eastAsia="en-BE" w:bidi="ar-SA"/>
        </w:rPr>
        <w:t xml:space="preserve">риты Владимировны в пользу ПАО Сбербанк в лице филиала – Среднерусский Банк ПАО Сбербанк задолженность по кредитной карте в размере </w:t>
      </w:r>
      <w:r>
        <w:rPr>
          <w:rStyle w:val="cat-Sumgrp-7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  расходы по оплате государственной пошлины в  размере </w:t>
      </w:r>
      <w:r>
        <w:rPr>
          <w:rStyle w:val="cat-Sumgrp-8rplc-28"/>
          <w:lang w:val="en-BE" w:eastAsia="en-BE" w:bidi="ar-SA"/>
        </w:rPr>
        <w:t>сумма</w:t>
      </w:r>
    </w:p>
    <w:p w14:paraId="42AF254D" w14:textId="77777777" w:rsidR="00000000" w:rsidRDefault="0035326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Решение может быть обжаловано в Московский городской су</w:t>
      </w:r>
      <w:r>
        <w:rPr>
          <w:lang w:val="en-BE" w:eastAsia="en-BE" w:bidi="ar-SA"/>
        </w:rPr>
        <w:t xml:space="preserve">д через Люблинский районный суд </w:t>
      </w:r>
      <w:r>
        <w:rPr>
          <w:rStyle w:val="cat-Addressgrp-1rplc-2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5436E119" w14:textId="77777777" w:rsidR="00000000" w:rsidRDefault="0035326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8666C06" w14:textId="77777777" w:rsidR="00000000" w:rsidRDefault="0035326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Н.Ю. Максимовских  </w:t>
      </w:r>
    </w:p>
    <w:p w14:paraId="6C4B0A41" w14:textId="77777777" w:rsidR="00000000" w:rsidRDefault="0035326C">
      <w:pPr>
        <w:ind w:firstLine="540"/>
        <w:jc w:val="both"/>
        <w:rPr>
          <w:lang w:val="en-BE" w:eastAsia="en-BE" w:bidi="ar-SA"/>
        </w:rPr>
      </w:pPr>
    </w:p>
    <w:p w14:paraId="15D544EB" w14:textId="77777777" w:rsidR="00000000" w:rsidRDefault="0035326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</w:t>
      </w:r>
      <w:r>
        <w:rPr>
          <w:lang w:val="en-BE" w:eastAsia="en-BE" w:bidi="ar-SA"/>
        </w:rPr>
        <w:t xml:space="preserve"> принято 28 апреля 2021 года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</w:p>
    <w:p w14:paraId="31C1B507" w14:textId="77777777" w:rsidR="00000000" w:rsidRDefault="0035326C">
      <w:pPr>
        <w:ind w:firstLine="539"/>
        <w:jc w:val="both"/>
        <w:rPr>
          <w:lang w:val="en-BE" w:eastAsia="en-BE" w:bidi="ar-SA"/>
        </w:rPr>
      </w:pPr>
    </w:p>
    <w:p w14:paraId="6F4A9639" w14:textId="77777777" w:rsidR="00000000" w:rsidRDefault="0035326C">
      <w:pPr>
        <w:jc w:val="both"/>
        <w:rPr>
          <w:lang w:val="en-BE" w:eastAsia="en-BE" w:bidi="ar-SA"/>
        </w:rPr>
      </w:pPr>
    </w:p>
    <w:p w14:paraId="1B71E9E4" w14:textId="77777777" w:rsidR="00000000" w:rsidRDefault="0035326C">
      <w:pPr>
        <w:ind w:firstLine="539"/>
        <w:jc w:val="both"/>
        <w:rPr>
          <w:lang w:val="en-BE" w:eastAsia="en-BE" w:bidi="ar-SA"/>
        </w:rPr>
      </w:pPr>
    </w:p>
    <w:p w14:paraId="7C2699EE" w14:textId="77777777" w:rsidR="00000000" w:rsidRDefault="0035326C">
      <w:pPr>
        <w:ind w:firstLine="539"/>
        <w:jc w:val="both"/>
        <w:rPr>
          <w:lang w:val="en-BE" w:eastAsia="en-BE" w:bidi="ar-SA"/>
        </w:rPr>
      </w:pP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E23D9" w14:textId="77777777" w:rsidR="00000000" w:rsidRDefault="0035326C">
      <w:r>
        <w:separator/>
      </w:r>
    </w:p>
  </w:endnote>
  <w:endnote w:type="continuationSeparator" w:id="0">
    <w:p w14:paraId="23BCDAF4" w14:textId="77777777" w:rsidR="00000000" w:rsidRDefault="0035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C31F3" w14:textId="77777777" w:rsidR="00000000" w:rsidRDefault="0035326C">
      <w:r>
        <w:separator/>
      </w:r>
    </w:p>
  </w:footnote>
  <w:footnote w:type="continuationSeparator" w:id="0">
    <w:p w14:paraId="1ED35970" w14:textId="77777777" w:rsidR="00000000" w:rsidRDefault="0035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CB97D" w14:textId="77777777" w:rsidR="00000000" w:rsidRDefault="0035326C">
    <w:pPr>
      <w:ind w:right="360"/>
      <w:rPr>
        <w:sz w:val="20"/>
        <w:szCs w:val="20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326C"/>
    <w:rsid w:val="0035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C0FF087"/>
  <w15:chartTrackingRefBased/>
  <w15:docId w15:val="{306AB14A-2641-4E25-B737-BC2F0DDB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Sumgrp-7rplc-6">
    <w:name w:val="cat-Sum grp-7 rplc-6"/>
    <w:basedOn w:val="a0"/>
  </w:style>
  <w:style w:type="character" w:customStyle="1" w:styleId="cat-Sumgrp-8rplc-7">
    <w:name w:val="cat-Sum grp-8 rplc-7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2rplc-11">
    <w:name w:val="cat-FIO grp-2 rplc-11"/>
    <w:basedOn w:val="a0"/>
  </w:style>
  <w:style w:type="character" w:customStyle="1" w:styleId="cat-Sumgrp-7rplc-14">
    <w:name w:val="cat-Sum grp-7 rplc-14"/>
    <w:basedOn w:val="a0"/>
  </w:style>
  <w:style w:type="character" w:customStyle="1" w:styleId="cat-Sumgrp-8rplc-15">
    <w:name w:val="cat-Sum grp-8 rplc-15"/>
    <w:basedOn w:val="a0"/>
  </w:style>
  <w:style w:type="character" w:customStyle="1" w:styleId="cat-FIOgrp-6rplc-16">
    <w:name w:val="cat-FIO grp-6 rplc-16"/>
    <w:basedOn w:val="a0"/>
  </w:style>
  <w:style w:type="character" w:customStyle="1" w:styleId="cat-FIOgrp-6rplc-17">
    <w:name w:val="cat-FIO grp-6 rplc-17"/>
    <w:basedOn w:val="a0"/>
  </w:style>
  <w:style w:type="character" w:customStyle="1" w:styleId="cat-FIOgrp-6rplc-18">
    <w:name w:val="cat-FIO grp-6 rplc-18"/>
    <w:basedOn w:val="a0"/>
  </w:style>
  <w:style w:type="character" w:customStyle="1" w:styleId="cat-Sumgrp-7rplc-19">
    <w:name w:val="cat-Sum grp-7 rplc-19"/>
    <w:basedOn w:val="a0"/>
  </w:style>
  <w:style w:type="character" w:customStyle="1" w:styleId="cat-Sumgrp-9rplc-20">
    <w:name w:val="cat-Sum grp-9 rplc-20"/>
    <w:basedOn w:val="a0"/>
  </w:style>
  <w:style w:type="character" w:customStyle="1" w:styleId="cat-Sumgrp-10rplc-21">
    <w:name w:val="cat-Sum grp-10 rplc-21"/>
    <w:basedOn w:val="a0"/>
  </w:style>
  <w:style w:type="character" w:customStyle="1" w:styleId="cat-Sumgrp-11rplc-22">
    <w:name w:val="cat-Sum grp-11 rplc-22"/>
    <w:basedOn w:val="a0"/>
  </w:style>
  <w:style w:type="character" w:customStyle="1" w:styleId="cat-Sumgrp-7rplc-23">
    <w:name w:val="cat-Sum grp-7 rplc-23"/>
    <w:basedOn w:val="a0"/>
  </w:style>
  <w:style w:type="character" w:customStyle="1" w:styleId="cat-Sumgrp-8rplc-24">
    <w:name w:val="cat-Sum grp-8 rplc-24"/>
    <w:basedOn w:val="a0"/>
  </w:style>
  <w:style w:type="character" w:customStyle="1" w:styleId="cat-Sumgrp-7rplc-27">
    <w:name w:val="cat-Sum grp-7 rplc-27"/>
    <w:basedOn w:val="a0"/>
  </w:style>
  <w:style w:type="character" w:customStyle="1" w:styleId="cat-Sumgrp-8rplc-28">
    <w:name w:val="cat-Sum grp-8 rplc-28"/>
    <w:basedOn w:val="a0"/>
  </w:style>
  <w:style w:type="character" w:customStyle="1" w:styleId="cat-Addressgrp-1rplc-29">
    <w:name w:val="cat-Address grp-1 rplc-2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