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26C187" w14:textId="77777777" w:rsidR="00000000" w:rsidRDefault="00840A60">
      <w:pPr>
        <w:ind w:firstLine="568"/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                                                                         Уникальный идентификатор дела </w:t>
      </w:r>
    </w:p>
    <w:p w14:paraId="1FDB358E" w14:textId="77777777" w:rsidR="00000000" w:rsidRDefault="00840A60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      77RS0018-02-2021-014643-75</w:t>
      </w:r>
    </w:p>
    <w:p w14:paraId="37A25670" w14:textId="77777777" w:rsidR="00000000" w:rsidRDefault="00840A60">
      <w:pPr>
        <w:ind w:firstLine="568"/>
        <w:jc w:val="center"/>
        <w:rPr>
          <w:lang w:val="en-BE" w:eastAsia="en-BE" w:bidi="ar-SA"/>
        </w:rPr>
      </w:pPr>
    </w:p>
    <w:p w14:paraId="69DAD5F6" w14:textId="77777777" w:rsidR="00000000" w:rsidRDefault="00840A60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14:paraId="0B4F1EF4" w14:textId="77777777" w:rsidR="00000000" w:rsidRDefault="00840A60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75632F49" w14:textId="77777777" w:rsidR="00000000" w:rsidRDefault="00840A60">
      <w:pPr>
        <w:ind w:firstLine="568"/>
        <w:jc w:val="both"/>
        <w:rPr>
          <w:lang w:val="en-BE" w:eastAsia="en-BE" w:bidi="ar-SA"/>
        </w:rPr>
      </w:pPr>
    </w:p>
    <w:p w14:paraId="7919E9A5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16 марта 2022 года Н</w:t>
      </w:r>
      <w:r>
        <w:rPr>
          <w:lang w:val="en-BE" w:eastAsia="en-BE" w:bidi="ar-SA"/>
        </w:rPr>
        <w:t>икулинский районный суд г. Москвы в составе судьи Юдиной И.В., при секретаре Осипове О.О., рассмотрев в открытом судебном заседании гражданское дело № 2-1700/22 по иску Метлова Александра Николаевича к ПАО Сбербанк России  об обязании приостановить взыскан</w:t>
      </w:r>
      <w:r>
        <w:rPr>
          <w:lang w:val="en-BE" w:eastAsia="en-BE" w:bidi="ar-SA"/>
        </w:rPr>
        <w:t>ие основного долга и процентов по кредитному договору,</w:t>
      </w:r>
    </w:p>
    <w:p w14:paraId="72254EF5" w14:textId="77777777" w:rsidR="00000000" w:rsidRDefault="00840A60">
      <w:pPr>
        <w:ind w:firstLine="568"/>
        <w:jc w:val="both"/>
        <w:rPr>
          <w:lang w:val="en-BE" w:eastAsia="en-BE" w:bidi="ar-SA"/>
        </w:rPr>
      </w:pPr>
    </w:p>
    <w:p w14:paraId="1C52FC20" w14:textId="77777777" w:rsidR="00000000" w:rsidRDefault="00840A60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369F197D" w14:textId="77777777" w:rsidR="00000000" w:rsidRDefault="00840A60">
      <w:pPr>
        <w:ind w:firstLine="568"/>
        <w:jc w:val="both"/>
        <w:rPr>
          <w:lang w:val="en-BE" w:eastAsia="en-BE" w:bidi="ar-SA"/>
        </w:rPr>
      </w:pPr>
    </w:p>
    <w:p w14:paraId="10A19D4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обратился в суд с указанным иском к ответчику об обязании приостановить взыскание основного долга и процентов по кредитному договору, мотивируя свои требования тем, что 18 июля 2021 </w:t>
      </w:r>
      <w:r>
        <w:rPr>
          <w:lang w:val="en-BE" w:eastAsia="en-BE" w:bidi="ar-SA"/>
        </w:rPr>
        <w:t xml:space="preserve">года неизвестное лицо похитило денежные средства истца в размере </w:t>
      </w:r>
      <w:r>
        <w:rPr>
          <w:rStyle w:val="cat-Sumgrp-9rplc-4"/>
          <w:lang w:val="en-BE" w:eastAsia="en-BE" w:bidi="ar-SA"/>
        </w:rPr>
        <w:t>сумма</w:t>
      </w:r>
      <w:r>
        <w:rPr>
          <w:lang w:val="en-BE" w:eastAsia="en-BE" w:bidi="ar-SA"/>
        </w:rPr>
        <w:t>, которые находились на его банковской карте посредством оформления в личном кабинете Мобильного банка кредита на данную сумму под 16,514 процентов годовых. Вины истца в небрежном хранен</w:t>
      </w:r>
      <w:r>
        <w:rPr>
          <w:lang w:val="en-BE" w:eastAsia="en-BE" w:bidi="ar-SA"/>
        </w:rPr>
        <w:t>ии и использовании карты нет. Пароли и данные карты истец хранил отдельно от кредитной карты. Неизвестное лицо, воспользовалось наличием  у него мобильного телефона  и банковской карты, не имея пароля доступа в личный кабинет, смогло открыть новый сберегат</w:t>
      </w:r>
      <w:r>
        <w:rPr>
          <w:lang w:val="en-BE" w:eastAsia="en-BE" w:bidi="ar-SA"/>
        </w:rPr>
        <w:t xml:space="preserve">ельный счет, запросить кредит и снять денежные средства.  Истцом было подано заявление по факту кражи в СО отдела МВД России по </w:t>
      </w:r>
      <w:r>
        <w:rPr>
          <w:rStyle w:val="cat-Addressgrp-1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было возбуждено уголовное дело, истец признан потерпевшим. </w:t>
      </w:r>
    </w:p>
    <w:p w14:paraId="231BE14C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Кредитный договор истец не подписывал, данных о том, что имен</w:t>
      </w:r>
      <w:r>
        <w:rPr>
          <w:lang w:val="en-BE" w:eastAsia="en-BE" w:bidi="ar-SA"/>
        </w:rPr>
        <w:t xml:space="preserve">но истец снял денежные средства, у банка нет. Таким образом, банк не достаточно обеспечил надежность хранения денежных средств своего клиента, а также защиту от беспрепятственной выдачи кредита, в том числе и по дебетовой карте, чем нарушает права клиента </w:t>
      </w:r>
      <w:r>
        <w:rPr>
          <w:lang w:val="en-BE" w:eastAsia="en-BE" w:bidi="ar-SA"/>
        </w:rPr>
        <w:t>банка. На основании изложенного, истец обратился с иском в суд и просит признать защиту сохранности его денежных средств ответчиком не достаточно обеспеченным, обязать ответчика приостановить взыскание основного долга и процентов по кредитному договору № 9</w:t>
      </w:r>
      <w:r>
        <w:rPr>
          <w:lang w:val="en-BE" w:eastAsia="en-BE" w:bidi="ar-SA"/>
        </w:rPr>
        <w:t xml:space="preserve">5480537 до момента окончания расследования  уголовного дела, обязать ответчика принять все меры  для оказания помощи истцу и следственным органам в розыске похищенного. </w:t>
      </w:r>
    </w:p>
    <w:p w14:paraId="7F9EEA09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 в судебное заседание  явился, исковые требования поддержал в полном объеме.  </w:t>
      </w:r>
    </w:p>
    <w:p w14:paraId="0E855BC6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</w:t>
      </w:r>
      <w:r>
        <w:rPr>
          <w:lang w:val="en-BE" w:eastAsia="en-BE" w:bidi="ar-SA"/>
        </w:rPr>
        <w:t xml:space="preserve">редставитель ответчика </w:t>
      </w:r>
      <w:r>
        <w:rPr>
          <w:rStyle w:val="cat-FIOgrp-7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явилась, исковые требования не признала по основаниям, изложенным в письменных возражениях. </w:t>
      </w:r>
    </w:p>
    <w:p w14:paraId="2D1E8230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стороны, исследовав письменные материалы дела, приходит к следующему.</w:t>
      </w:r>
    </w:p>
    <w:p w14:paraId="06753B51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в судебном засе</w:t>
      </w:r>
      <w:r>
        <w:rPr>
          <w:lang w:val="en-BE" w:eastAsia="en-BE" w:bidi="ar-SA"/>
        </w:rPr>
        <w:t>дании, 26.02.2010 между ПАО Сбербанк и Метловым А.Н. был заключен договор банковского обслуживания № 382501024131 (далее - ДБО).</w:t>
      </w:r>
    </w:p>
    <w:p w14:paraId="5A7137A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Истец является держателем банковской карты ПАО Сбербанк Visa Classic № 4276160980651864, ранее № 4276***9174, № 4276***30</w:t>
      </w:r>
      <w:r>
        <w:rPr>
          <w:lang w:val="en-BE" w:eastAsia="en-BE" w:bidi="ar-SA"/>
        </w:rPr>
        <w:t xml:space="preserve">60 (счет № 40817810338256523513). </w:t>
      </w:r>
    </w:p>
    <w:p w14:paraId="44715929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счет банковской карты открыт в рамках ДБО. Отношения Истца и Ответчика согласно п. п. 1.10, 3.1.2 Условий ДБО регулируются Условиями банковского обслуживания, Условиями выпуска и обслуживания дебетовой карты ПАО</w:t>
      </w:r>
      <w:r>
        <w:rPr>
          <w:lang w:val="en-BE" w:eastAsia="en-BE" w:bidi="ar-SA"/>
        </w:rPr>
        <w:t xml:space="preserve"> Сбербанк. </w:t>
      </w:r>
    </w:p>
    <w:p w14:paraId="4B766305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 использованием Карты Клиент получает возможность совершать определенные операции по своим Счетам Карт, Счетам, вкладам и другим продуктам в Банке через удаленные каналы обслуживания (п.п. 1.5, 1.10 Условий ДБО).</w:t>
      </w:r>
    </w:p>
    <w:p w14:paraId="17C18A97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Как следует из заявления на по</w:t>
      </w:r>
      <w:r>
        <w:rPr>
          <w:lang w:val="en-BE" w:eastAsia="en-BE" w:bidi="ar-SA"/>
        </w:rPr>
        <w:t>лучение банковской карты, истец подтвердил свое согласие с Условиями банковского обслуживания, Условиями выпуска и обслуживания дебетовой карты, Памяткой Держателя карт ПАО Сбербанк, Памяткой по безопасности при использовании карт и Тарифами ПАО Сбербанк и</w:t>
      </w:r>
      <w:r>
        <w:rPr>
          <w:lang w:val="en-BE" w:eastAsia="en-BE" w:bidi="ar-SA"/>
        </w:rPr>
        <w:t xml:space="preserve"> обязался их выполнять.</w:t>
      </w:r>
    </w:p>
    <w:p w14:paraId="76EE792D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2.68 Условий ДБО SMS-банк («Мобильный банк») – удаленный канал обслуживания Банка, обеспечивающий Клиентам возможность направлять в Банк Запросы и получать от Банка Информационные сообщения в виде SMS-сообщений н</w:t>
      </w:r>
      <w:r>
        <w:rPr>
          <w:lang w:val="en-BE" w:eastAsia="en-BE" w:bidi="ar-SA"/>
        </w:rPr>
        <w:t>а Мобильном устройстве в любое время с использованием абонентского номера подвижной радиотелефонной связи, предварительно зарегистрированного в Банке для доступа к SMS-банку (Мобильному банку).</w:t>
      </w:r>
    </w:p>
    <w:p w14:paraId="35ABA7A3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сведениям, содержащимся в автоматизированной системе </w:t>
      </w:r>
      <w:r>
        <w:rPr>
          <w:lang w:val="en-BE" w:eastAsia="en-BE" w:bidi="ar-SA"/>
        </w:rPr>
        <w:t xml:space="preserve">«Мобильный банк», 27.11.2019 Метлов А.Н. самостоятельно, через ВСП 1591/9038 Банка (далее – ВСП), подключил к своей банковской карте № 4276160980651864 услугу «Мобильный банк» указав номер телефона </w:t>
      </w:r>
      <w:r>
        <w:rPr>
          <w:rStyle w:val="cat-PhoneNumbergrp-20rplc-9"/>
          <w:lang w:val="en-BE" w:eastAsia="en-BE" w:bidi="ar-SA"/>
        </w:rPr>
        <w:t>телефон</w:t>
      </w:r>
      <w:r>
        <w:rPr>
          <w:lang w:val="en-BE" w:eastAsia="en-BE" w:bidi="ar-SA"/>
        </w:rPr>
        <w:t>.</w:t>
      </w:r>
    </w:p>
    <w:p w14:paraId="154AEE76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2.49 Условий ДБО система «Сбе</w:t>
      </w:r>
      <w:r>
        <w:rPr>
          <w:lang w:val="en-BE" w:eastAsia="en-BE" w:bidi="ar-SA"/>
        </w:rPr>
        <w:t xml:space="preserve">рбанк Онлайн» - удаленный канал обслуживания Банка, автоматизированная защищенная система дистанционного обслуживания Клиента через Официальный сайт Банка в сети Интернет, а также Мобильное приложение Банка. </w:t>
      </w:r>
    </w:p>
    <w:p w14:paraId="76AADAF6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удаленно в порядке, предусмотренном Прил</w:t>
      </w:r>
      <w:r>
        <w:rPr>
          <w:lang w:val="en-BE" w:eastAsia="en-BE" w:bidi="ar-SA"/>
        </w:rPr>
        <w:t>ожения № 1 к Условиям ДБО, была выполнена регистрация в Мобильном приложении системы «Сбербанк Онлайн» для Android. Для регистрации Истцом были использованы номер банковской карты и одноразовый пароль, направленный на вышеуказанный номер телефона Истца и в</w:t>
      </w:r>
      <w:r>
        <w:rPr>
          <w:lang w:val="en-BE" w:eastAsia="en-BE" w:bidi="ar-SA"/>
        </w:rPr>
        <w:t>ерно введенный при входе в систему.</w:t>
      </w:r>
    </w:p>
    <w:p w14:paraId="139F151E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18.07.2021 между Истцом и Ответчиком заключен Кредитный договор в офертно-акцептном порядке, путём совершения сторонами последовательных действий: подтверждения Клиентом одобренных Банком условий Кредита в Системе «Сберб</w:t>
      </w:r>
      <w:r>
        <w:rPr>
          <w:lang w:val="en-BE" w:eastAsia="en-BE" w:bidi="ar-SA"/>
        </w:rPr>
        <w:t>анк Онлайн», зачисления Банком денежных средств на счёт Клиента.</w:t>
      </w:r>
    </w:p>
    <w:p w14:paraId="58F9DC37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согласно ст. 432 ГК РФ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 w14:paraId="04820C4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</w:t>
      </w:r>
      <w:r>
        <w:rPr>
          <w:lang w:val="en-BE" w:eastAsia="en-BE" w:bidi="ar-SA"/>
        </w:rPr>
        <w:t>татьи 434 ГК РФ договор может быть заключен в любой форме, предусмотренной для совершения сделок, если законом для договора данного вида не установлена определенная форма.</w:t>
      </w:r>
    </w:p>
    <w:p w14:paraId="0C1E325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стороны договорились заключить договор в определенной форме, он считается заклю</w:t>
      </w:r>
      <w:r>
        <w:rPr>
          <w:lang w:val="en-BE" w:eastAsia="en-BE" w:bidi="ar-SA"/>
        </w:rPr>
        <w:t>ченным после придания ему условленной формы, хотя бы законом для договора данного вида такая форма не требовалась.</w:t>
      </w:r>
    </w:p>
    <w:p w14:paraId="7D7E5466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 письменной форме может быть заключен путем составления одного документа, подписанного сторонами, а также путем обмена документами п</w:t>
      </w:r>
      <w:r>
        <w:rPr>
          <w:lang w:val="en-BE" w:eastAsia="en-BE" w:bidi="ar-SA"/>
        </w:rPr>
        <w:t>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7278C59D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2 статьи 160 ГК РФ использование при совершении сделок факсимиль</w:t>
      </w:r>
      <w:r>
        <w:rPr>
          <w:lang w:val="en-BE" w:eastAsia="en-BE" w:bidi="ar-SA"/>
        </w:rPr>
        <w:t>ного воспроизведения подписи с помощью средств механического или иного копирования,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 w14:paraId="1E41FBEB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соответствии с п. 4 ст. 11 Федерального закона от 27.07.2006 г. N 149-ФЗ "Об информации, информационных технологиях и о защите информации" в целях заключения гражданско-правовых договоров или оформления иных правоотношений, в которых участвуют лица, обмен</w:t>
      </w:r>
      <w:r>
        <w:rPr>
          <w:lang w:val="en-BE" w:eastAsia="en-BE" w:bidi="ar-SA"/>
        </w:rPr>
        <w:t xml:space="preserve">ивающиеся электронными сообщениями, обмен электронными </w:t>
      </w:r>
      <w:r>
        <w:rPr>
          <w:lang w:val="en-BE" w:eastAsia="en-BE" w:bidi="ar-SA"/>
        </w:rPr>
        <w:lastRenderedPageBreak/>
        <w:t>сообщениями, каждое из которых подписано электронной подписью или иным аналогом собственноручной подписи отправителя такого сообщения, в порядке, установленном федеральными законами, иными нормативными</w:t>
      </w:r>
      <w:r>
        <w:rPr>
          <w:lang w:val="en-BE" w:eastAsia="en-BE" w:bidi="ar-SA"/>
        </w:rPr>
        <w:t xml:space="preserve"> правовыми актами или соглашением сторон, рассматривается как обмен документами.</w:t>
      </w:r>
    </w:p>
    <w:p w14:paraId="646A1EC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6 статьи 7 Федерального закона от 21.12.2013 N 353-ФЗ "О потребительском кредите (займе)" предусмотрено, что договор потребительского кредита считается заключенным, ес</w:t>
      </w:r>
      <w:r>
        <w:rPr>
          <w:lang w:val="en-BE" w:eastAsia="en-BE" w:bidi="ar-SA"/>
        </w:rPr>
        <w:t>ли между сторонами договора достигнуто согласие по всем индивидуальным условиям договора, указанным в части 9 статьи 5 настоящего Федерального закона.</w:t>
      </w:r>
    </w:p>
    <w:p w14:paraId="562C22F8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2 Федерального закона «Об электронной подписи» от 6 апреля 2011 г. № 63-ФЗ (дал</w:t>
      </w:r>
      <w:r>
        <w:rPr>
          <w:lang w:val="en-BE" w:eastAsia="en-BE" w:bidi="ar-SA"/>
        </w:rPr>
        <w:t>ее – Закон об ЭП) электронная подпись - это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</w:t>
      </w:r>
      <w:r>
        <w:rPr>
          <w:lang w:val="en-BE" w:eastAsia="en-BE" w:bidi="ar-SA"/>
        </w:rPr>
        <w:t>дписывающего информацию.</w:t>
      </w:r>
    </w:p>
    <w:p w14:paraId="76465A09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 (ч. 2 ст. 5 Закона об ЭП).</w:t>
      </w:r>
    </w:p>
    <w:p w14:paraId="03F8F23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Информаци</w:t>
      </w:r>
      <w:r>
        <w:rPr>
          <w:lang w:val="en-BE" w:eastAsia="en-BE" w:bidi="ar-SA"/>
        </w:rPr>
        <w:t>я в электронной форме, подписанная простой электронной подписью или неквалифицированной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</w:t>
      </w:r>
      <w:r>
        <w:rPr>
          <w:lang w:val="en-BE" w:eastAsia="en-BE" w:bidi="ar-SA"/>
        </w:rPr>
        <w:t>едеральными законами или соглашением между участниками электронного взаимодействия (ч. 2 ст. 6 Закона об ЭП).</w:t>
      </w:r>
    </w:p>
    <w:p w14:paraId="00713E5E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оказывает банковские услуги физическим лицам на основании Условий банковского обслуживания физических лиц ПАО Сбербанк.</w:t>
      </w:r>
    </w:p>
    <w:p w14:paraId="13723E78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Подписывая з</w:t>
      </w:r>
      <w:r>
        <w:rPr>
          <w:lang w:val="en-BE" w:eastAsia="en-BE" w:bidi="ar-SA"/>
        </w:rPr>
        <w:t>аявление на банковское обслуживание, Истец подтвердил свое согласие с УДБО и обязался их выполнять.</w:t>
      </w:r>
    </w:p>
    <w:p w14:paraId="20D33C6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1.15 ДБО Банк имеет право в одностороннем порядке вносить изменения в ДБО с предварительным уведомлением Клиента не менее чем за 15 рабо</w:t>
      </w:r>
      <w:r>
        <w:rPr>
          <w:lang w:val="en-BE" w:eastAsia="en-BE" w:bidi="ar-SA"/>
        </w:rPr>
        <w:t>чих дней в отчете по Счету Карты, и/или через информационные стенды подразделений Банка, и/или официальный сайт Банка.</w:t>
      </w:r>
    </w:p>
    <w:p w14:paraId="62C18409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Истец, с момента заключения ДБО не выразил своего несогласия с изменениями в условия ДБО и не обратился в Банк с заявлением на его растор</w:t>
      </w:r>
      <w:r>
        <w:rPr>
          <w:lang w:val="en-BE" w:eastAsia="en-BE" w:bidi="ar-SA"/>
        </w:rPr>
        <w:t xml:space="preserve">жение, таким образом, было получено согласие Истца на изменение условий ДБО. </w:t>
      </w:r>
    </w:p>
    <w:p w14:paraId="34F34771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Основания и порядок предоставления услуг через удалённые каналы обслуживания предусмотрен Приложением 1 к Условиям ДБО.</w:t>
      </w:r>
    </w:p>
    <w:p w14:paraId="74088713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Приложения 1 к Условиям ДБО Клиентам, заключившим Д</w:t>
      </w:r>
      <w:r>
        <w:rPr>
          <w:lang w:val="en-BE" w:eastAsia="en-BE" w:bidi="ar-SA"/>
        </w:rPr>
        <w:t>БО, услуга «Сбербанк-Онлайн» подключается с полной функциональностью, т.е. с возможностью оформления кредита.</w:t>
      </w:r>
    </w:p>
    <w:p w14:paraId="0632D99E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этом, в соответствии с п. 3.9. Приложения 1 к Условиям банковского обслуживания электронные документы, в том числе договоры и заявления, подпи</w:t>
      </w:r>
      <w:r>
        <w:rPr>
          <w:lang w:val="en-BE" w:eastAsia="en-BE" w:bidi="ar-SA"/>
        </w:rPr>
        <w:t>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 Согласие Клиен</w:t>
      </w:r>
      <w:r>
        <w:rPr>
          <w:lang w:val="en-BE" w:eastAsia="en-BE" w:bidi="ar-SA"/>
        </w:rPr>
        <w:t>та заключить предлагаемый договор/направление Клиентом Банку предложения заключить кредитный договор/ направление Клиентом Банку Заявления на страхование для заключения Банком в отношении него договора страхования по программе страхования Банка, может быть</w:t>
      </w:r>
      <w:r>
        <w:rPr>
          <w:lang w:val="en-BE" w:eastAsia="en-BE" w:bidi="ar-SA"/>
        </w:rPr>
        <w:t xml:space="preserve"> оформлено в форме Электронного документа, подписанного Аналогом собственноручной подписи/ простой электронной подписью. Порядок функционирования Системы «Сбербанк Онлайн» позволяет достоверно установить, что формируемые и </w:t>
      </w:r>
      <w:r>
        <w:rPr>
          <w:lang w:val="en-BE" w:eastAsia="en-BE" w:bidi="ar-SA"/>
        </w:rPr>
        <w:lastRenderedPageBreak/>
        <w:t>передаваемые внутри Системы «Сбер</w:t>
      </w:r>
      <w:r>
        <w:rPr>
          <w:lang w:val="en-BE" w:eastAsia="en-BE" w:bidi="ar-SA"/>
        </w:rPr>
        <w:t>банк Онлайн» Электронные документы исходят от сторон по Договору.</w:t>
      </w:r>
    </w:p>
    <w:p w14:paraId="67D343A9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 Приложения 3 к ДБО документы в электронном виде могут подписываться Клиентом вне Подразделений Банка на Официальном сайте Банка и в Системе «Сбербанк Онлайн» - простой электронно</w:t>
      </w:r>
      <w:r>
        <w:rPr>
          <w:lang w:val="en-BE" w:eastAsia="en-BE" w:bidi="ar-SA"/>
        </w:rPr>
        <w:t>й подписью, формируемой одним из следующих способов: посредством нажатия Клиентом на кнопку «Подтвердить»; посредством нажатия Клиентом на кнопку «Подтвердить» и проведения успешной Аутентификации Клиента на основании ввода им корректного ключа простой эле</w:t>
      </w:r>
      <w:r>
        <w:rPr>
          <w:lang w:val="en-BE" w:eastAsia="en-BE" w:bidi="ar-SA"/>
        </w:rPr>
        <w:t>ктронной подписи на этапе подтверждения операции в порядке, определенном в п. 4 настоящих Правил электронного взаимодействия.</w:t>
      </w:r>
    </w:p>
    <w:p w14:paraId="2ED78C41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порядок электронного взаимодействия, возможность заключения сделок путём подписания Клиентом документов аналогом со</w:t>
      </w:r>
      <w:r>
        <w:rPr>
          <w:lang w:val="en-BE" w:eastAsia="en-BE" w:bidi="ar-SA"/>
        </w:rPr>
        <w:t>бственноручной подписи/равнозначность подписанных простой электронной подписью документов, с использованием системы «Сбербанк-Онлайн» урегулированы договором между Истцом и Ответчиком.</w:t>
      </w:r>
    </w:p>
    <w:p w14:paraId="1E2C55A2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чем, суд приходит к выводу о том, что кредитный договор был н</w:t>
      </w:r>
      <w:r>
        <w:rPr>
          <w:lang w:val="en-BE" w:eastAsia="en-BE" w:bidi="ar-SA"/>
        </w:rPr>
        <w:t>адлежащим образом заключен между Банком и Клиентом в офертно-акцептном порядке 18.07.2021, а полученными по Договору денежными средствами Клиент распорядился по своему усмотрению.</w:t>
      </w:r>
    </w:p>
    <w:p w14:paraId="25DDEE49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lang w:val="en-BE" w:eastAsia="en-BE" w:bidi="ar-SA"/>
          </w:rPr>
          <w:t>п. 3 ст. 434</w:t>
        </w:r>
      </w:hyperlink>
      <w:r>
        <w:rPr>
          <w:lang w:val="en-BE" w:eastAsia="en-BE" w:bidi="ar-SA"/>
        </w:rPr>
        <w:t xml:space="preserve"> ГК РФ письменная форма договора считается соблюденной, если письменное предложение заключить договор принято в порядке, предусмотренном </w:t>
      </w:r>
      <w:hyperlink r:id="rId6" w:history="1">
        <w:r>
          <w:rPr>
            <w:color w:val="0000EE"/>
            <w:lang w:val="en-BE" w:eastAsia="en-BE" w:bidi="ar-SA"/>
          </w:rPr>
          <w:t>пунктом 3 статьи 438</w:t>
        </w:r>
      </w:hyperlink>
      <w:r>
        <w:rPr>
          <w:lang w:val="en-BE" w:eastAsia="en-BE" w:bidi="ar-SA"/>
        </w:rPr>
        <w:t xml:space="preserve"> настоящего Кодекса.</w:t>
      </w:r>
    </w:p>
    <w:p w14:paraId="4E0B3678" w14:textId="77777777" w:rsidR="00000000" w:rsidRDefault="00840A60">
      <w:pPr>
        <w:ind w:firstLine="568"/>
        <w:jc w:val="both"/>
        <w:rPr>
          <w:lang w:val="en-BE" w:eastAsia="en-BE" w:bidi="ar-SA"/>
        </w:rPr>
      </w:pPr>
      <w:hyperlink r:id="rId7" w:history="1">
        <w:r>
          <w:rPr>
            <w:color w:val="0000EE"/>
            <w:lang w:val="en-BE" w:eastAsia="en-BE" w:bidi="ar-SA"/>
          </w:rPr>
          <w:t>Пунктом 3 статьи 438</w:t>
        </w:r>
      </w:hyperlink>
      <w:r>
        <w:rPr>
          <w:lang w:val="en-BE" w:eastAsia="en-BE" w:bidi="ar-SA"/>
        </w:rPr>
        <w:t xml:space="preserve"> ГК РФ установлено, что совершение лицом, получившим оферту, в срок, установленный для ее акцепта, действий по выполнению ук</w:t>
      </w:r>
      <w:r>
        <w:rPr>
          <w:lang w:val="en-BE" w:eastAsia="en-BE" w:bidi="ar-SA"/>
        </w:rPr>
        <w:t>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1F356C2B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18.07.2021 в 08:10 Истцом</w:t>
      </w:r>
      <w:r>
        <w:rPr>
          <w:lang w:val="en-BE" w:eastAsia="en-BE" w:bidi="ar-SA"/>
        </w:rPr>
        <w:t xml:space="preserve"> был выполнен вход в систему «Сбербанк Онлайн» и направлена заявка на получение кредита.</w:t>
      </w:r>
    </w:p>
    <w:p w14:paraId="5F83678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выписке из журнала СМС-сообщений автоматизированной системы «Мобильный банк» 18.07.2021 в 08:14 на телефон </w:t>
      </w:r>
      <w:r>
        <w:rPr>
          <w:rStyle w:val="cat-PhoneNumbergrp-21rplc-10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Истца поступило сообщение с предложением по</w:t>
      </w:r>
      <w:r>
        <w:rPr>
          <w:lang w:val="en-BE" w:eastAsia="en-BE" w:bidi="ar-SA"/>
        </w:rPr>
        <w:t>дтвердить заявку на кредит и указаны сумма, срок кредита, интервал процентной ставки, пароль для подтверждения.</w:t>
      </w:r>
    </w:p>
    <w:p w14:paraId="4F2802A2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Пароль подтверждения был корректно введен Истцом в интерфейс системы «Сбербанк-Онлайн».</w:t>
      </w:r>
    </w:p>
    <w:p w14:paraId="4CF9D119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счету клиента и отчету по банковской</w:t>
      </w:r>
      <w:r>
        <w:rPr>
          <w:lang w:val="en-BE" w:eastAsia="en-BE" w:bidi="ar-SA"/>
        </w:rPr>
        <w:t xml:space="preserve"> карте Клиента</w:t>
      </w:r>
      <w:r>
        <w:rPr>
          <w:i/>
          <w:i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Visa1864 (счет № 40817810338256523513) и выписке из журнала СМС-сообщений в системе «Мобильный банк» 18.07.2021 в 08:14 Банком выполнено зачисление кредита в сумме </w:t>
      </w:r>
      <w:r>
        <w:rPr>
          <w:rStyle w:val="cat-Sumgrp-10rplc-11"/>
          <w:lang w:val="en-BE" w:eastAsia="en-BE" w:bidi="ar-SA"/>
        </w:rPr>
        <w:t>сумма</w:t>
      </w:r>
    </w:p>
    <w:p w14:paraId="26D79A87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пояснений представителя ответчика следует, что документы из автомати</w:t>
      </w:r>
      <w:r>
        <w:rPr>
          <w:lang w:val="en-BE" w:eastAsia="en-BE" w:bidi="ar-SA"/>
        </w:rPr>
        <w:t>зированных систем Банка подтверждают надлежащую идентификацию, аутентификацию Клиента в момент направления Заявки на кредит, подписания Клиентом заявки на получения кредита, Индивидуальных условий кредитования оспариваемого договора.</w:t>
      </w:r>
    </w:p>
    <w:p w14:paraId="384FFCD8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кредитн</w:t>
      </w:r>
      <w:r>
        <w:rPr>
          <w:lang w:val="en-BE" w:eastAsia="en-BE" w:bidi="ar-SA"/>
        </w:rPr>
        <w:t>ый договор был заключен между Истцом и Ответчиком на согласованных сторонами условиях в офертно-акцептном порядке.</w:t>
      </w:r>
    </w:p>
    <w:p w14:paraId="6FA3AF1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статьей 845 ГК РФ по договору банковского счета Банк обязуется принимать и зачислять поступающие на счет, открытый клиенту </w:t>
      </w:r>
      <w:r>
        <w:rPr>
          <w:lang w:val="en-BE" w:eastAsia="en-BE" w:bidi="ar-SA"/>
        </w:rPr>
        <w:t xml:space="preserve">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</w:t>
      </w:r>
    </w:p>
    <w:p w14:paraId="758160F8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статье 849 ГК РФ Банк обязан по распоряжению клиента выдавать или перечислять со сче</w:t>
      </w:r>
      <w:r>
        <w:rPr>
          <w:lang w:val="en-BE" w:eastAsia="en-BE" w:bidi="ar-SA"/>
        </w:rPr>
        <w:t xml:space="preserve">та денежные средства клиента не позже дня, следующего за днем </w:t>
      </w:r>
      <w:r>
        <w:rPr>
          <w:lang w:val="en-BE" w:eastAsia="en-BE" w:bidi="ar-SA"/>
        </w:rPr>
        <w:lastRenderedPageBreak/>
        <w:t xml:space="preserve">поступления в банк соответствующего платежного документа, если иные сроки не предусмотрены законом, изданными в соответствии с ним банковскими правилами или договором банковского счета. </w:t>
      </w:r>
    </w:p>
    <w:p w14:paraId="7F71F2E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</w:t>
      </w:r>
      <w:r>
        <w:rPr>
          <w:lang w:val="en-BE" w:eastAsia="en-BE" w:bidi="ar-SA"/>
        </w:rPr>
        <w:t>вании ч. 1 ст. 854 ГКРФ списание денежных средств со счета осуществляется банком на основании распоряжения клиента.</w:t>
      </w:r>
    </w:p>
    <w:p w14:paraId="5180FFB4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 3 статьи 847 ГК РФ договором может быть предусмотрено удостоверение прав распоряжения денежными суммами, находящимися на счет</w:t>
      </w:r>
      <w:r>
        <w:rPr>
          <w:lang w:val="en-BE" w:eastAsia="en-BE" w:bidi="ar-SA"/>
        </w:rPr>
        <w:t xml:space="preserve">е, электронными средствами платежа и другими документами с использованием в них аналогов собственноручной подписи, кодов, паролей и иных средств, подтверждающих, что распоряжение дано уполномоченным на это лицом. </w:t>
      </w:r>
    </w:p>
    <w:p w14:paraId="5CDE909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3.1.2 Условий ДБО</w:t>
      </w:r>
      <w:r>
        <w:rPr>
          <w:lang w:val="en-BE" w:eastAsia="en-BE" w:bidi="ar-SA"/>
        </w:rPr>
        <w:t xml:space="preserve"> особенности выпуска и обслуживания Карт и отражения операций по Счетам Карт определены «Условиями выпуска и обслуживания дебетовой карты ПАО Сбербанк». </w:t>
      </w:r>
    </w:p>
    <w:p w14:paraId="615E5995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 согласно п. 3.24 Условий по картам расчетные (расчетно-кассовые) документы, оформляемые при соверш</w:t>
      </w:r>
      <w:r>
        <w:rPr>
          <w:lang w:val="en-BE" w:eastAsia="en-BE" w:bidi="ar-SA"/>
        </w:rPr>
        <w:t>ении операций по Карте, могут быть подписаны собственноручной подписью Держателя Карты либо Аналогом собственноручной подписи Держателя (ПИН, Одноразового пароля, Биометрического метода аутентификации), либо составлены с использованием реквизитов Карты (но</w:t>
      </w:r>
      <w:r>
        <w:rPr>
          <w:lang w:val="en-BE" w:eastAsia="en-BE" w:bidi="ar-SA"/>
        </w:rPr>
        <w:t>мера Карты). Расчетно-кассовые документы, подписанные или составленные указанными выше способами, являются надлежащим подтверждением того, что распоряжение на проведение операции по Счету Карты составлено и подписано Держателем.</w:t>
      </w:r>
    </w:p>
    <w:p w14:paraId="7B9F89B5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2.10 Положения Ба</w:t>
      </w:r>
      <w:r>
        <w:rPr>
          <w:lang w:val="en-BE" w:eastAsia="en-BE" w:bidi="ar-SA"/>
        </w:rPr>
        <w:t>нка России «Об эмиссии платежных карт и об операциях, совершаемых с их использованием» от 24.12.2004 № 266-П, клиенты могут осуществлять операции с использованием платежной карты посредством кодов, паролей в рамках процедур их ввода, применяемых в качестве</w:t>
      </w:r>
      <w:r>
        <w:rPr>
          <w:lang w:val="en-BE" w:eastAsia="en-BE" w:bidi="ar-SA"/>
        </w:rPr>
        <w:t xml:space="preserve"> АСП (аналог собственноручной подписи) и установленных кредитными организациями в договорах с клиентами.</w:t>
      </w:r>
    </w:p>
    <w:p w14:paraId="3272EA21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18.07.2021 в 01:18 (мск) через мобильное приложение СберБанк Онлайн для Android была совершена операция безналичного перевода средств с карты истц</w:t>
      </w:r>
      <w:r>
        <w:rPr>
          <w:lang w:val="en-BE" w:eastAsia="en-BE" w:bidi="ar-SA"/>
        </w:rPr>
        <w:t xml:space="preserve">а VISA5829 на карту истца VISA1864 на сумму </w:t>
      </w:r>
      <w:r>
        <w:rPr>
          <w:rStyle w:val="cat-Sumgrp-11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</w:t>
      </w:r>
      <w:r>
        <w:rPr>
          <w:rStyle w:val="cat-Sumgrp-12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комиссия);</w:t>
      </w:r>
    </w:p>
    <w:p w14:paraId="7D8CB3C0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- 18.07.2021 в 01:18 (мск) через мобильное приложение СберБанк Онлайн для Android была совершена операция безналичного перевода средств с карты истца VISA5829 на карту истца  VISA1864 на с</w:t>
      </w:r>
      <w:r>
        <w:rPr>
          <w:lang w:val="en-BE" w:eastAsia="en-BE" w:bidi="ar-SA"/>
        </w:rPr>
        <w:t xml:space="preserve">умму </w:t>
      </w:r>
      <w:r>
        <w:rPr>
          <w:rStyle w:val="cat-Sumgrp-13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</w:t>
      </w:r>
      <w:r>
        <w:rPr>
          <w:rStyle w:val="cat-Sumgrp-14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комиссия);</w:t>
      </w:r>
    </w:p>
    <w:p w14:paraId="19D8BCB2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- 18.07.2021 в 02:48 (мск) через банкомат № 60009852, расположенный по адресу: </w:t>
      </w:r>
      <w:r>
        <w:rPr>
          <w:rStyle w:val="cat-Addressgrp-2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с использованием карты истца VISA1864 совершена операция выдачи наличных средств на сумму </w:t>
      </w:r>
      <w:r>
        <w:rPr>
          <w:rStyle w:val="cat-Sumgrp-15rplc-17"/>
          <w:lang w:val="en-BE" w:eastAsia="en-BE" w:bidi="ar-SA"/>
        </w:rPr>
        <w:t>сумма</w:t>
      </w:r>
      <w:r>
        <w:rPr>
          <w:lang w:val="en-BE" w:eastAsia="en-BE" w:bidi="ar-SA"/>
        </w:rPr>
        <w:t>;</w:t>
      </w:r>
    </w:p>
    <w:p w14:paraId="2ACBBA87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- 18.07.2021 в 08:10 (мск) в системе СберБан</w:t>
      </w:r>
      <w:r>
        <w:rPr>
          <w:lang w:val="en-BE" w:eastAsia="en-BE" w:bidi="ar-SA"/>
        </w:rPr>
        <w:t>к Онлайн оформлена заявка на выдачу кредита;</w:t>
      </w:r>
    </w:p>
    <w:p w14:paraId="64BF99EB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- 18.07.2021 на основании предоставленной через СберБанк Онлайн информации был одобрен потребительский кредит на сумму </w:t>
      </w:r>
      <w:r>
        <w:rPr>
          <w:rStyle w:val="cat-Sumgrp-16rplc-18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rStyle w:val="cat-Sumgrp-17rplc-19"/>
          <w:lang w:val="en-BE" w:eastAsia="en-BE" w:bidi="ar-SA"/>
        </w:rPr>
        <w:t>сумма</w:t>
      </w:r>
      <w:r>
        <w:rPr>
          <w:lang w:val="en-BE" w:eastAsia="en-BE" w:bidi="ar-SA"/>
        </w:rPr>
        <w:t>. Условия договора были выложены в личный кабинет для ознакомления;</w:t>
      </w:r>
    </w:p>
    <w:p w14:paraId="2580B426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- 18.07.2021 </w:t>
      </w:r>
      <w:r>
        <w:rPr>
          <w:lang w:val="en-BE" w:eastAsia="en-BE" w:bidi="ar-SA"/>
        </w:rPr>
        <w:t xml:space="preserve">в 08:14 (мск) на телефон </w:t>
      </w:r>
      <w:r>
        <w:rPr>
          <w:rStyle w:val="cat-PhoneNumbergrp-22rplc-20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направлено смс-сообщение с информацией об условиях кредита и с паролем для подтверждения. Пароль был введён верно;</w:t>
      </w:r>
    </w:p>
    <w:p w14:paraId="558BDF3C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- 18.07.2021 в 08:14 (мск) сумма </w:t>
      </w:r>
      <w:r>
        <w:rPr>
          <w:rStyle w:val="cat-Sumgrp-16rplc-21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  <w:r>
        <w:rPr>
          <w:rStyle w:val="cat-Sumgrp-17rplc-22"/>
          <w:lang w:val="en-BE" w:eastAsia="en-BE" w:bidi="ar-SA"/>
        </w:rPr>
        <w:t>сумма</w:t>
      </w:r>
      <w:r>
        <w:rPr>
          <w:lang w:val="en-BE" w:eastAsia="en-BE" w:bidi="ar-SA"/>
        </w:rPr>
        <w:t>. зачислена на карту истца VISA1864. С карты списана сумма средс</w:t>
      </w:r>
      <w:r>
        <w:rPr>
          <w:lang w:val="en-BE" w:eastAsia="en-BE" w:bidi="ar-SA"/>
        </w:rPr>
        <w:t xml:space="preserve">тв в размере </w:t>
      </w:r>
      <w:r>
        <w:rPr>
          <w:rStyle w:val="cat-Sumgrp-18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страховому договору;</w:t>
      </w:r>
    </w:p>
    <w:p w14:paraId="71FFDAEF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- 18.07.2021 в 08:32 (мск) через банкомат № 60003181, расположенный по адресу: </w:t>
      </w:r>
      <w:r>
        <w:rPr>
          <w:rStyle w:val="cat-Addressgrp-3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с использованием карты истца VISA1864 совершена операция выдачи наличных средств на сумму </w:t>
      </w:r>
      <w:r>
        <w:rPr>
          <w:rStyle w:val="cat-Sumgrp-19rplc-25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F7EF05E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19 ст. 3 ФЗ «О нац</w:t>
      </w:r>
      <w:r>
        <w:rPr>
          <w:lang w:val="en-BE" w:eastAsia="en-BE" w:bidi="ar-SA"/>
        </w:rPr>
        <w:t xml:space="preserve">иональной платежной системе» электронное средство платежа - средство и (или) способ, позволяющие клиенту оператора по переводу денежных </w:t>
      </w:r>
      <w:r>
        <w:rPr>
          <w:lang w:val="en-BE" w:eastAsia="en-BE" w:bidi="ar-SA"/>
        </w:rPr>
        <w:lastRenderedPageBreak/>
        <w:t>средств составлять, удостоверять и передавать распоряжения в целях осуществления перевода денежных средств в рамках прим</w:t>
      </w:r>
      <w:r>
        <w:rPr>
          <w:lang w:val="en-BE" w:eastAsia="en-BE" w:bidi="ar-SA"/>
        </w:rPr>
        <w:t xml:space="preserve">еняемых форм безналичных расчетов с использованием информационно-коммуникационных технологий, электронных носителей информации, в том числе платежных карт, а также иных технических устройств. </w:t>
      </w:r>
    </w:p>
    <w:p w14:paraId="43D83591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смыслу п. 19 ст. 3 ФЗ «О национальной платежной системе» и п</w:t>
      </w:r>
      <w:r>
        <w:rPr>
          <w:lang w:val="en-BE" w:eastAsia="en-BE" w:bidi="ar-SA"/>
        </w:rPr>
        <w:t xml:space="preserve">. 2.33 Условий ДБО мобильное приложение «Сбербанк Онлайн» является электронным средством платежа. </w:t>
      </w:r>
    </w:p>
    <w:p w14:paraId="588BD969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1.24 Положения ЦБ РФ № 383-П распоряжение плательщика в электронном виде, реестр (при наличии) подписываются электронной подписью (электр</w:t>
      </w:r>
      <w:r>
        <w:rPr>
          <w:lang w:val="en-BE" w:eastAsia="en-BE" w:bidi="ar-SA"/>
        </w:rPr>
        <w:t>онными подписями), аналогом собственноручной подписи (аналогами собственноручных подписей) и (или) удостоверяются кодами, паролями и иными средствами, позволяющими подтвердить, что распоряжение (реестр) составлено (составлен) плательщиком или уполномоченны</w:t>
      </w:r>
      <w:r>
        <w:rPr>
          <w:lang w:val="en-BE" w:eastAsia="en-BE" w:bidi="ar-SA"/>
        </w:rPr>
        <w:t>м на это лицом (лицами).</w:t>
      </w:r>
    </w:p>
    <w:p w14:paraId="082073E7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3.7 Приложения № 1 к Условиям ДБО Операции в Системе «Сбербанк Онлайн» Клиент подтверждает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Одноразовым паролем, который вводится при совершении операции в Системе «Сбербанк Онлайн», либо путем нажатия при совершении опе</w:t>
      </w:r>
      <w:r>
        <w:rPr>
          <w:lang w:val="en-BE" w:eastAsia="en-BE" w:bidi="ar-SA"/>
        </w:rPr>
        <w:t>рации кнопки «Подтверждаю».</w:t>
      </w:r>
    </w:p>
    <w:p w14:paraId="600B27D4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Аналогом собственноручной подписи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Клиента, используемой для целей подписания электронных документов в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Сбербанк Онлайн является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одноразовый пароль/нажатие кнопки «Подтверждаю» (п. 3.8 Приложения № 1 к Условиям ДБО).</w:t>
      </w:r>
    </w:p>
    <w:p w14:paraId="2703D1B9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</w:t>
      </w:r>
      <w:r>
        <w:rPr>
          <w:lang w:val="en-BE" w:eastAsia="en-BE" w:bidi="ar-SA"/>
        </w:rPr>
        <w:t>и с п. 3.16.1 Приложения № 1 к Условиям ДБО Банк обязуется принимать к исполнению поступившие от Клиента Электронные документы, оформленные в соответствии с действующим законодательством Российской Федерации, требованиями нормативных документов Банка Росси</w:t>
      </w:r>
      <w:r>
        <w:rPr>
          <w:lang w:val="en-BE" w:eastAsia="en-BE" w:bidi="ar-SA"/>
        </w:rPr>
        <w:t>и, настоящего Порядка, а Банк исполняет принятые указанные документы не позднее рабочего дня, следующего за днем их получения от Клиента.</w:t>
      </w:r>
    </w:p>
    <w:p w14:paraId="58917AA6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пояснений представителя ответчика также следует, что при проведении операций в мобильном приложении системы «Сберба</w:t>
      </w:r>
      <w:r>
        <w:rPr>
          <w:lang w:val="en-BE" w:eastAsia="en-BE" w:bidi="ar-SA"/>
        </w:rPr>
        <w:t>нк Онлайн» были использованы логин и постоянный пароль, 5-значный код, созданный при регистрации в мобильном приложении указанной системы, средства подтверждения спорных операций, имеющиеся в мобильном приложении (кнопка «Подтвердить/Перевести» и т.п.), ко</w:t>
      </w:r>
      <w:r>
        <w:rPr>
          <w:lang w:val="en-BE" w:eastAsia="en-BE" w:bidi="ar-SA"/>
        </w:rPr>
        <w:t>торые согласно Условиям Договора и гражданскому законодательству РФ, являются аналогом собственноручной подписи клиента (п.п. 2.50, 4.17 Условий ДБО, п.п. 3.7-3.9 Приложения № 1 к Условиям ДБО, ст.847 ГК РФ).</w:t>
      </w:r>
    </w:p>
    <w:p w14:paraId="601B2757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приходит к выводу о том, что</w:t>
      </w:r>
      <w:r>
        <w:rPr>
          <w:lang w:val="en-BE" w:eastAsia="en-BE" w:bidi="ar-SA"/>
        </w:rPr>
        <w:t xml:space="preserve"> при совершении оспариваемых операций в системе «Сбербанк Онлайн» были использованы вышеуказанные персональные средства доступа к счетам Истца и от имени Истца давались распоряжения, Банк не имел оснований отказать в проведении вышеуказанных операций.</w:t>
      </w:r>
    </w:p>
    <w:p w14:paraId="0CC12A2C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</w:t>
      </w:r>
      <w:r>
        <w:rPr>
          <w:lang w:val="en-BE" w:eastAsia="en-BE" w:bidi="ar-SA"/>
        </w:rPr>
        <w:t xml:space="preserve">м образом, ответчик надлежащим образом исполнил обязательства по договору, заключенному с Истцом, выполнив процедуру идентификации и аутентификации лица, от которого поступали распоряжения о списании денежных средств.  </w:t>
      </w:r>
    </w:p>
    <w:p w14:paraId="697B8D3C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    </w:t>
      </w:r>
      <w:r>
        <w:rPr>
          <w:lang w:val="en-BE" w:eastAsia="en-BE" w:bidi="ar-SA"/>
        </w:rPr>
        <w:t>Истец на момент заключения Креди</w:t>
      </w:r>
      <w:r>
        <w:rPr>
          <w:lang w:val="en-BE" w:eastAsia="en-BE" w:bidi="ar-SA"/>
        </w:rPr>
        <w:t>тного договора не обращался в Банк с сообщением об утрате мобильного телефона и банковских карт, на который предоставлен доступ к SMS-банку (Мобильному банку) и установлено мобильное приложение «Сбербанк Онлайн» для приостановки доступа к к SMS-банку (Моби</w:t>
      </w:r>
      <w:r>
        <w:rPr>
          <w:lang w:val="en-BE" w:eastAsia="en-BE" w:bidi="ar-SA"/>
        </w:rPr>
        <w:t>льному банку) и/или «Сбербанк Онлайн», а также не оспаривал заключение Кредитного договора, не просил заблокировать банковскую карту в связи с заключением оспариваемого Кредитного договора.</w:t>
      </w:r>
    </w:p>
    <w:p w14:paraId="43E619ED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819 ГК РФ по кредитному договору Банк ил</w:t>
      </w:r>
      <w:r>
        <w:rPr>
          <w:lang w:val="en-BE" w:eastAsia="en-BE" w:bidi="ar-SA"/>
        </w:rPr>
        <w:t>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6D7D7ED9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Статья 810 ГК РФ пре</w:t>
      </w:r>
      <w:r>
        <w:rPr>
          <w:lang w:val="en-BE" w:eastAsia="en-BE" w:bidi="ar-SA"/>
        </w:rPr>
        <w:t>дусматривает обязанность заемщика возвратить заимодавцу полученную сумму займа в срок и в порядке, предусмотренные договором займа. Статьей 811 ГК РФ установлено, что при нарушении заемщиком срока, установленного для возврата очередной части займа, кредито</w:t>
      </w:r>
      <w:r>
        <w:rPr>
          <w:lang w:val="en-BE" w:eastAsia="en-BE" w:bidi="ar-SA"/>
        </w:rPr>
        <w:t>р вправе потребовать досрочного возврата всей оставшейся суммы займа вместе с причитающимися процентами, причем поручители отвечают перед кредитором в том же объеме, что и заемщик, включая уплату процентов, возмещение судебных издержек по взысканию долга и</w:t>
      </w:r>
      <w:r>
        <w:rPr>
          <w:lang w:val="en-BE" w:eastAsia="en-BE" w:bidi="ar-SA"/>
        </w:rPr>
        <w:t xml:space="preserve"> других убытков кредитора, вызванных неисполнением или ненадлежащим исполнением обязательства заемщиком.</w:t>
      </w:r>
    </w:p>
    <w:p w14:paraId="02783E4D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</w:t>
      </w:r>
      <w:r>
        <w:rPr>
          <w:lang w:val="en-BE" w:eastAsia="en-BE" w:bidi="ar-SA"/>
        </w:rPr>
        <w:t>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59FAC000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310 ГК РФ односторонний отказ от исполнения обязательства и одностороннее изменение его условий не </w:t>
      </w:r>
      <w:r>
        <w:rPr>
          <w:lang w:val="en-BE" w:eastAsia="en-BE" w:bidi="ar-SA"/>
        </w:rPr>
        <w:t>допускаются, за исключением случаев, предусмотренных законом.</w:t>
      </w:r>
    </w:p>
    <w:p w14:paraId="03A4AA68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основываясь на указанных выше нормах права, суд не находит оснований для отмены начисления процентов по кредитному договору. </w:t>
      </w:r>
    </w:p>
    <w:p w14:paraId="5F29F933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в обоснование своей позиции также ссылается на </w:t>
      </w:r>
      <w:r>
        <w:rPr>
          <w:lang w:val="en-BE" w:eastAsia="en-BE" w:bidi="ar-SA"/>
        </w:rPr>
        <w:t>копию заявления о возбуждении уголовного дела, а также на копию постановления о возбуждении уголовного дела.</w:t>
      </w:r>
      <w:r>
        <w:rPr>
          <w:lang w:val="en-BE" w:eastAsia="en-BE" w:bidi="ar-SA"/>
        </w:rPr>
        <w:tab/>
      </w:r>
    </w:p>
    <w:p w14:paraId="6849F3D0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тем, сами по себе материалы уголовного дела, до вступления в силу судебных постановлений по нему, не освобождают Истца от обязанности доказы</w:t>
      </w:r>
      <w:r>
        <w:rPr>
          <w:lang w:val="en-BE" w:eastAsia="en-BE" w:bidi="ar-SA"/>
        </w:rPr>
        <w:t>вания тех обстоятельств, на которые он ссылается.</w:t>
      </w:r>
    </w:p>
    <w:p w14:paraId="781B6E0B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приложенные к исковому заявлению материалы уголовного дела не могут быть положены в обоснование решения об обязании приостановить взыскание основного долга по кредитному договору, поскольку в</w:t>
      </w:r>
      <w:r>
        <w:rPr>
          <w:lang w:val="en-BE" w:eastAsia="en-BE" w:bidi="ar-SA"/>
        </w:rPr>
        <w:t xml:space="preserve"> настоящий момент не отвечают признакам относимости, допустимости и достоверности.</w:t>
      </w:r>
    </w:p>
    <w:p w14:paraId="4F598306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пояснений представителя ответчика следует, что банком выполняются требования по обеспечению защиты информации при осуществлении переводов денежных средств, установленные </w:t>
      </w:r>
      <w:r>
        <w:rPr>
          <w:lang w:val="en-BE" w:eastAsia="en-BE" w:bidi="ar-SA"/>
        </w:rPr>
        <w:t>«Положением о требованиях к обеспечению защиты информации при осуществлении переводов денежных средств и о порядке осуществления Банком России контроля за соблюдением требований к обеспечению защиты информации при осуществлении переводов денежных средств»,</w:t>
      </w:r>
      <w:r>
        <w:rPr>
          <w:lang w:val="en-BE" w:eastAsia="en-BE" w:bidi="ar-SA"/>
        </w:rPr>
        <w:t xml:space="preserve"> утвержденным Банком России 09.06.2012 № 382-П.</w:t>
      </w:r>
    </w:p>
    <w:p w14:paraId="38044DBA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Банком пройдена сертификация программно-аппаратных средств на предмет соответствия Стандарту безопасности данных индустрии платежных карт (PCI DSS), что подтверждается соответствующим Сертификатом. Стандарт с</w:t>
      </w:r>
      <w:r>
        <w:rPr>
          <w:lang w:val="en-BE" w:eastAsia="en-BE" w:bidi="ar-SA"/>
        </w:rPr>
        <w:t>одержит базовые технические и операционные требования, которые разработаны для защиты данных о держателях карт. Стандарт разработан Советом по стандартам безопасности данных индустрии платежных карт для целей повышения уровня безопасности данных о держател</w:t>
      </w:r>
      <w:r>
        <w:rPr>
          <w:lang w:val="en-BE" w:eastAsia="en-BE" w:bidi="ar-SA"/>
        </w:rPr>
        <w:t>ях карт и содействия широкому внедрению унифицированных мер защиты данных по всему миру.</w:t>
      </w:r>
    </w:p>
    <w:p w14:paraId="1826BC87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при проведении операций по переводу денежных средств Банком используются средства криптографической защиты информации, что подтверждается лицензией Центра по лиц</w:t>
      </w:r>
      <w:r>
        <w:rPr>
          <w:lang w:val="en-BE" w:eastAsia="en-BE" w:bidi="ar-SA"/>
        </w:rPr>
        <w:t>ензированию, сертификации и защите государственной тайны ФСБ России рег. № 13259Н от 14.11.2013 на право осуществления деятельности в отношении криптографических средств.</w:t>
      </w:r>
    </w:p>
    <w:p w14:paraId="211B465C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1.8 Приложения № 1 к Условиям ДБО Банк информирует Клиентов о мерах безоп</w:t>
      </w:r>
      <w:r>
        <w:rPr>
          <w:lang w:val="en-BE" w:eastAsia="en-BE" w:bidi="ar-SA"/>
        </w:rPr>
        <w:t>асности при работе в удаленных каналах обслуживания, рисках Клиента и возможных последствиях для Клиента в случае несоблюдения им мер информационной безопасности, рекомендованных Банком. Информирование осуществляется на сайте Банка и/или в Подразделениях Б</w:t>
      </w:r>
      <w:r>
        <w:rPr>
          <w:lang w:val="en-BE" w:eastAsia="en-BE" w:bidi="ar-SA"/>
        </w:rPr>
        <w:t>анка и/или путем отправки SMS-сообщений на номер мобильного телефона Клиента, подключенного к Услуге «Мобильный банк», и/или Push-уведомлений на Мобильное устройство Клиента с установленным Мобильным приложением Банка, в Системе «Сбербанк Онлайн», и/или ин</w:t>
      </w:r>
      <w:r>
        <w:rPr>
          <w:lang w:val="en-BE" w:eastAsia="en-BE" w:bidi="ar-SA"/>
        </w:rPr>
        <w:t>ыми способами, установленным в ДБО.</w:t>
      </w:r>
    </w:p>
    <w:p w14:paraId="2E66FD8E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 согласно, п.6.10 Условий ДБО Клиент несет ответственность за все операции, проводимые в Подразделениях Банка, через Устройства самообслуживания, Систему «Сбербанк Онлайн», Контактный Центр Банка посредством Услуги «М</w:t>
      </w:r>
      <w:r>
        <w:rPr>
          <w:lang w:val="en-BE" w:eastAsia="en-BE" w:bidi="ar-SA"/>
        </w:rPr>
        <w:t>обильный банк», Электронные терминалы у партнеров, с использованием предусмотренных Условиями банковского обслуживания средств его Идентификации и Аутентификации.</w:t>
      </w:r>
    </w:p>
    <w:p w14:paraId="401A0B06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4.22 Условий ДБО, п.п. 3.21.2, 2.16, 1.9 Приложения № 1 к Условиям ДБО, п. 1.15 Усл</w:t>
      </w:r>
      <w:r>
        <w:rPr>
          <w:lang w:val="en-BE" w:eastAsia="en-BE" w:bidi="ar-SA"/>
        </w:rPr>
        <w:t>овий ДБО Клиент обязан, в том числе, исключить возможность использования третьими лицами мобильного телефона, номер которого используется для предоставления Услуги «Мобильный банк».</w:t>
      </w:r>
    </w:p>
    <w:p w14:paraId="4225C83C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п.п. 4.10-4.14, 9.2-9.6 Условий использования карт и п.п.</w:t>
      </w:r>
      <w:r>
        <w:rPr>
          <w:lang w:val="en-BE" w:eastAsia="en-BE" w:bidi="ar-SA"/>
        </w:rPr>
        <w:t xml:space="preserve"> 6.3-6.6, 6.9,6.9 Условий ДБО Держатель карты обязан: </w:t>
      </w:r>
    </w:p>
    <w:p w14:paraId="3E7F8495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выполнять условия Договора, </w:t>
      </w:r>
    </w:p>
    <w:p w14:paraId="3D0E195A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- не сообщать ПИН, Контрольную информацию, Код клиента, Логин (Идентификатор пользователя), Постоянный/Одноразовый пароли, пароль Мобильного устройства, не передавать Кар</w:t>
      </w:r>
      <w:r>
        <w:rPr>
          <w:lang w:val="en-BE" w:eastAsia="en-BE" w:bidi="ar-SA"/>
        </w:rPr>
        <w:t xml:space="preserve">ту, Реквизиты карты, Мобильное устройство, для совершения операций третьими лицами; </w:t>
      </w:r>
    </w:p>
    <w:p w14:paraId="60EF67A3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– предпринимать необходимые меры для предотвращения утраты, повреждения, хищения Карты, Мобильного устройства, в памяти которого сохранены Реквизиты карты;</w:t>
      </w:r>
    </w:p>
    <w:p w14:paraId="5B67BF2A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- Если информац</w:t>
      </w:r>
      <w:r>
        <w:rPr>
          <w:lang w:val="en-BE" w:eastAsia="en-BE" w:bidi="ar-SA"/>
        </w:rPr>
        <w:t>ия о ПИН, Реквизитах карты стала доступной третьим лицам, а также в случае возникновения риска несанкционированного использования Карты/Реквизитов карты/ПИН, немедленно сообщить об этом в Банк по Телефону Банка. Для дальнейшего использования Карты необходи</w:t>
      </w:r>
      <w:r>
        <w:rPr>
          <w:lang w:val="en-BE" w:eastAsia="en-BE" w:bidi="ar-SA"/>
        </w:rPr>
        <w:t xml:space="preserve">мо перевыпустить Карту,  </w:t>
      </w:r>
    </w:p>
    <w:p w14:paraId="361D9E20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- В случае утраты Карты, немедленно сообщить об утрате Карты в Банк по Телефону и следовать полученным инструкциям, либо обратиться лично в Подразделение Банка, либо при наличии доступа в Систему «Сбербанк Онлайн» выполнить действ</w:t>
      </w:r>
      <w:r>
        <w:rPr>
          <w:lang w:val="en-BE" w:eastAsia="en-BE" w:bidi="ar-SA"/>
        </w:rPr>
        <w:t xml:space="preserve">ия, необходимые для Блокировки Карты в соответствии с Руководством по Сбербанк Онлайн. </w:t>
      </w:r>
    </w:p>
    <w:p w14:paraId="294812BC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- Держатель несет ответственность за все Операции, до момента получения Банком уведомления об утрате Карты. </w:t>
      </w:r>
    </w:p>
    <w:p w14:paraId="4D03795B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- Банк не несет ответственности в ситуациях, находящихся вн</w:t>
      </w:r>
      <w:r>
        <w:rPr>
          <w:lang w:val="en-BE" w:eastAsia="en-BE" w:bidi="ar-SA"/>
        </w:rPr>
        <w:t>е сферы контроля Банка.</w:t>
      </w:r>
    </w:p>
    <w:p w14:paraId="195387B4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- Банк не несет ответственности по операциям, в случае если информация о Карте, Коде клиента, ПИН, Контрольной информации Держателя, Логине (Идентификаторе пользователя), паролях Системы «Сбербанк Онлайн» станет известной иным лицам</w:t>
      </w:r>
      <w:r>
        <w:rPr>
          <w:lang w:val="en-BE" w:eastAsia="en-BE" w:bidi="ar-SA"/>
        </w:rPr>
        <w:t xml:space="preserve"> в результате недобросовестного выполнения Держателем условий их хранения и использования. Банк не несет ответственности по операциям, в случае, если мобильный телефон Держателя с номером, подключенным к Услуге «Мобильный банк», станет доступен иным лицам.</w:t>
      </w:r>
    </w:p>
    <w:p w14:paraId="3489D098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- Банк не несет ответственности за последствия исполнения поручений, выданных неуполномоченными лицами, и в случаях, когда с использованием предусмотренных банковскими правилами и Договором процедур Банк не мог установить факта выдачи распоряжения неуполн</w:t>
      </w:r>
      <w:r>
        <w:rPr>
          <w:lang w:val="en-BE" w:eastAsia="en-BE" w:bidi="ar-SA"/>
        </w:rPr>
        <w:t>омоченными лицами.</w:t>
      </w:r>
    </w:p>
    <w:p w14:paraId="261426A5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- Ответственность Банка перед Держателем ограничивается документально подтвержденным реальным ущербом, возникшим у Держателя в результате неправомерных действий Банка. Ни при каких обстоятельствах Банк не несет ответственность перед Держ</w:t>
      </w:r>
      <w:r>
        <w:rPr>
          <w:lang w:val="en-BE" w:eastAsia="en-BE" w:bidi="ar-SA"/>
        </w:rPr>
        <w:t>ателем за какие-либо косвенные, побочные или случайные убытки (в том числе упущенную выгоду), даже в случае, если Держатель был уведомлен о возможности их возникновения.</w:t>
      </w:r>
    </w:p>
    <w:p w14:paraId="6E1B5018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также установлено, что истец обратился в Банк с заявлением о спорных операциях и</w:t>
      </w:r>
      <w:r>
        <w:rPr>
          <w:lang w:val="en-BE" w:eastAsia="en-BE" w:bidi="ar-SA"/>
        </w:rPr>
        <w:t xml:space="preserve"> несогласии с заключенным Кредитным договором только 17.08.2020, то есть после заключения Кредитного договора и совершения оспариваемых операций.</w:t>
      </w:r>
    </w:p>
    <w:p w14:paraId="28DCA5DA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п.п. 4.22 Условий ДБО, п. 1.25 Положения ЦБ РФ №383-П: банк не несет ответственности, в том числе, за</w:t>
      </w:r>
      <w:r>
        <w:rPr>
          <w:lang w:val="en-BE" w:eastAsia="en-BE" w:bidi="ar-SA"/>
        </w:rPr>
        <w:t xml:space="preserve"> ущерб и факт разглашения банковской тайны, возникшие вследствие допуска Клиентом третьих лиц к использованию мобильного телефона, номер которого используется для предоставления Услуги «Мобильный банк», либо к использованию Мобильного устройства Клиента с </w:t>
      </w:r>
      <w:r>
        <w:rPr>
          <w:lang w:val="en-BE" w:eastAsia="en-BE" w:bidi="ar-SA"/>
        </w:rPr>
        <w:t>установленным на нем Мобильным приложением Банка при наличии подключенной Услуги «Мобильный банк» с направлением Push-уведомлений; за ущерб, возникший вследствие утраты или передачи Клиентом собственного мобильного телефона неуполномоченным лицам.</w:t>
      </w:r>
    </w:p>
    <w:p w14:paraId="33D35CDC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Памяткой</w:t>
      </w:r>
      <w:r>
        <w:rPr>
          <w:lang w:val="en-BE" w:eastAsia="en-BE" w:bidi="ar-SA"/>
        </w:rPr>
        <w:t xml:space="preserve"> по безопасности при использовании удаленных каналов обслуживания предусмотрено, что передача банковской карты или ее реквизитов, идентификаторов и паролей, предназначенных для доступа и подтверждения операций в системе «Сбербанк Онлайн», другому лицу (в т</w:t>
      </w:r>
      <w:r>
        <w:rPr>
          <w:lang w:val="en-BE" w:eastAsia="en-BE" w:bidi="ar-SA"/>
        </w:rPr>
        <w:t>ом числе работнику Банка) означает, что держатель карты предоставляет возможность другим лицам проводить операции по его счетам.</w:t>
      </w:r>
    </w:p>
    <w:p w14:paraId="4E9E3465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Истец был осведомлен обо всех мерах безопасности при работе с удаленными каналами обслуживания, возможностях исп</w:t>
      </w:r>
      <w:r>
        <w:rPr>
          <w:lang w:val="en-BE" w:eastAsia="en-BE" w:bidi="ar-SA"/>
        </w:rPr>
        <w:t>ользования удаленных каналов для получения банковских услуг, рисках Клиента и возможных последствиях для Клиента в случае несоблюдения им мер информационной безопасности, рекомендованных Банком.</w:t>
      </w:r>
    </w:p>
    <w:p w14:paraId="264CE3AE" w14:textId="77777777" w:rsidR="00000000" w:rsidRDefault="00840A60">
      <w:pPr>
        <w:widowControl w:val="0"/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56 ГПК Российской Федерации, содержание</w:t>
      </w:r>
      <w:r>
        <w:rPr>
          <w:lang w:val="en-BE" w:eastAsia="en-BE" w:bidi="ar-SA"/>
        </w:rPr>
        <w:t xml:space="preserve"> которой следует рассматривать в контексте с положениями п. 3 ст. 123 Конституции Российской Федерации и ст. 12 ГПК Российской Федерации, закрепляющих принцип состязательности гражданского судопроизводства и принцип равноправия сторон, каждая сторона должн</w:t>
      </w:r>
      <w:r>
        <w:rPr>
          <w:lang w:val="en-BE" w:eastAsia="en-BE" w:bidi="ar-SA"/>
        </w:rPr>
        <w:t>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6EC74DA5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оснований для удовлетворения требований истца о признании защиты сохранности его денежных </w:t>
      </w:r>
      <w:r>
        <w:rPr>
          <w:lang w:val="en-BE" w:eastAsia="en-BE" w:bidi="ar-SA"/>
        </w:rPr>
        <w:t xml:space="preserve">средств ответчиком не достаточно обеспеченным, обязании ответчика приостановить взыскание основного долга и процентов по кредитному договору № 95480537 до момента окончания расследования  уголовного дела, обязании  ответчика принять все меры  для оказания </w:t>
      </w:r>
      <w:r>
        <w:rPr>
          <w:lang w:val="en-BE" w:eastAsia="en-BE" w:bidi="ar-SA"/>
        </w:rPr>
        <w:t>помощи истцу и следственным органам в розыске похищенного не имеется.</w:t>
      </w:r>
    </w:p>
    <w:p w14:paraId="6EFA9F0F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160, 309,310, 432, 434, 438, 819, 810, 811, 845, 849, 854  ГК РФ, ст.ст. 12, 56, 193-198 ГПК РФ,</w:t>
      </w:r>
    </w:p>
    <w:p w14:paraId="1FB506DA" w14:textId="77777777" w:rsidR="00000000" w:rsidRDefault="00840A60">
      <w:pPr>
        <w:ind w:firstLine="568"/>
        <w:jc w:val="both"/>
        <w:rPr>
          <w:lang w:val="en-BE" w:eastAsia="en-BE" w:bidi="ar-SA"/>
        </w:rPr>
      </w:pPr>
    </w:p>
    <w:p w14:paraId="7ED48B2B" w14:textId="77777777" w:rsidR="00000000" w:rsidRDefault="00840A60">
      <w:pPr>
        <w:ind w:firstLine="568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3AEBF6BE" w14:textId="77777777" w:rsidR="00000000" w:rsidRDefault="00840A60">
      <w:pPr>
        <w:ind w:firstLine="568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965B643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В иске Метлова Александра Никол</w:t>
      </w:r>
      <w:r>
        <w:rPr>
          <w:lang w:val="en-BE" w:eastAsia="en-BE" w:bidi="ar-SA"/>
        </w:rPr>
        <w:t>аевича к ПАО Сбербанк России  об обязании приостановить взыскание основного долга и процентов по кредитному договору отказать.</w:t>
      </w:r>
    </w:p>
    <w:p w14:paraId="1E0DD6A6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в течение месяца.</w:t>
      </w:r>
    </w:p>
    <w:p w14:paraId="13F05B86" w14:textId="77777777" w:rsidR="00000000" w:rsidRDefault="00840A60">
      <w:pPr>
        <w:ind w:firstLine="568"/>
        <w:jc w:val="both"/>
        <w:rPr>
          <w:lang w:val="en-BE" w:eastAsia="en-BE" w:bidi="ar-SA"/>
        </w:rPr>
      </w:pPr>
    </w:p>
    <w:p w14:paraId="06F3E685" w14:textId="77777777" w:rsidR="00000000" w:rsidRDefault="00840A60">
      <w:pPr>
        <w:ind w:firstLine="56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                                         </w:t>
      </w:r>
      <w:r>
        <w:rPr>
          <w:lang w:val="en-BE" w:eastAsia="en-BE" w:bidi="ar-SA"/>
        </w:rPr>
        <w:t xml:space="preserve">                                             Юдина И.В.</w:t>
      </w:r>
    </w:p>
    <w:p w14:paraId="55DF30B1" w14:textId="77777777" w:rsidR="00000000" w:rsidRDefault="00840A60">
      <w:pPr>
        <w:ind w:firstLine="568"/>
        <w:jc w:val="both"/>
        <w:rPr>
          <w:lang w:val="en-BE" w:eastAsia="en-BE" w:bidi="ar-SA"/>
        </w:rPr>
      </w:pPr>
    </w:p>
    <w:p w14:paraId="6E5BCEDD" w14:textId="77777777" w:rsidR="00000000" w:rsidRDefault="00840A60">
      <w:pPr>
        <w:ind w:firstLine="568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изготовлено 07.04.2022  г.</w:t>
      </w:r>
    </w:p>
    <w:p w14:paraId="531BE8F3" w14:textId="77777777" w:rsidR="00000000" w:rsidRDefault="00840A60">
      <w:pPr>
        <w:ind w:firstLine="568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0A60"/>
    <w:rsid w:val="0084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E31F8BA"/>
  <w15:chartTrackingRefBased/>
  <w15:docId w15:val="{734C7146-F4CD-4440-B21A-43569439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Sumgrp-9rplc-4">
    <w:name w:val="cat-Sum grp-9 rplc-4"/>
    <w:basedOn w:val="a0"/>
  </w:style>
  <w:style w:type="character" w:customStyle="1" w:styleId="cat-Addressgrp-1rplc-5">
    <w:name w:val="cat-Address grp-1 rplc-5"/>
    <w:basedOn w:val="a0"/>
  </w:style>
  <w:style w:type="character" w:customStyle="1" w:styleId="cat-FIOgrp-7rplc-6">
    <w:name w:val="cat-FIO grp-7 rplc-6"/>
    <w:basedOn w:val="a0"/>
  </w:style>
  <w:style w:type="character" w:customStyle="1" w:styleId="cat-PhoneNumbergrp-20rplc-9">
    <w:name w:val="cat-PhoneNumber grp-20 rplc-9"/>
    <w:basedOn w:val="a0"/>
  </w:style>
  <w:style w:type="character" w:customStyle="1" w:styleId="cat-PhoneNumbergrp-21rplc-10">
    <w:name w:val="cat-PhoneNumber grp-21 rplc-10"/>
    <w:basedOn w:val="a0"/>
  </w:style>
  <w:style w:type="character" w:customStyle="1" w:styleId="cat-Sumgrp-10rplc-11">
    <w:name w:val="cat-Sum grp-10 rplc-11"/>
    <w:basedOn w:val="a0"/>
  </w:style>
  <w:style w:type="character" w:customStyle="1" w:styleId="cat-Sumgrp-11rplc-12">
    <w:name w:val="cat-Sum grp-11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Sumgrp-13rplc-14">
    <w:name w:val="cat-Sum grp-13 rplc-14"/>
    <w:basedOn w:val="a0"/>
  </w:style>
  <w:style w:type="character" w:customStyle="1" w:styleId="cat-Sumgrp-14rplc-15">
    <w:name w:val="cat-Sum grp-14 rplc-15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Sumgrp-15rplc-17">
    <w:name w:val="cat-Sum grp-15 rplc-17"/>
    <w:basedOn w:val="a0"/>
  </w:style>
  <w:style w:type="character" w:customStyle="1" w:styleId="cat-Sumgrp-16rplc-18">
    <w:name w:val="cat-Sum grp-16 rplc-18"/>
    <w:basedOn w:val="a0"/>
  </w:style>
  <w:style w:type="character" w:customStyle="1" w:styleId="cat-Sumgrp-17rplc-19">
    <w:name w:val="cat-Sum grp-17 rplc-19"/>
    <w:basedOn w:val="a0"/>
  </w:style>
  <w:style w:type="character" w:customStyle="1" w:styleId="cat-PhoneNumbergrp-22rplc-20">
    <w:name w:val="cat-PhoneNumber grp-22 rplc-20"/>
    <w:basedOn w:val="a0"/>
  </w:style>
  <w:style w:type="character" w:customStyle="1" w:styleId="cat-Sumgrp-16rplc-21">
    <w:name w:val="cat-Sum grp-16 rplc-21"/>
    <w:basedOn w:val="a0"/>
  </w:style>
  <w:style w:type="character" w:customStyle="1" w:styleId="cat-Sumgrp-17rplc-22">
    <w:name w:val="cat-Sum grp-17 rplc-22"/>
    <w:basedOn w:val="a0"/>
  </w:style>
  <w:style w:type="character" w:customStyle="1" w:styleId="cat-Sumgrp-18rplc-23">
    <w:name w:val="cat-Sum grp-18 rplc-23"/>
    <w:basedOn w:val="a0"/>
  </w:style>
  <w:style w:type="character" w:customStyle="1" w:styleId="cat-Addressgrp-3rplc-24">
    <w:name w:val="cat-Address grp-3 rplc-24"/>
    <w:basedOn w:val="a0"/>
  </w:style>
  <w:style w:type="character" w:customStyle="1" w:styleId="cat-Sumgrp-19rplc-25">
    <w:name w:val="cat-Sum grp-19 rplc-2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edconsultant.ca.sbrf.ru/cons/cgi/online.cgi?rnd=CE1D855779425D64764CB2FCAFD4CECD&amp;req=doc&amp;base=LAW&amp;n=209986&amp;dst=102075&amp;fld=134&amp;date=10.08.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dconsultant.ca.sbrf.ru/cons/cgi/online.cgi?rnd=CE1D855779425D64764CB2FCAFD4CECD&amp;req=doc&amp;base=LAW&amp;n=209986&amp;dst=102075&amp;fld=134&amp;date=10.08.2021" TargetMode="External"/><Relationship Id="rId5" Type="http://schemas.openxmlformats.org/officeDocument/2006/relationships/hyperlink" Target="http://fedconsultant.ca.sbrf.ru/cons/cgi/online.cgi?rnd=CE1D855779425D64764CB2FCAFD4CECD&amp;req=doc&amp;base=LAW&amp;n=209986&amp;dst=102060&amp;fld=134&amp;date=10.08.20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4678</Words>
  <Characters>26669</Characters>
  <Application>Microsoft Office Word</Application>
  <DocSecurity>0</DocSecurity>
  <Lines>222</Lines>
  <Paragraphs>62</Paragraphs>
  <ScaleCrop>false</ScaleCrop>
  <Company/>
  <LinksUpToDate>false</LinksUpToDate>
  <CharactersWithSpaces>31285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