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6FFF" w14:textId="77777777" w:rsidR="006E0313" w:rsidRPr="00A92B9A" w:rsidRDefault="009613CA" w:rsidP="00A92B9A">
      <w:pPr>
        <w:ind w:right="22" w:firstLine="851"/>
        <w:rPr>
          <w:rFonts w:ascii="Times New Roman" w:hAnsi="Times New Roman" w:cs="Times New Roman"/>
        </w:rPr>
      </w:pPr>
      <w:bookmarkStart w:id="0" w:name="_GoBack"/>
      <w:bookmarkEnd w:id="0"/>
      <w:r w:rsidRPr="00A92B9A">
        <w:rPr>
          <w:rFonts w:ascii="Times New Roman" w:hAnsi="Times New Roman" w:cs="Times New Roman"/>
        </w:rPr>
        <w:t>Дело №2-1904/2020</w:t>
      </w:r>
    </w:p>
    <w:p w14:paraId="422963A0" w14:textId="77777777" w:rsidR="006E0313" w:rsidRPr="00A92B9A" w:rsidRDefault="009613CA" w:rsidP="00A92B9A">
      <w:pPr>
        <w:pStyle w:val="aa"/>
        <w:ind w:right="-20" w:firstLine="851"/>
      </w:pPr>
      <w:r w:rsidRPr="00A92B9A">
        <w:t>РЕШЕНИЕ</w:t>
      </w:r>
    </w:p>
    <w:p w14:paraId="48DFD0BC" w14:textId="77777777" w:rsidR="006E0313" w:rsidRPr="00A92B9A" w:rsidRDefault="009613CA" w:rsidP="00A92B9A">
      <w:pPr>
        <w:spacing w:after="240"/>
        <w:ind w:right="99" w:firstLine="851"/>
        <w:jc w:val="center"/>
        <w:rPr>
          <w:rFonts w:ascii="Times New Roman" w:hAnsi="Times New Roman" w:cs="Times New Roman"/>
          <w:b/>
          <w:bCs/>
        </w:rPr>
      </w:pPr>
      <w:r w:rsidRPr="00A92B9A">
        <w:rPr>
          <w:rFonts w:ascii="Times New Roman" w:hAnsi="Times New Roman" w:cs="Times New Roman"/>
          <w:b/>
          <w:bCs/>
        </w:rPr>
        <w:t>Именем Российской Федерации</w:t>
      </w:r>
    </w:p>
    <w:p w14:paraId="4D578D72" w14:textId="77777777" w:rsidR="006E0313" w:rsidRPr="00A92B9A" w:rsidRDefault="009613CA" w:rsidP="00A92B9A">
      <w:pPr>
        <w:spacing w:after="240"/>
        <w:ind w:right="99"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24 августа 2020 года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</w:t>
      </w:r>
      <w:r w:rsidRPr="00A92B9A">
        <w:rPr>
          <w:rFonts w:ascii="Times New Roman" w:hAnsi="Times New Roman" w:cs="Times New Roman"/>
        </w:rPr>
        <w:t>город Москва</w:t>
      </w:r>
    </w:p>
    <w:p w14:paraId="32DA1D64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Зеленоградский районный суд г.Москвы в составе:</w:t>
      </w:r>
    </w:p>
    <w:p w14:paraId="74A64A09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председательствующего с</w:t>
      </w:r>
      <w:r w:rsidRPr="00A92B9A">
        <w:rPr>
          <w:rFonts w:ascii="Times New Roman" w:hAnsi="Times New Roman" w:cs="Times New Roman"/>
        </w:rPr>
        <w:t>удьи Михайловой И.А.,</w:t>
      </w:r>
    </w:p>
    <w:p w14:paraId="2A732AC4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при секретаре судебного заседания Шадриной А.Э.,</w:t>
      </w:r>
    </w:p>
    <w:p w14:paraId="1F3C5F79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 участием представителя ответчиков – адвоката Марченко  М.Р.,</w:t>
      </w:r>
    </w:p>
    <w:p w14:paraId="6A275642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рассмотрев в открытом судебном заседание гражданское дело по исковому заявлению </w:t>
      </w:r>
      <w:r w:rsidRPr="00A92B9A">
        <w:rPr>
          <w:rFonts w:ascii="Times New Roman" w:hAnsi="Times New Roman" w:cs="Times New Roman"/>
          <w:color w:val="0000FF"/>
        </w:rPr>
        <w:t>ПАО Сбербанк в лице филиала – Среднерусски</w:t>
      </w:r>
      <w:r w:rsidRPr="00A92B9A">
        <w:rPr>
          <w:rFonts w:ascii="Times New Roman" w:hAnsi="Times New Roman" w:cs="Times New Roman"/>
          <w:color w:val="0000FF"/>
        </w:rPr>
        <w:t>й банк ПАО Сбербанк к Астапенко Мирославу Сергеевичу, Астапенко Кристине Константиновне о взыскании задолженности по кредитному договору, обращении взыскания на заложенное имущество</w:t>
      </w:r>
      <w:r w:rsidRPr="00A92B9A">
        <w:rPr>
          <w:rFonts w:ascii="Times New Roman" w:hAnsi="Times New Roman" w:cs="Times New Roman"/>
        </w:rPr>
        <w:t>,</w:t>
      </w:r>
    </w:p>
    <w:p w14:paraId="02250FC0" w14:textId="77777777" w:rsidR="00C552B2" w:rsidRPr="00A92B9A" w:rsidRDefault="009613CA" w:rsidP="00A92B9A">
      <w:pPr>
        <w:spacing w:before="240" w:after="240"/>
        <w:ind w:firstLine="851"/>
        <w:jc w:val="center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УСТАНОВИЛ:</w:t>
      </w:r>
    </w:p>
    <w:p w14:paraId="62D9F032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Истец ПАО Сбербанк в лице филиала - Среднерусский банк ПАО Сбе</w:t>
      </w:r>
      <w:r w:rsidRPr="00A92B9A">
        <w:rPr>
          <w:rFonts w:ascii="Times New Roman" w:hAnsi="Times New Roman" w:cs="Times New Roman"/>
        </w:rPr>
        <w:t>рбанк обратился в суд и иском к Астапенко Мирославу Сергеевичу, Астапенко Кристине Константиновне о взыскании задолженности по кредитному договору, обращении взыскания на заложенное имущество. В обоснование исковых требований указано на то, что по договору</w:t>
      </w:r>
      <w:r w:rsidRPr="00A92B9A">
        <w:rPr>
          <w:rFonts w:ascii="Times New Roman" w:hAnsi="Times New Roman" w:cs="Times New Roman"/>
        </w:rPr>
        <w:t xml:space="preserve"> №2117 от 10.01.2017 ПАО Сбербанк является кредитором, а Астапенко М.С. и Астапенко К.К. созаемщиками по кредит</w:t>
      </w:r>
      <w:r w:rsidRPr="00A92B9A">
        <w:rPr>
          <w:rFonts w:ascii="Times New Roman" w:hAnsi="Times New Roman" w:cs="Times New Roman"/>
        </w:rPr>
        <w:t>у</w:t>
      </w:r>
      <w:r w:rsidRPr="00A92B9A">
        <w:rPr>
          <w:rFonts w:ascii="Times New Roman" w:hAnsi="Times New Roman" w:cs="Times New Roman"/>
        </w:rPr>
        <w:t xml:space="preserve"> на приобретение объекта недвижимости на сумму 3 541 600 рублей. Кредит выдавался на приобретение строящегося жилья - </w:t>
      </w:r>
      <w:r>
        <w:t xml:space="preserve">*** </w:t>
      </w:r>
      <w:r w:rsidRPr="00A92B9A">
        <w:rPr>
          <w:rFonts w:ascii="Times New Roman" w:hAnsi="Times New Roman" w:cs="Times New Roman"/>
        </w:rPr>
        <w:t>комнатной квартиры, ра</w:t>
      </w:r>
      <w:r w:rsidRPr="00A92B9A">
        <w:rPr>
          <w:rFonts w:ascii="Times New Roman" w:hAnsi="Times New Roman" w:cs="Times New Roman"/>
        </w:rPr>
        <w:t xml:space="preserve">сположенной по адресу: </w:t>
      </w:r>
      <w:r>
        <w:t>***</w:t>
      </w:r>
      <w:r w:rsidRPr="00A92B9A">
        <w:rPr>
          <w:rFonts w:ascii="Times New Roman" w:hAnsi="Times New Roman" w:cs="Times New Roman"/>
        </w:rPr>
        <w:t>, на срок 24</w:t>
      </w:r>
      <w:r w:rsidRPr="00A92B9A">
        <w:rPr>
          <w:rFonts w:ascii="Times New Roman" w:hAnsi="Times New Roman" w:cs="Times New Roman"/>
        </w:rPr>
        <w:t>1</w:t>
      </w:r>
      <w:r w:rsidRPr="00A92B9A">
        <w:rPr>
          <w:rFonts w:ascii="Times New Roman" w:hAnsi="Times New Roman" w:cs="Times New Roman"/>
        </w:rPr>
        <w:t xml:space="preserve"> месяц, под 10,9 % годовых. Выдача кредита была произведена путем зачисления денежных средств на с</w:t>
      </w:r>
      <w:r w:rsidRPr="00A92B9A">
        <w:rPr>
          <w:rFonts w:ascii="Times New Roman" w:hAnsi="Times New Roman" w:cs="Times New Roman"/>
        </w:rPr>
        <w:t>ч</w:t>
      </w:r>
      <w:r w:rsidRPr="00A92B9A">
        <w:rPr>
          <w:rFonts w:ascii="Times New Roman" w:hAnsi="Times New Roman" w:cs="Times New Roman"/>
        </w:rPr>
        <w:t>ет по вкладу №</w:t>
      </w:r>
      <w:r>
        <w:t xml:space="preserve"> ***</w:t>
      </w:r>
      <w:r w:rsidRPr="00A92B9A">
        <w:rPr>
          <w:rFonts w:ascii="Times New Roman" w:hAnsi="Times New Roman" w:cs="Times New Roman"/>
        </w:rPr>
        <w:t xml:space="preserve">, открытый в </w:t>
      </w:r>
      <w:r>
        <w:t>***</w:t>
      </w:r>
      <w:r w:rsidRPr="00A92B9A">
        <w:rPr>
          <w:rFonts w:ascii="Times New Roman" w:hAnsi="Times New Roman" w:cs="Times New Roman"/>
        </w:rPr>
        <w:t>. В соответствии с условиями Кредитного договора в качестве обеспечения своевременно</w:t>
      </w:r>
      <w:r w:rsidRPr="00A92B9A">
        <w:rPr>
          <w:rFonts w:ascii="Times New Roman" w:hAnsi="Times New Roman" w:cs="Times New Roman"/>
        </w:rPr>
        <w:t>го и полного исполнения обязательств по договору Созаемщики предоставили Кредитору права требования участника долевого строительства в залог по Договору участия в долевом строительстве объекта недвижимости. Согласно условий Кредитного договора порядок пред</w:t>
      </w:r>
      <w:r w:rsidRPr="00A92B9A">
        <w:rPr>
          <w:rFonts w:ascii="Times New Roman" w:hAnsi="Times New Roman" w:cs="Times New Roman"/>
        </w:rPr>
        <w:t>оставления кредита определяется Общими условиями кредитования, согласно которым погашение Крелита и уплата Процентов за пользование Кредитом производится Созаемщиками ежемесячно аннуитетными платежами в платежную дату, начиная с месяца, следующего за месяц</w:t>
      </w:r>
      <w:r w:rsidRPr="00A92B9A">
        <w:rPr>
          <w:rFonts w:ascii="Times New Roman" w:hAnsi="Times New Roman" w:cs="Times New Roman"/>
        </w:rPr>
        <w:t>ем получения Кредита. Размер ежемесячного аннуитетного платежа указывается в Графике платежей. Уплата процентов за пользование Кредитом производится в платежные даты в составе ежемесячного платежа, а также при досрочном погашения Кредита или его части. При</w:t>
      </w:r>
      <w:r w:rsidRPr="00A92B9A">
        <w:rPr>
          <w:rFonts w:ascii="Times New Roman" w:hAnsi="Times New Roman" w:cs="Times New Roman"/>
        </w:rPr>
        <w:t xml:space="preserve"> несвоевременном перечислении платежа в погашение кредита и/или уплату процентов за пользование кредитом Созаемщики уплачивают Кредитору неустойку в размере 20% от суммы просроченного платежа за период просрочки с даты, следующей за датой наступления испол</w:t>
      </w:r>
      <w:r w:rsidRPr="00A92B9A">
        <w:rPr>
          <w:rFonts w:ascii="Times New Roman" w:hAnsi="Times New Roman" w:cs="Times New Roman"/>
        </w:rPr>
        <w:t>нения обязательства, установленной Договором, по дату погашения просроченной задолженности по Договору (включительно). В соответствии с п.1 ст. 77 Федерального закона от 16.07.1998 №102-ФЗ «Об ипотеке (залоге недвижимости)» жилое помещение, приобретенное л</w:t>
      </w:r>
      <w:r w:rsidRPr="00A92B9A">
        <w:rPr>
          <w:rFonts w:ascii="Times New Roman" w:hAnsi="Times New Roman" w:cs="Times New Roman"/>
        </w:rPr>
        <w:t>ибо построенное полностью или частично с использованием кредитных средств банка или иной кредитной организации либо средств целевого займа, предоставленного другим юридическим лицом на приобретение или строительство указанного жилого помещения, находится в</w:t>
      </w:r>
      <w:r w:rsidRPr="00A92B9A">
        <w:rPr>
          <w:rFonts w:ascii="Times New Roman" w:hAnsi="Times New Roman" w:cs="Times New Roman"/>
        </w:rPr>
        <w:t xml:space="preserve"> залоге с момента государственной регистрации ипотеки в Едином государственном реестре недвижимости. Проведение государственной регистрации ипотеки в силу закона предмета залога в силу ст. 77 Закона об ипотеке подтверждено штампом регистрационной надписи н</w:t>
      </w:r>
      <w:r w:rsidRPr="00A92B9A">
        <w:rPr>
          <w:rFonts w:ascii="Times New Roman" w:hAnsi="Times New Roman" w:cs="Times New Roman"/>
        </w:rPr>
        <w:t>а Договоре долевого участия в строительстве объекта недвижимости. В соответствии с п.1 ст. 348 ГК РФ и ст.50 Закона об ипотеке предусмотрено обращение взыскания на заложенное</w:t>
      </w:r>
      <w:r w:rsidRPr="00A92B9A"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имущество в случае ненадлежащего исполнения обеспеченных им обязательств. Посколь</w:t>
      </w:r>
      <w:r w:rsidRPr="00A92B9A">
        <w:rPr>
          <w:rFonts w:ascii="Times New Roman" w:hAnsi="Times New Roman" w:cs="Times New Roman"/>
        </w:rPr>
        <w:t xml:space="preserve">ку соглашение об удовлетворении требований залогодержателя по Кредитному договору без обращения в суд не заключено, а ответчики </w:t>
      </w:r>
      <w:r w:rsidRPr="00A92B9A">
        <w:rPr>
          <w:rFonts w:ascii="Times New Roman" w:hAnsi="Times New Roman" w:cs="Times New Roman"/>
        </w:rPr>
        <w:lastRenderedPageBreak/>
        <w:t>нарушили сроки внесения платежей более трех раз в течение 12 месяцев (абз.5 п.1 ст.54.1 Закона об ипотеке), Банк, будучи залогод</w:t>
      </w:r>
      <w:r w:rsidRPr="00A92B9A">
        <w:rPr>
          <w:rFonts w:ascii="Times New Roman" w:hAnsi="Times New Roman" w:cs="Times New Roman"/>
        </w:rPr>
        <w:t>ержателем права требования участника долевого строительства по Договору долевого участия, может обратить на них взыскания. Поскольку ответчика</w:t>
      </w:r>
      <w:r w:rsidRPr="00A92B9A">
        <w:rPr>
          <w:rFonts w:ascii="Times New Roman" w:hAnsi="Times New Roman" w:cs="Times New Roman"/>
        </w:rPr>
        <w:t>ми</w:t>
      </w:r>
      <w:r w:rsidRPr="00A92B9A">
        <w:rPr>
          <w:rFonts w:ascii="Times New Roman" w:hAnsi="Times New Roman" w:cs="Times New Roman"/>
        </w:rPr>
        <w:t xml:space="preserve"> были нарушены условия кредитного договора в части сроко</w:t>
      </w:r>
      <w:r w:rsidRPr="00A92B9A">
        <w:rPr>
          <w:rFonts w:ascii="Times New Roman" w:hAnsi="Times New Roman" w:cs="Times New Roman"/>
        </w:rPr>
        <w:t>в и сумм</w:t>
      </w:r>
      <w:r w:rsidRPr="00A92B9A">
        <w:rPr>
          <w:rFonts w:ascii="Times New Roman" w:hAnsi="Times New Roman" w:cs="Times New Roman"/>
        </w:rPr>
        <w:t xml:space="preserve"> ежемесячных платежей, образовалась задолженност</w:t>
      </w:r>
      <w:r w:rsidRPr="00A92B9A">
        <w:rPr>
          <w:rFonts w:ascii="Times New Roman" w:hAnsi="Times New Roman" w:cs="Times New Roman"/>
        </w:rPr>
        <w:t>ь, которая по состоянию на 07.10.2019 составляет 3 561 268,82 рублей, из которых 3 334 214,72 просроченный основной долг; 220 195,87 просроченные проценты; 1 104,65 неустойка за просроченный основной долг; 5 753,58 неустойка за просроченные проценты. 04.09</w:t>
      </w:r>
      <w:r w:rsidRPr="00A92B9A">
        <w:rPr>
          <w:rFonts w:ascii="Times New Roman" w:hAnsi="Times New Roman" w:cs="Times New Roman"/>
        </w:rPr>
        <w:t xml:space="preserve">.2019 ответчикам были направлены письма с требованиями о досрочном возврате банку всей суммы кредита, а также о расторжении договора, которое до настоящего времени не исполнено. На основании изложенного истец просит суд расторгнуть кредитный договор №2117 </w:t>
      </w:r>
      <w:r w:rsidRPr="00A92B9A">
        <w:rPr>
          <w:rFonts w:ascii="Times New Roman" w:hAnsi="Times New Roman" w:cs="Times New Roman"/>
        </w:rPr>
        <w:t>от 10.01.2017; взыскать солидарно с ответчиком Астапенко М.С. и Астапенко К.К. в свою пользу задолженность в размере 3 561 268,82 рублей, расходы по оплате государственной пошлины в размере 32 006,34 рублей, расходы по оплате отчета по оценке рыночной стои</w:t>
      </w:r>
      <w:r w:rsidRPr="00A92B9A">
        <w:rPr>
          <w:rFonts w:ascii="Times New Roman" w:hAnsi="Times New Roman" w:cs="Times New Roman"/>
        </w:rPr>
        <w:t xml:space="preserve">мости объекта в размере 435 рублей; обратить взыскание на предмет залога: права требования по Договору долевого участия в строительстве объекта недвижимого имущества на получение объекта недвижимости по адресу: </w:t>
      </w:r>
      <w:r>
        <w:t xml:space="preserve">*** </w:t>
      </w:r>
      <w:r w:rsidRPr="00A92B9A">
        <w:rPr>
          <w:rFonts w:ascii="Times New Roman" w:hAnsi="Times New Roman" w:cs="Times New Roman"/>
        </w:rPr>
        <w:t xml:space="preserve"> установив начальную продажную стоимость </w:t>
      </w:r>
      <w:r w:rsidRPr="00A92B9A">
        <w:rPr>
          <w:rFonts w:ascii="Times New Roman" w:hAnsi="Times New Roman" w:cs="Times New Roman"/>
        </w:rPr>
        <w:t>в размере 2 608 000 рублей.</w:t>
      </w:r>
    </w:p>
    <w:p w14:paraId="5DE097E4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Представитель истца ПАО Сбербанк в лице филиала - Среднерусский банк ПАО Сбербанк в судебное заседание не явился, в исковом заявлении просил о рассмотрении дела в </w:t>
      </w:r>
      <w:r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отсутствие своего представителя, против вынесения решения в поря</w:t>
      </w:r>
      <w:r w:rsidRPr="00A92B9A">
        <w:rPr>
          <w:rFonts w:ascii="Times New Roman" w:hAnsi="Times New Roman" w:cs="Times New Roman"/>
        </w:rPr>
        <w:t>дке заочного производства не возражали.</w:t>
      </w:r>
    </w:p>
    <w:p w14:paraId="0C2FDBA0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Ответчики Астапенко М.С., Астапенко К.К. в судебное заседание не явились, о месте и времени судебного заседания извещены надлежащим образом, </w:t>
      </w:r>
      <w:r w:rsidRPr="00A92B9A">
        <w:rPr>
          <w:rFonts w:ascii="Times New Roman" w:hAnsi="Times New Roman" w:cs="Times New Roman"/>
        </w:rPr>
        <w:t>обеспечили явку в судебное заседание своего представителя Марченко  М.Р., к</w:t>
      </w:r>
      <w:r w:rsidRPr="00A92B9A">
        <w:rPr>
          <w:rFonts w:ascii="Times New Roman" w:hAnsi="Times New Roman" w:cs="Times New Roman"/>
        </w:rPr>
        <w:t>оторая против удовлетворения требований истца не возражала, указала на то, что ответчики не оспаривают обстоятельства, изложенные в исковом заявлении, действительно допустили просрочки исполнения договора, в настоящее время ответчики в браке не состоят, кв</w:t>
      </w:r>
      <w:r w:rsidRPr="00A92B9A">
        <w:rPr>
          <w:rFonts w:ascii="Times New Roman" w:hAnsi="Times New Roman" w:cs="Times New Roman"/>
        </w:rPr>
        <w:t>артира для них интереса не представляет.</w:t>
      </w:r>
      <w:r w:rsidRPr="00A92B9A">
        <w:rPr>
          <w:rFonts w:ascii="Times New Roman" w:hAnsi="Times New Roman" w:cs="Times New Roman"/>
        </w:rPr>
        <w:t xml:space="preserve"> От заключения мирового соглашения банк отказался.</w:t>
      </w:r>
    </w:p>
    <w:p w14:paraId="23093BC7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Третье лицо Управление Росреестра по Московской области, извещенное в установленном законом порядке, в судебное заседание явку своего представителя не обеспечило, св</w:t>
      </w:r>
      <w:r w:rsidRPr="00A92B9A">
        <w:rPr>
          <w:rFonts w:ascii="Times New Roman" w:hAnsi="Times New Roman" w:cs="Times New Roman"/>
        </w:rPr>
        <w:t>едений об уважительности причин неявки суду не представлено</w:t>
      </w:r>
    </w:p>
    <w:p w14:paraId="3447130A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В соответствии со ст.167 ГПК РФ суд определил рассмотреть дело по существу без участия </w:t>
      </w:r>
      <w:r w:rsidRPr="00A92B9A">
        <w:rPr>
          <w:rFonts w:ascii="Times New Roman" w:hAnsi="Times New Roman" w:cs="Times New Roman"/>
        </w:rPr>
        <w:t xml:space="preserve">представителя истца, </w:t>
      </w:r>
      <w:r w:rsidRPr="00A92B9A">
        <w:rPr>
          <w:rFonts w:ascii="Times New Roman" w:hAnsi="Times New Roman" w:cs="Times New Roman"/>
        </w:rPr>
        <w:t xml:space="preserve">ответчиков, </w:t>
      </w:r>
      <w:r w:rsidRPr="00A92B9A">
        <w:rPr>
          <w:rFonts w:ascii="Times New Roman" w:hAnsi="Times New Roman" w:cs="Times New Roman"/>
        </w:rPr>
        <w:t xml:space="preserve">представителя </w:t>
      </w:r>
      <w:r w:rsidRPr="00A92B9A">
        <w:rPr>
          <w:rFonts w:ascii="Times New Roman" w:hAnsi="Times New Roman" w:cs="Times New Roman"/>
        </w:rPr>
        <w:t>треть</w:t>
      </w:r>
      <w:r w:rsidRPr="00A92B9A">
        <w:rPr>
          <w:rFonts w:ascii="Times New Roman" w:hAnsi="Times New Roman" w:cs="Times New Roman"/>
        </w:rPr>
        <w:t>его</w:t>
      </w:r>
      <w:r w:rsidRPr="00A92B9A">
        <w:rPr>
          <w:rFonts w:ascii="Times New Roman" w:hAnsi="Times New Roman" w:cs="Times New Roman"/>
        </w:rPr>
        <w:t xml:space="preserve"> лиц</w:t>
      </w:r>
      <w:r w:rsidRPr="00A92B9A">
        <w:rPr>
          <w:rFonts w:ascii="Times New Roman" w:hAnsi="Times New Roman" w:cs="Times New Roman"/>
        </w:rPr>
        <w:t>а</w:t>
      </w:r>
      <w:r w:rsidRPr="00A92B9A">
        <w:rPr>
          <w:rFonts w:ascii="Times New Roman" w:hAnsi="Times New Roman" w:cs="Times New Roman"/>
        </w:rPr>
        <w:t>.</w:t>
      </w:r>
    </w:p>
    <w:p w14:paraId="25B246FE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И</w:t>
      </w:r>
      <w:r w:rsidRPr="00A92B9A">
        <w:rPr>
          <w:rFonts w:ascii="Times New Roman" w:hAnsi="Times New Roman" w:cs="Times New Roman"/>
        </w:rPr>
        <w:t>сследовав материалы дела, оценив представленны</w:t>
      </w:r>
      <w:r w:rsidRPr="00A92B9A">
        <w:rPr>
          <w:rFonts w:ascii="Times New Roman" w:hAnsi="Times New Roman" w:cs="Times New Roman"/>
        </w:rPr>
        <w:t>е доказательства в их совокупности, с учетом требований, предусмотренных ст. 56 ГПК РФ, и по правилам, установленным ст. 67 ГПК РФ, суд приходит к следующему.</w:t>
      </w:r>
    </w:p>
    <w:p w14:paraId="435A4861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В соответствии со ст. 12, 56, 57 ГПК РФ правосудие по гражданским делам осуществляется на основе </w:t>
      </w:r>
      <w:r w:rsidRPr="00A92B9A">
        <w:rPr>
          <w:rFonts w:ascii="Times New Roman" w:hAnsi="Times New Roman" w:cs="Times New Roman"/>
        </w:rPr>
        <w:t>состязательности и равноправия сторон, каждая сторона обязана доказать те обстоятельства, на которые она ссылается как на основание своих</w:t>
      </w:r>
      <w:r w:rsidRPr="00A92B9A">
        <w:rPr>
          <w:rFonts w:ascii="Times New Roman" w:hAnsi="Times New Roman" w:cs="Times New Roman"/>
        </w:rPr>
        <w:t xml:space="preserve"> требований.</w:t>
      </w:r>
    </w:p>
    <w:p w14:paraId="79977D5D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  <w:color w:val="0000FF"/>
        </w:rPr>
      </w:pPr>
      <w:r w:rsidRPr="00A92B9A">
        <w:rPr>
          <w:rFonts w:ascii="Times New Roman" w:hAnsi="Times New Roman" w:cs="Times New Roman"/>
        </w:rPr>
        <w:t xml:space="preserve">Заочным решением Зеленоградского районного суда от 03.06.2020 исковые требования </w:t>
      </w:r>
      <w:r w:rsidRPr="00A92B9A">
        <w:rPr>
          <w:rFonts w:ascii="Times New Roman" w:hAnsi="Times New Roman" w:cs="Times New Roman"/>
          <w:color w:val="0000FF"/>
        </w:rPr>
        <w:t>ПАО Сбербанк в лице филиа</w:t>
      </w:r>
      <w:r w:rsidRPr="00A92B9A">
        <w:rPr>
          <w:rFonts w:ascii="Times New Roman" w:hAnsi="Times New Roman" w:cs="Times New Roman"/>
          <w:color w:val="0000FF"/>
        </w:rPr>
        <w:t>ла – Среднерусский банк ПАО Сбербанк к Астапенко Мирославу Сергеевичу, Астапенко Кристине Константиновне о взыскании задолженности по кредитному договору, обращении взыскания на заложенное имущество – удовлетворены частично (л.д. 100, 101-106).</w:t>
      </w:r>
    </w:p>
    <w:p w14:paraId="43B1479B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23.06.2020 </w:t>
      </w:r>
      <w:r w:rsidRPr="00A92B9A">
        <w:rPr>
          <w:rFonts w:ascii="Times New Roman" w:hAnsi="Times New Roman" w:cs="Times New Roman"/>
        </w:rPr>
        <w:t>представителем ответчиков по доверенности Ханамирян Р.Г. подано заявление об отмене заочного решения (л.д. 112-116).</w:t>
      </w:r>
    </w:p>
    <w:p w14:paraId="0314D1AA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Определением Зеленоградского районного суда от </w:t>
      </w:r>
      <w:r w:rsidRPr="00A92B9A">
        <w:rPr>
          <w:rFonts w:ascii="Times New Roman" w:hAnsi="Times New Roman" w:cs="Times New Roman"/>
        </w:rPr>
        <w:t>30</w:t>
      </w:r>
      <w:r w:rsidRPr="00A92B9A">
        <w:rPr>
          <w:rFonts w:ascii="Times New Roman" w:hAnsi="Times New Roman" w:cs="Times New Roman"/>
        </w:rPr>
        <w:t xml:space="preserve">.07.2020 указанное заочное решение отменено, производство по делу возобновлено (л.д. </w:t>
      </w:r>
      <w:r w:rsidRPr="00A92B9A">
        <w:rPr>
          <w:rFonts w:ascii="Times New Roman" w:hAnsi="Times New Roman" w:cs="Times New Roman"/>
        </w:rPr>
        <w:t>143-1</w:t>
      </w:r>
      <w:r w:rsidRPr="00A92B9A">
        <w:rPr>
          <w:rFonts w:ascii="Times New Roman" w:hAnsi="Times New Roman" w:cs="Times New Roman"/>
        </w:rPr>
        <w:t>44)</w:t>
      </w:r>
      <w:r w:rsidRPr="00A92B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0BC1DC1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Судом установлено, что 10.01.2017 года между ПАО Сбербанк России и Астапенко М.С., Астапенко К.К. (созаемщики) заключен кредитный договор №2117, по условиям которого истец (кредитор) предоставил ответчикам (созаемщикам) кредит в сумме 3 541 600 рубле</w:t>
      </w:r>
      <w:r w:rsidRPr="00A92B9A">
        <w:rPr>
          <w:rFonts w:ascii="Times New Roman" w:hAnsi="Times New Roman" w:cs="Times New Roman"/>
        </w:rPr>
        <w:t xml:space="preserve">й, со сроком возврата кредита 240 месяцев с даты фактического предоставления кредита. В соответствии с п.4 Индивидуальных условий процентная ставка за пользование кредитом </w:t>
      </w:r>
      <w:r w:rsidRPr="00A92B9A">
        <w:rPr>
          <w:rFonts w:ascii="Times New Roman" w:hAnsi="Times New Roman" w:cs="Times New Roman"/>
        </w:rPr>
        <w:lastRenderedPageBreak/>
        <w:t>составляет 10,9% годовых. Цель использования потребительского кредита — инвестирован</w:t>
      </w:r>
      <w:r w:rsidRPr="00A92B9A">
        <w:rPr>
          <w:rFonts w:ascii="Times New Roman" w:hAnsi="Times New Roman" w:cs="Times New Roman"/>
        </w:rPr>
        <w:t>ие строительства объекта недвижимости: двухкомнатная квартира №</w:t>
      </w:r>
      <w:r>
        <w:t xml:space="preserve"> *** </w:t>
      </w:r>
      <w:r w:rsidRPr="00A92B9A">
        <w:rPr>
          <w:rFonts w:ascii="Times New Roman" w:hAnsi="Times New Roman" w:cs="Times New Roman"/>
        </w:rPr>
        <w:t xml:space="preserve">по адресу: </w:t>
      </w:r>
      <w:r>
        <w:t xml:space="preserve">*** </w:t>
      </w:r>
      <w:r w:rsidRPr="00A92B9A">
        <w:rPr>
          <w:rFonts w:ascii="Times New Roman" w:hAnsi="Times New Roman" w:cs="Times New Roman"/>
        </w:rPr>
        <w:t>(п.11 Индивидуальных условий). В качестве обеспечения своевременного и полного исполнения обязательств по договору созаемщкии предоставляют кредитору: до выдачи кредита - пр</w:t>
      </w:r>
      <w:r w:rsidRPr="00A92B9A">
        <w:rPr>
          <w:rFonts w:ascii="Times New Roman" w:hAnsi="Times New Roman" w:cs="Times New Roman"/>
        </w:rPr>
        <w:t>ава требования участника долевого строительства по договору №</w:t>
      </w:r>
      <w:r>
        <w:t xml:space="preserve"> *** </w:t>
      </w:r>
      <w:r w:rsidRPr="00A92B9A">
        <w:rPr>
          <w:rFonts w:ascii="Times New Roman" w:hAnsi="Times New Roman" w:cs="Times New Roman"/>
        </w:rPr>
        <w:t>участия в долевом строительстве от</w:t>
      </w:r>
      <w:r w:rsidRPr="00A92B9A"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10.01.2017 в залог; после выдачи кредита - объект недвижимости (в том числе указанный в п.11 Индивидуальных условий в залог (п.10 Индивидуальных условий) (</w:t>
      </w:r>
      <w:r w:rsidRPr="00A92B9A">
        <w:rPr>
          <w:rFonts w:ascii="Times New Roman" w:hAnsi="Times New Roman" w:cs="Times New Roman"/>
        </w:rPr>
        <w:t>л.д. 47-49).</w:t>
      </w:r>
    </w:p>
    <w:p w14:paraId="5BCE5B64" w14:textId="77777777" w:rsidR="00C552B2" w:rsidRPr="00A92B9A" w:rsidRDefault="009613CA" w:rsidP="00C054A9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10.01.2017 между Астапенко М.С. и ООО «</w:t>
      </w:r>
      <w:r>
        <w:t>***</w:t>
      </w:r>
      <w:r w:rsidRPr="00A92B9A">
        <w:rPr>
          <w:rFonts w:ascii="Times New Roman" w:hAnsi="Times New Roman" w:cs="Times New Roman"/>
        </w:rPr>
        <w:t>» был заключен договор участия в долевом строительстве №</w:t>
      </w:r>
      <w:r>
        <w:t xml:space="preserve"> *** </w:t>
      </w:r>
      <w:r w:rsidRPr="00A92B9A">
        <w:rPr>
          <w:rFonts w:ascii="Times New Roman" w:hAnsi="Times New Roman" w:cs="Times New Roman"/>
        </w:rPr>
        <w:t>о передаче участнику долевого строительства объекта недвижимости - жилое помещение - квартира №</w:t>
      </w:r>
      <w:r>
        <w:t xml:space="preserve"> *** </w:t>
      </w:r>
      <w:r w:rsidRPr="00A92B9A">
        <w:rPr>
          <w:rFonts w:ascii="Times New Roman" w:hAnsi="Times New Roman" w:cs="Times New Roman"/>
        </w:rPr>
        <w:t>в жилом доме №</w:t>
      </w:r>
      <w:r>
        <w:t xml:space="preserve"> ***</w:t>
      </w:r>
      <w:r w:rsidRPr="00A92B9A">
        <w:rPr>
          <w:rFonts w:ascii="Times New Roman" w:hAnsi="Times New Roman" w:cs="Times New Roman"/>
        </w:rPr>
        <w:t>, ориентировочной обще</w:t>
      </w:r>
      <w:r w:rsidRPr="00A92B9A">
        <w:rPr>
          <w:rFonts w:ascii="Times New Roman" w:hAnsi="Times New Roman" w:cs="Times New Roman"/>
        </w:rPr>
        <w:t xml:space="preserve">й площадью жилых помещений 56,1 кв.м., земельный участок, на котором расположен </w:t>
      </w:r>
      <w:r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строящийся дом №</w:t>
      </w:r>
      <w:r>
        <w:t xml:space="preserve"> *** </w:t>
      </w:r>
      <w:r w:rsidRPr="00A92B9A">
        <w:rPr>
          <w:rFonts w:ascii="Times New Roman" w:hAnsi="Times New Roman" w:cs="Times New Roman"/>
        </w:rPr>
        <w:t xml:space="preserve"> имеет кадастровый номер</w:t>
      </w:r>
      <w:r w:rsidRPr="00A92B9A"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 xml:space="preserve">№ </w:t>
      </w:r>
      <w:r>
        <w:t>***</w:t>
      </w:r>
      <w:r w:rsidRPr="00A92B9A">
        <w:rPr>
          <w:rFonts w:ascii="Times New Roman" w:hAnsi="Times New Roman" w:cs="Times New Roman"/>
        </w:rPr>
        <w:t xml:space="preserve">, площадью </w:t>
      </w:r>
      <w:r>
        <w:t xml:space="preserve">*** </w:t>
      </w:r>
      <w:r w:rsidRPr="00A92B9A">
        <w:rPr>
          <w:rFonts w:ascii="Times New Roman" w:hAnsi="Times New Roman" w:cs="Times New Roman"/>
        </w:rPr>
        <w:t>кв.м, (л.д 25-29). Цена договора составляет 4 427 058,90 рублей, которая перечисляется застройщику в следующе</w:t>
      </w:r>
      <w:r w:rsidRPr="00A92B9A">
        <w:rPr>
          <w:rFonts w:ascii="Times New Roman" w:hAnsi="Times New Roman" w:cs="Times New Roman"/>
        </w:rPr>
        <w:t>м порядке: 885 458,90 рублей вносится участником в течение трех банковских дней с момента государственной регистрации настоящего договора; 3 541 600 рублей вносится участником за счет кредитных средств, предоставляемых ПАО Сбербанк России (в лице Западного</w:t>
      </w:r>
      <w:r w:rsidRPr="00A92B9A">
        <w:rPr>
          <w:rFonts w:ascii="Times New Roman" w:hAnsi="Times New Roman" w:cs="Times New Roman"/>
        </w:rPr>
        <w:t xml:space="preserve"> отделения Среднерусского банка ПАО Сбербанк) по кредитному договору №</w:t>
      </w:r>
      <w:r>
        <w:t xml:space="preserve"> *** </w:t>
      </w:r>
      <w:r w:rsidRPr="00A92B9A">
        <w:rPr>
          <w:rFonts w:ascii="Times New Roman" w:hAnsi="Times New Roman" w:cs="Times New Roman"/>
        </w:rPr>
        <w:t>от 10.01.2017 (п.п. 1.1, 3.1, 4.1.1 Договора участия в долевом строительстве) (л.д. 25-29).</w:t>
      </w:r>
    </w:p>
    <w:p w14:paraId="1694F9DA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Суд полагает доказанным факт получения кредита ответчикам</w:t>
      </w:r>
      <w:r w:rsidRPr="00A92B9A">
        <w:rPr>
          <w:rFonts w:ascii="Times New Roman" w:hAnsi="Times New Roman" w:cs="Times New Roman"/>
        </w:rPr>
        <w:t>и</w:t>
      </w:r>
      <w:r w:rsidRPr="00A92B9A">
        <w:rPr>
          <w:rFonts w:ascii="Times New Roman" w:hAnsi="Times New Roman" w:cs="Times New Roman"/>
        </w:rPr>
        <w:t xml:space="preserve"> Астапенко М.С. и Астапенко К.К</w:t>
      </w:r>
      <w:r w:rsidRPr="00A92B9A">
        <w:rPr>
          <w:rFonts w:ascii="Times New Roman" w:hAnsi="Times New Roman" w:cs="Times New Roman"/>
        </w:rPr>
        <w:t>., что подтверждается кредитным договором (л.д. 47-49), графиком платежей (л.д.50-52), копией лицевого счета (л.д. 53) требовани</w:t>
      </w:r>
      <w:r w:rsidRPr="00A92B9A">
        <w:rPr>
          <w:rFonts w:ascii="Times New Roman" w:hAnsi="Times New Roman" w:cs="Times New Roman"/>
        </w:rPr>
        <w:t>я</w:t>
      </w:r>
      <w:r w:rsidRPr="00A92B9A">
        <w:rPr>
          <w:rFonts w:ascii="Times New Roman" w:hAnsi="Times New Roman" w:cs="Times New Roman"/>
        </w:rPr>
        <w:t>м</w:t>
      </w:r>
      <w:r w:rsidRPr="00A92B9A">
        <w:rPr>
          <w:rFonts w:ascii="Times New Roman" w:hAnsi="Times New Roman" w:cs="Times New Roman"/>
        </w:rPr>
        <w:t>и</w:t>
      </w:r>
      <w:r w:rsidRPr="00A92B9A">
        <w:rPr>
          <w:rFonts w:ascii="Times New Roman" w:hAnsi="Times New Roman" w:cs="Times New Roman"/>
        </w:rPr>
        <w:t xml:space="preserve"> о досрочном исполнении обязательств по кредитному договору, расторжении кредитного договора (л.д.43,44,45,46), договором на </w:t>
      </w:r>
      <w:r w:rsidRPr="00A92B9A">
        <w:rPr>
          <w:rFonts w:ascii="Times New Roman" w:hAnsi="Times New Roman" w:cs="Times New Roman"/>
        </w:rPr>
        <w:t>участие в долевом строительстве (л.д.25-29), выпиской из ЕГРП (л.д. 34), расчетом задолженности (л.д. 8-13), что не оспорено ответчиками.</w:t>
      </w:r>
    </w:p>
    <w:p w14:paraId="6C41D099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со ст. 807 ГК РФ по договору займа одна сторона (займодавец) передает в собственность другой стороне (з</w:t>
      </w:r>
      <w:r w:rsidRPr="00A92B9A">
        <w:rPr>
          <w:rFonts w:ascii="Times New Roman" w:hAnsi="Times New Roman" w:cs="Times New Roman"/>
        </w:rPr>
        <w:t>аемщику) деньги, а заемщик обязуется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</w:t>
      </w:r>
      <w:r w:rsidRPr="00A92B9A">
        <w:rPr>
          <w:rFonts w:ascii="Times New Roman" w:hAnsi="Times New Roman" w:cs="Times New Roman"/>
        </w:rPr>
        <w:t>модавцем определенной денежной суммы.</w:t>
      </w:r>
    </w:p>
    <w:p w14:paraId="33EC6476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Согласно ст. 809 ГК РФ займодавец имеет право на получение процентов с заемщика по договору займа на сумму займа в размерах и в порядке, определенных договором.</w:t>
      </w:r>
    </w:p>
    <w:p w14:paraId="0ED6C57B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Статьей 810 ГК РФ предусмотрена обязанность заемщика возв</w:t>
      </w:r>
      <w:r w:rsidRPr="00A92B9A">
        <w:rPr>
          <w:rFonts w:ascii="Times New Roman" w:hAnsi="Times New Roman" w:cs="Times New Roman"/>
        </w:rPr>
        <w:t>ратить сумму займа в срок, предусмотренный договором.</w:t>
      </w:r>
    </w:p>
    <w:p w14:paraId="6062C584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Статьей 811 ГК РФ предусмотрено, что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</w:t>
      </w:r>
      <w:r w:rsidRPr="00A92B9A">
        <w:rPr>
          <w:rFonts w:ascii="Times New Roman" w:hAnsi="Times New Roman" w:cs="Times New Roman"/>
        </w:rPr>
        <w:t>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48403DE2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 п.1 ст.819, ст.820 ГК РФ по кредитному договору банк (кредитор) обязуется предост</w:t>
      </w:r>
      <w:r w:rsidRPr="00A92B9A">
        <w:rPr>
          <w:rFonts w:ascii="Times New Roman" w:hAnsi="Times New Roman" w:cs="Times New Roman"/>
        </w:rPr>
        <w:t>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6392D447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В соответствии со </w:t>
      </w:r>
      <w:r w:rsidRPr="00A92B9A">
        <w:rPr>
          <w:rFonts w:ascii="Times New Roman" w:hAnsi="Times New Roman" w:cs="Times New Roman"/>
        </w:rPr>
        <w:t>ст.ст. 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12E68515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</w:t>
      </w:r>
      <w:r w:rsidRPr="00A92B9A">
        <w:rPr>
          <w:rFonts w:ascii="Times New Roman" w:hAnsi="Times New Roman" w:cs="Times New Roman"/>
        </w:rPr>
        <w:t xml:space="preserve"> п.1 ст.329, п.1 ст.330 ГК РФ исполнение обязательств может обеспечиваться неустойкой, под которой признается определенная договором денежная сумма, которую должник обязан уплатить кредитору в случае неисполнения или </w:t>
      </w:r>
      <w:r w:rsidRPr="00A92B9A">
        <w:rPr>
          <w:rFonts w:ascii="Times New Roman" w:hAnsi="Times New Roman" w:cs="Times New Roman"/>
        </w:rPr>
        <w:lastRenderedPageBreak/>
        <w:t>ненадлежащего исполнения обязательства,</w:t>
      </w:r>
      <w:r w:rsidRPr="00A92B9A">
        <w:rPr>
          <w:rFonts w:ascii="Times New Roman" w:hAnsi="Times New Roman" w:cs="Times New Roman"/>
        </w:rPr>
        <w:t xml:space="preserve"> в частности в случае просрочки исполнения.</w:t>
      </w:r>
    </w:p>
    <w:p w14:paraId="308C2F93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со ст. 421 ГК РФ стороны свободны в заключении договора.</w:t>
      </w:r>
    </w:p>
    <w:p w14:paraId="0D09F60B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Согласно расчету задолженности по состоянию на 07.10.2019, приложению к расчету погашение кредита производилось ответчиками не регулярно, не</w:t>
      </w:r>
      <w:r w:rsidRPr="00A92B9A">
        <w:rPr>
          <w:rFonts w:ascii="Times New Roman" w:hAnsi="Times New Roman" w:cs="Times New Roman"/>
        </w:rPr>
        <w:t>достаточными для погашения задолженности суммами, с просрочками платежей, общая сумма задолженности по кредитному договору составляет 3 561 268,82 рублей, из которых 3 334 214,72 просроченный основной долг; 220 195,87 просроченные проценты; 1 104,65 неусто</w:t>
      </w:r>
      <w:r w:rsidRPr="00A92B9A">
        <w:rPr>
          <w:rFonts w:ascii="Times New Roman" w:hAnsi="Times New Roman" w:cs="Times New Roman"/>
        </w:rPr>
        <w:t>йка за просроченный основной долг; 5 753,58 неустойка за просроченные проценты (л.д.8).</w:t>
      </w:r>
    </w:p>
    <w:p w14:paraId="5230BD17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</w:t>
      </w:r>
      <w:r w:rsidRPr="00A92B9A">
        <w:rPr>
          <w:rFonts w:ascii="Times New Roman" w:hAnsi="Times New Roman" w:cs="Times New Roman"/>
        </w:rPr>
        <w:t xml:space="preserve">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Ответчики не представили доказательств о </w:t>
      </w:r>
      <w:r w:rsidRPr="00A92B9A">
        <w:rPr>
          <w:rFonts w:ascii="Times New Roman" w:hAnsi="Times New Roman" w:cs="Times New Roman"/>
        </w:rPr>
        <w:t>погашении задолженности, предъявленной к взысканию.</w:t>
      </w:r>
    </w:p>
    <w:p w14:paraId="32D304EE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со ст.56 ГПК РФ, каждая сторона должна представить в суд доказательства в подтверждение своих доводов и возражений.</w:t>
      </w:r>
    </w:p>
    <w:p w14:paraId="6470F5AD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На основе анализа фактических обстоятельств дела, юридически значимых обс</w:t>
      </w:r>
      <w:r w:rsidRPr="00A92B9A">
        <w:rPr>
          <w:rFonts w:ascii="Times New Roman" w:hAnsi="Times New Roman" w:cs="Times New Roman"/>
        </w:rPr>
        <w:t>тоятельств, оценивая представленные доказательства в совокупности, суд находит требование ПАО Сбербанк в лице филиала - Среднерусский банк ПАО Сбербанк о взыскании задолженности по кредитному договору подлежащим удовлетворению.</w:t>
      </w:r>
    </w:p>
    <w:p w14:paraId="5C8DD82B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Таким образом, с ответчиков </w:t>
      </w:r>
      <w:r w:rsidRPr="00A92B9A">
        <w:rPr>
          <w:rFonts w:ascii="Times New Roman" w:hAnsi="Times New Roman" w:cs="Times New Roman"/>
        </w:rPr>
        <w:t xml:space="preserve">в солидарном порядке </w:t>
      </w:r>
      <w:r w:rsidRPr="00A92B9A">
        <w:rPr>
          <w:rFonts w:ascii="Times New Roman" w:hAnsi="Times New Roman" w:cs="Times New Roman"/>
        </w:rPr>
        <w:t>в пользу истца подлежит взысканию сумма задолженности по кредитному договору по состоянию на 07.10.2019 в размере 3 561 268,82 рублей.</w:t>
      </w:r>
    </w:p>
    <w:p w14:paraId="48AAE028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Истцом также заявлены требования об обращении взыскания на предмет залога: права требования по Догов</w:t>
      </w:r>
      <w:r w:rsidRPr="00A92B9A">
        <w:rPr>
          <w:rFonts w:ascii="Times New Roman" w:hAnsi="Times New Roman" w:cs="Times New Roman"/>
        </w:rPr>
        <w:t xml:space="preserve">ору долевого участия в строительстве объекта недвижимого имущества на получение объекта недвижимости по адресу: </w:t>
      </w:r>
      <w:r>
        <w:t>***</w:t>
      </w:r>
      <w:r w:rsidRPr="00A92B9A">
        <w:rPr>
          <w:rFonts w:ascii="Times New Roman" w:hAnsi="Times New Roman" w:cs="Times New Roman"/>
        </w:rPr>
        <w:t>, установив начальную продажную стоимость в размере 2 608 000 рублей.</w:t>
      </w:r>
    </w:p>
    <w:p w14:paraId="5E664601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со ст. 329 ГК РФ, исполнение обязательств может обеспечи</w:t>
      </w:r>
      <w:r w:rsidRPr="00A92B9A">
        <w:rPr>
          <w:rFonts w:ascii="Times New Roman" w:hAnsi="Times New Roman" w:cs="Times New Roman"/>
        </w:rPr>
        <w:t>ваться неустойкой,</w:t>
      </w:r>
      <w:r w:rsidRPr="00A92B9A">
        <w:rPr>
          <w:rFonts w:ascii="Times New Roman" w:hAnsi="Times New Roman" w:cs="Times New Roman"/>
        </w:rPr>
        <w:tab/>
        <w:t>залогом, удержанием имущества</w:t>
      </w:r>
      <w:r w:rsidRPr="00A92B9A">
        <w:rPr>
          <w:rFonts w:ascii="Times New Roman" w:hAnsi="Times New Roman" w:cs="Times New Roman"/>
        </w:rPr>
        <w:tab/>
        <w:t>должника,</w:t>
      </w:r>
      <w:r w:rsidRPr="00A92B9A"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поручительством, банковской гарантией, задатком</w:t>
      </w:r>
      <w:r w:rsidRPr="00A92B9A">
        <w:rPr>
          <w:rFonts w:ascii="Times New Roman" w:hAnsi="Times New Roman" w:cs="Times New Roman"/>
        </w:rPr>
        <w:tab/>
        <w:t>и другими способами,</w:t>
      </w:r>
      <w:r w:rsidRPr="00A92B9A"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предусмотренными законом или договором.</w:t>
      </w:r>
    </w:p>
    <w:p w14:paraId="14988EA6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Согласно ст. 348 ГК РФ, взыскание на заложенное имущество для удовлетворения требований </w:t>
      </w:r>
      <w:r w:rsidRPr="00A92B9A">
        <w:rPr>
          <w:rFonts w:ascii="Times New Roman" w:hAnsi="Times New Roman" w:cs="Times New Roman"/>
        </w:rPr>
        <w:t>залогодержателя может быть обращено в случае неисполнения или ненадлежащего исполнения должником обеспеченного залогом обязательства. Обращение взыскания на заложенное имущество не допускается, если допущенное должником нарушение обеспеченного залогом обяз</w:t>
      </w:r>
      <w:r w:rsidRPr="00A92B9A">
        <w:rPr>
          <w:rFonts w:ascii="Times New Roman" w:hAnsi="Times New Roman" w:cs="Times New Roman"/>
        </w:rPr>
        <w:t>ательство незначительно и размер требований залогодержателя вследствие этого явно несоразмерно стоимости заложенного имущества.</w:t>
      </w:r>
    </w:p>
    <w:p w14:paraId="3BA53A91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В соответствии с п.1 ст.334 ГК РФ в силу залога кредитор по обеспеченному залогом обязательству (залогодержатель) имеет право в </w:t>
      </w:r>
      <w:r w:rsidRPr="00A92B9A">
        <w:rPr>
          <w:rFonts w:ascii="Times New Roman" w:hAnsi="Times New Roman" w:cs="Times New Roman"/>
        </w:rPr>
        <w:t>случае неисполнения или ненадлежащего исполнения должником этого обязательства получить удовлетворение из стоимости заложенного имущества (предмета залога) преимущественно перед другими кредиторами лица, которому принадлежит заложенцое имущество (залогодат</w:t>
      </w:r>
      <w:r w:rsidRPr="00A92B9A">
        <w:rPr>
          <w:rFonts w:ascii="Times New Roman" w:hAnsi="Times New Roman" w:cs="Times New Roman"/>
        </w:rPr>
        <w:t>еля).</w:t>
      </w:r>
    </w:p>
    <w:p w14:paraId="4CC4925C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 п.4 ст.334 ГК РФ к залогу недвижимого имущества (ипотеке) применяются правила настоящего Кодекса о вещных правах, а в части, не урегулированной указанными правилами и законом об ипотеке, общие положения о залоге.</w:t>
      </w:r>
    </w:p>
    <w:p w14:paraId="2C2FAA6A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 п.1</w:t>
      </w:r>
      <w:r w:rsidRPr="00A92B9A">
        <w:rPr>
          <w:rFonts w:ascii="Times New Roman" w:hAnsi="Times New Roman" w:cs="Times New Roman"/>
        </w:rPr>
        <w:t xml:space="preserve"> ст.1 Федерального закона от 16 июля 1998 года № 102-ФЗ «Об ипотеке (залоге недвижимости)» по договору о залоге недвижимого имущества (договору об ипотеке) одна сторона - залогодержатель, являющийся кредитором по обязательству, обеспеченному ипотекой, имее</w:t>
      </w:r>
      <w:r w:rsidRPr="00A92B9A">
        <w:rPr>
          <w:rFonts w:ascii="Times New Roman" w:hAnsi="Times New Roman" w:cs="Times New Roman"/>
        </w:rPr>
        <w:t>т право получить удовлетворение своих денежных требований к должнику по этому обязательству из стоимости заложенного</w:t>
      </w:r>
      <w:r w:rsidRPr="00A92B9A">
        <w:rPr>
          <w:rFonts w:ascii="Times New Roman" w:hAnsi="Times New Roman" w:cs="Times New Roman"/>
        </w:rPr>
        <w:t xml:space="preserve"> </w:t>
      </w:r>
      <w:r w:rsidRPr="00A92B9A">
        <w:rPr>
          <w:rFonts w:ascii="Times New Roman" w:hAnsi="Times New Roman" w:cs="Times New Roman"/>
        </w:rPr>
        <w:t>недвижимого имущества другой стороны - залогодателя преимущественно перед другими кредиторами залогодателя, за изъятиями, установленными фе</w:t>
      </w:r>
      <w:r w:rsidRPr="00A92B9A">
        <w:rPr>
          <w:rFonts w:ascii="Times New Roman" w:hAnsi="Times New Roman" w:cs="Times New Roman"/>
        </w:rPr>
        <w:t>деральным законом.</w:t>
      </w:r>
    </w:p>
    <w:p w14:paraId="3BA979ED" w14:textId="77777777" w:rsidR="001A1B97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Согласно представленному истцом отчету №</w:t>
      </w:r>
      <w:r>
        <w:t xml:space="preserve"> *** </w:t>
      </w:r>
      <w:r w:rsidRPr="00A92B9A">
        <w:rPr>
          <w:rFonts w:ascii="Times New Roman" w:hAnsi="Times New Roman" w:cs="Times New Roman"/>
        </w:rPr>
        <w:t xml:space="preserve">об оценке рыночной и ликвидационной стоимости имущественных прав на квартиру, представляющих собой </w:t>
      </w:r>
      <w:r w:rsidRPr="00A92B9A">
        <w:rPr>
          <w:rFonts w:ascii="Times New Roman" w:hAnsi="Times New Roman" w:cs="Times New Roman"/>
        </w:rPr>
        <w:lastRenderedPageBreak/>
        <w:t>помещение общей проектной площадью 56,1 кв.м., расположенное по строительному адресу</w:t>
      </w:r>
      <w:r>
        <w:t xml:space="preserve"> ***</w:t>
      </w:r>
      <w:r w:rsidRPr="00A92B9A">
        <w:rPr>
          <w:rFonts w:ascii="Times New Roman" w:hAnsi="Times New Roman" w:cs="Times New Roman"/>
        </w:rPr>
        <w:t>, вып</w:t>
      </w:r>
      <w:r w:rsidRPr="00A92B9A">
        <w:rPr>
          <w:rFonts w:ascii="Times New Roman" w:hAnsi="Times New Roman" w:cs="Times New Roman"/>
        </w:rPr>
        <w:t>олненной «</w:t>
      </w:r>
      <w:r>
        <w:t>***</w:t>
      </w:r>
      <w:r w:rsidRPr="00A92B9A">
        <w:rPr>
          <w:rFonts w:ascii="Times New Roman" w:hAnsi="Times New Roman" w:cs="Times New Roman"/>
        </w:rPr>
        <w:t xml:space="preserve">», рыночная стоимость объекта оценки по состоянию на 25.10.2019 составляет 3 260 000 рублей, ликвидная стоимость объекта оценки составляет 2 418 000 рублей (л.д. 14-23). </w:t>
      </w:r>
    </w:p>
    <w:p w14:paraId="6FB755A2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Согласно подпункту 4 пункта 2 статьи 54 Федерального закона от 16.07.199</w:t>
      </w:r>
      <w:r w:rsidRPr="00A92B9A">
        <w:rPr>
          <w:rFonts w:ascii="Times New Roman" w:hAnsi="Times New Roman" w:cs="Times New Roman"/>
        </w:rPr>
        <w:t>8 №102-ФЗ «Об ипотеке (залоге недвижимости)», принимая решение об обращении взыскания на имущество, заложенное по договору об ипотеке, суд должен определить и указать в нем, в том числе, начальную продажную цену заложенного имущества при его реализации. На</w:t>
      </w:r>
      <w:r w:rsidRPr="00A92B9A">
        <w:rPr>
          <w:rFonts w:ascii="Times New Roman" w:hAnsi="Times New Roman" w:cs="Times New Roman"/>
        </w:rPr>
        <w:t>чальная продажная цена имущества на публичных торгах определяется на основе соглашения между залогодателем и залогодержателем, достигнутого в ходе рассмотрения дела в суде, а в случае спора - самим судом. Если начальная продажная цена заложенного имущества</w:t>
      </w:r>
      <w:r w:rsidRPr="00A92B9A">
        <w:rPr>
          <w:rFonts w:ascii="Times New Roman" w:hAnsi="Times New Roman" w:cs="Times New Roman"/>
        </w:rPr>
        <w:t xml:space="preserve"> определяется на основании отчета оценщика, она устанавливается равной восьмидесяти процентам рыночной стоимости такого имущества, определенной в отчете оценщика.</w:t>
      </w:r>
    </w:p>
    <w:p w14:paraId="675D0E34" w14:textId="77777777" w:rsidR="00B00FAF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Вместе с тем пунктом 10  Индивидуальных условий кредитования (кредитный договор № 2117</w:t>
      </w:r>
      <w:r w:rsidRPr="00A92B9A">
        <w:rPr>
          <w:rFonts w:ascii="Times New Roman" w:hAnsi="Times New Roman" w:cs="Times New Roman"/>
        </w:rPr>
        <w:t>) об об</w:t>
      </w:r>
      <w:r w:rsidRPr="00A92B9A">
        <w:rPr>
          <w:rFonts w:ascii="Times New Roman" w:hAnsi="Times New Roman" w:cs="Times New Roman"/>
        </w:rPr>
        <w:t>язанности заемщика по предоставлению обеспечения исполнения обязательств по договору и требования к такому обеспечению, стороны определили, что залоговая стоимость объекта недвижимости устанавливается в размере 90% от его стоимости в соответствии с отчетом</w:t>
      </w:r>
      <w:r w:rsidRPr="00A92B9A">
        <w:rPr>
          <w:rFonts w:ascii="Times New Roman" w:hAnsi="Times New Roman" w:cs="Times New Roman"/>
        </w:rPr>
        <w:t xml:space="preserve"> об оценке стоимости объекта недвижимости (л.д. 48).</w:t>
      </w:r>
    </w:p>
    <w:p w14:paraId="77F6BF86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  <w:color w:val="auto"/>
          <w:lang w:bidi="ar-SA"/>
        </w:rPr>
      </w:pPr>
      <w:r w:rsidRPr="00A92B9A">
        <w:rPr>
          <w:rFonts w:ascii="Times New Roman" w:hAnsi="Times New Roman" w:cs="Times New Roman"/>
        </w:rPr>
        <w:t>В соответствии с п.1 и п.3 ст. 340 ГК РФ с</w:t>
      </w:r>
      <w:r w:rsidRPr="00A92B9A">
        <w:rPr>
          <w:rFonts w:ascii="Times New Roman" w:hAnsi="Times New Roman" w:cs="Times New Roman"/>
          <w:color w:val="auto"/>
          <w:lang w:bidi="ar-SA"/>
        </w:rPr>
        <w:t>тоимость предмета залога определяется по соглашению сторон, если иное не предусмотрено законом. Если иное не предусмотрено законом, соглашением сторон или решени</w:t>
      </w:r>
      <w:r w:rsidRPr="00A92B9A">
        <w:rPr>
          <w:rFonts w:ascii="Times New Roman" w:hAnsi="Times New Roman" w:cs="Times New Roman"/>
          <w:color w:val="auto"/>
          <w:lang w:bidi="ar-SA"/>
        </w:rPr>
        <w:t>ем суда об обращении взыскания на заложенное имущество, согласованная сторонами стоимость предмета залога признается ценой реализации (начальной продажной ценой) предмета залога при обращении на него взыскания</w:t>
      </w:r>
    </w:p>
    <w:p w14:paraId="501E6154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 xml:space="preserve"> П</w:t>
      </w:r>
      <w:r w:rsidRPr="00A92B9A">
        <w:rPr>
          <w:rFonts w:ascii="Times New Roman" w:hAnsi="Times New Roman" w:cs="Times New Roman"/>
        </w:rPr>
        <w:t>ринимая во внимание, что данных о том, что о</w:t>
      </w:r>
      <w:r w:rsidRPr="00A92B9A">
        <w:rPr>
          <w:rFonts w:ascii="Times New Roman" w:hAnsi="Times New Roman" w:cs="Times New Roman"/>
        </w:rPr>
        <w:t>бъект права введен в эксплуатацию, суд приходит к выводу о том, что необходимо обратить взыскание на права требования Астапенко М.С. принадлежащие ему на основании договора участия в долевом строите</w:t>
      </w:r>
      <w:r w:rsidRPr="00A92B9A">
        <w:rPr>
          <w:rFonts w:ascii="Times New Roman" w:hAnsi="Times New Roman" w:cs="Times New Roman"/>
        </w:rPr>
        <w:t xml:space="preserve">льстве № </w:t>
      </w:r>
      <w:r>
        <w:t xml:space="preserve">*** </w:t>
      </w:r>
      <w:r w:rsidRPr="00A92B9A">
        <w:rPr>
          <w:rFonts w:ascii="Times New Roman" w:hAnsi="Times New Roman" w:cs="Times New Roman"/>
        </w:rPr>
        <w:t>от 10.01.2017, с</w:t>
      </w:r>
      <w:r w:rsidRPr="00A92B9A">
        <w:rPr>
          <w:rFonts w:ascii="Times New Roman" w:hAnsi="Times New Roman" w:cs="Times New Roman"/>
          <w:color w:val="auto"/>
          <w:lang w:bidi="ar-SA"/>
        </w:rPr>
        <w:t xml:space="preserve"> установ</w:t>
      </w:r>
      <w:r w:rsidRPr="00A92B9A">
        <w:rPr>
          <w:rFonts w:ascii="Times New Roman" w:hAnsi="Times New Roman" w:cs="Times New Roman"/>
          <w:color w:val="auto"/>
          <w:lang w:bidi="ar-SA"/>
        </w:rPr>
        <w:t>лением</w:t>
      </w:r>
      <w:r w:rsidRPr="00A92B9A">
        <w:rPr>
          <w:rFonts w:ascii="Times New Roman" w:hAnsi="Times New Roman" w:cs="Times New Roman"/>
          <w:color w:val="auto"/>
          <w:lang w:bidi="ar-SA"/>
        </w:rPr>
        <w:t xml:space="preserve"> начальн</w:t>
      </w:r>
      <w:r w:rsidRPr="00A92B9A">
        <w:rPr>
          <w:rFonts w:ascii="Times New Roman" w:hAnsi="Times New Roman" w:cs="Times New Roman"/>
          <w:color w:val="auto"/>
          <w:lang w:bidi="ar-SA"/>
        </w:rPr>
        <w:t>ой</w:t>
      </w:r>
      <w:r w:rsidRPr="00A92B9A">
        <w:rPr>
          <w:rFonts w:ascii="Times New Roman" w:hAnsi="Times New Roman" w:cs="Times New Roman"/>
          <w:color w:val="auto"/>
          <w:lang w:bidi="ar-SA"/>
        </w:rPr>
        <w:t xml:space="preserve"> прод</w:t>
      </w:r>
      <w:r w:rsidRPr="00A92B9A">
        <w:rPr>
          <w:rFonts w:ascii="Times New Roman" w:hAnsi="Times New Roman" w:cs="Times New Roman"/>
          <w:color w:val="auto"/>
          <w:lang w:bidi="ar-SA"/>
        </w:rPr>
        <w:t>ажн</w:t>
      </w:r>
      <w:r w:rsidRPr="00A92B9A">
        <w:rPr>
          <w:rFonts w:ascii="Times New Roman" w:hAnsi="Times New Roman" w:cs="Times New Roman"/>
          <w:color w:val="auto"/>
          <w:lang w:bidi="ar-SA"/>
        </w:rPr>
        <w:t>ой</w:t>
      </w:r>
      <w:r w:rsidRPr="00A92B9A">
        <w:rPr>
          <w:rFonts w:ascii="Times New Roman" w:hAnsi="Times New Roman" w:cs="Times New Roman"/>
          <w:color w:val="auto"/>
          <w:lang w:bidi="ar-SA"/>
        </w:rPr>
        <w:t xml:space="preserve"> цен</w:t>
      </w:r>
      <w:r w:rsidRPr="00A92B9A">
        <w:rPr>
          <w:rFonts w:ascii="Times New Roman" w:hAnsi="Times New Roman" w:cs="Times New Roman"/>
          <w:color w:val="auto"/>
          <w:lang w:bidi="ar-SA"/>
        </w:rPr>
        <w:t>ы</w:t>
      </w:r>
      <w:r w:rsidRPr="00A92B9A">
        <w:rPr>
          <w:rFonts w:ascii="Times New Roman" w:hAnsi="Times New Roman" w:cs="Times New Roman"/>
          <w:color w:val="auto"/>
          <w:lang w:bidi="ar-SA"/>
        </w:rPr>
        <w:t xml:space="preserve"> при реализации заложенного имущества, исходя из </w:t>
      </w:r>
      <w:r w:rsidRPr="00A92B9A">
        <w:rPr>
          <w:rFonts w:ascii="Times New Roman" w:hAnsi="Times New Roman" w:cs="Times New Roman"/>
          <w:color w:val="auto"/>
          <w:lang w:bidi="ar-SA"/>
        </w:rPr>
        <w:t xml:space="preserve">требований </w:t>
      </w:r>
      <w:r w:rsidRPr="00A92B9A">
        <w:rPr>
          <w:rFonts w:ascii="Times New Roman" w:hAnsi="Times New Roman" w:cs="Times New Roman"/>
        </w:rPr>
        <w:t xml:space="preserve">подпункту 4 пункта 2 статьи 54 Федерального закона от 16.07.1998 №102-ФЗ «Об ипотеке (залоге недвижимости)» </w:t>
      </w:r>
      <w:r w:rsidRPr="00A92B9A">
        <w:rPr>
          <w:rFonts w:ascii="Times New Roman" w:hAnsi="Times New Roman" w:cs="Times New Roman"/>
        </w:rPr>
        <w:t>- имущественные права по договору участия в долевом строительстве №И22-1/28 от</w:t>
      </w:r>
      <w:r w:rsidRPr="00A92B9A">
        <w:rPr>
          <w:rFonts w:ascii="Times New Roman" w:hAnsi="Times New Roman" w:cs="Times New Roman"/>
        </w:rPr>
        <w:t xml:space="preserve"> 10.01.2017, заключенному между ООО «</w:t>
      </w:r>
      <w:r>
        <w:t>***</w:t>
      </w:r>
      <w:r w:rsidRPr="00A92B9A">
        <w:rPr>
          <w:rFonts w:ascii="Times New Roman" w:hAnsi="Times New Roman" w:cs="Times New Roman"/>
        </w:rPr>
        <w:t xml:space="preserve">» и Астапенко М.С., на объект недвижимости </w:t>
      </w:r>
      <w:r w:rsidRPr="00A92B9A">
        <w:rPr>
          <w:rFonts w:ascii="Times New Roman" w:hAnsi="Times New Roman" w:cs="Times New Roman"/>
        </w:rPr>
        <w:t xml:space="preserve">- </w:t>
      </w:r>
      <w:r w:rsidRPr="00A92B9A">
        <w:rPr>
          <w:rFonts w:ascii="Times New Roman" w:hAnsi="Times New Roman" w:cs="Times New Roman"/>
        </w:rPr>
        <w:t>квартиру №</w:t>
      </w:r>
      <w:r>
        <w:t xml:space="preserve"> *** </w:t>
      </w:r>
      <w:r w:rsidRPr="00A92B9A">
        <w:rPr>
          <w:rFonts w:ascii="Times New Roman" w:hAnsi="Times New Roman" w:cs="Times New Roman"/>
        </w:rPr>
        <w:t>по адресу</w:t>
      </w:r>
      <w:r>
        <w:t xml:space="preserve"> *** </w:t>
      </w:r>
      <w:r w:rsidRPr="00A92B9A">
        <w:rPr>
          <w:rFonts w:ascii="Times New Roman" w:hAnsi="Times New Roman" w:cs="Times New Roman"/>
        </w:rPr>
        <w:t xml:space="preserve">в размере </w:t>
      </w:r>
      <w:r w:rsidRPr="00A92B9A">
        <w:rPr>
          <w:rFonts w:ascii="Times New Roman" w:hAnsi="Times New Roman" w:cs="Times New Roman"/>
        </w:rPr>
        <w:t>2 608 000 рублей</w:t>
      </w:r>
      <w:r w:rsidRPr="00A92B9A">
        <w:rPr>
          <w:rFonts w:ascii="Times New Roman" w:hAnsi="Times New Roman" w:cs="Times New Roman"/>
        </w:rPr>
        <w:t>.</w:t>
      </w:r>
    </w:p>
    <w:p w14:paraId="3888B1DA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Также истцом заявлено требование о расторжении кредитного договора.</w:t>
      </w:r>
    </w:p>
    <w:p w14:paraId="6F1BC5F8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Судом установлено, что истец направлял в адрес</w:t>
      </w:r>
      <w:r w:rsidRPr="00A92B9A">
        <w:rPr>
          <w:rFonts w:ascii="Times New Roman" w:hAnsi="Times New Roman" w:cs="Times New Roman"/>
        </w:rPr>
        <w:t xml:space="preserve"> ответчиков требования от 04.09.2019 о расторжении кредитного договора, досрочном возврате суммы кредита, процентов (л.д. 43-46).</w:t>
      </w:r>
    </w:p>
    <w:p w14:paraId="1786A9C4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Согласно подпункту 1 пункта 2 ст.450 ГК РФ по требованию одной из сторон, договор может быть расторгнут по решению суда при су</w:t>
      </w:r>
      <w:r w:rsidRPr="00A92B9A">
        <w:rPr>
          <w:rFonts w:ascii="Times New Roman" w:hAnsi="Times New Roman" w:cs="Times New Roman"/>
        </w:rPr>
        <w:t xml:space="preserve">щественном нарушении договора 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</w:t>
      </w:r>
      <w:r w:rsidRPr="00A92B9A">
        <w:rPr>
          <w:rFonts w:ascii="Times New Roman" w:hAnsi="Times New Roman" w:cs="Times New Roman"/>
        </w:rPr>
        <w:t>договора.</w:t>
      </w:r>
    </w:p>
    <w:p w14:paraId="242B829F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Ответчиками в течение срока действия договора неоднократно нарушались условия кредитного договора в части сроков и сумм ежемесячных платежей, в связи с чем, образовалась задолженность. Таким образом, права истца существенно нарушены действиями от</w:t>
      </w:r>
      <w:r w:rsidRPr="00A92B9A">
        <w:rPr>
          <w:rFonts w:ascii="Times New Roman" w:hAnsi="Times New Roman" w:cs="Times New Roman"/>
        </w:rPr>
        <w:t>ветчиков, что в значительной степени лишает истца того, на что он вправе был рассчитывать, заключая кредитный договор.</w:t>
      </w:r>
    </w:p>
    <w:p w14:paraId="343ECD01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При таких обстоятельствах, суд приходит к выводу, что исковые требования о расторжении кредитного договора, заключенного между сторонами,</w:t>
      </w:r>
      <w:r w:rsidRPr="00A92B9A">
        <w:rPr>
          <w:rFonts w:ascii="Times New Roman" w:hAnsi="Times New Roman" w:cs="Times New Roman"/>
        </w:rPr>
        <w:t xml:space="preserve"> подлежат удовлетворению.</w:t>
      </w:r>
    </w:p>
    <w:p w14:paraId="684B5E87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14:paraId="2E763F9B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Поскольку истцом при подаче искового заявления в суд оплаче</w:t>
      </w:r>
      <w:r w:rsidRPr="00A92B9A">
        <w:rPr>
          <w:rFonts w:ascii="Times New Roman" w:hAnsi="Times New Roman" w:cs="Times New Roman"/>
        </w:rPr>
        <w:t xml:space="preserve">на государственная </w:t>
      </w:r>
      <w:r w:rsidRPr="00A92B9A">
        <w:rPr>
          <w:rFonts w:ascii="Times New Roman" w:hAnsi="Times New Roman" w:cs="Times New Roman"/>
        </w:rPr>
        <w:lastRenderedPageBreak/>
        <w:t>пошлина в размере 32 006,34 рублей, указанные расходы подлежат взысканию с ответчиков, а также документально подтвержденные расходы на проведение оценки в размере 435 рублей (л.д. 5, 14).</w:t>
      </w:r>
    </w:p>
    <w:p w14:paraId="0972D9A1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На основании изложенного,</w:t>
      </w:r>
      <w:r w:rsidRPr="00A92B9A">
        <w:rPr>
          <w:rFonts w:ascii="Times New Roman" w:hAnsi="Times New Roman" w:cs="Times New Roman"/>
        </w:rPr>
        <w:t xml:space="preserve"> руководствуясь ст.ст. 1</w:t>
      </w:r>
      <w:r w:rsidRPr="00A92B9A">
        <w:rPr>
          <w:rFonts w:ascii="Times New Roman" w:hAnsi="Times New Roman" w:cs="Times New Roman"/>
        </w:rPr>
        <w:t xml:space="preserve">93-198 </w:t>
      </w:r>
      <w:r w:rsidRPr="00A92B9A">
        <w:rPr>
          <w:rFonts w:ascii="Times New Roman" w:hAnsi="Times New Roman" w:cs="Times New Roman"/>
        </w:rPr>
        <w:t>ГПК РФ, суд</w:t>
      </w:r>
    </w:p>
    <w:p w14:paraId="1613B16F" w14:textId="77777777" w:rsidR="00C552B2" w:rsidRPr="00A92B9A" w:rsidRDefault="009613CA" w:rsidP="00A92B9A">
      <w:pPr>
        <w:spacing w:before="240" w:after="240"/>
        <w:ind w:firstLine="851"/>
        <w:jc w:val="center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РЕШИЛ:</w:t>
      </w:r>
    </w:p>
    <w:p w14:paraId="0C8AAECB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Исковые требования ПАО Сбербанк в лице филиала - Среднерусский банк ПАО Сбербанк к Астапенко Мирославу Сергеевичу, Астапенко Кристине Константиновне о взыскании задолженности по кредитному договору, обращении взыскания на заложенн</w:t>
      </w:r>
      <w:r w:rsidRPr="00A92B9A">
        <w:rPr>
          <w:rFonts w:ascii="Times New Roman" w:hAnsi="Times New Roman" w:cs="Times New Roman"/>
        </w:rPr>
        <w:t>ое имущество – удовлетворить.</w:t>
      </w:r>
    </w:p>
    <w:p w14:paraId="3F604F74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Расторгнуть Кредитный договор №2117 от 10.01.2017, заключенный между ПАО «Сбербанк России» и Астапенко Мирославом Сергеевичем, Астапенко Кристиной Константиновной.</w:t>
      </w:r>
    </w:p>
    <w:p w14:paraId="6CD4E756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Взыскать солидарно с Астапенко Мирослава Сергеевича, Астапенко</w:t>
      </w:r>
      <w:r w:rsidRPr="00A92B9A">
        <w:rPr>
          <w:rFonts w:ascii="Times New Roman" w:hAnsi="Times New Roman" w:cs="Times New Roman"/>
        </w:rPr>
        <w:t xml:space="preserve"> Кристины Константиновны в пользу ПАО Сбербанк в лице филиала - Среднерусский банк ПАО Сбербанк задолженность по кредитному договору №2117 от 10.01.2017 по состоянию на 07.10.2019 в размере 3 561 268,82 рублей, расходы по оплате государственной пошлины в р</w:t>
      </w:r>
      <w:r w:rsidRPr="00A92B9A">
        <w:rPr>
          <w:rFonts w:ascii="Times New Roman" w:hAnsi="Times New Roman" w:cs="Times New Roman"/>
        </w:rPr>
        <w:t>азмере 32 006,34 рублей, расходы на оплату отчета об оценке в размере 435 рублей.</w:t>
      </w:r>
    </w:p>
    <w:p w14:paraId="3EBBB20C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Обратить взыскание на имущественное право требования по договору участия в долевом строительстве №</w:t>
      </w:r>
      <w:r>
        <w:t xml:space="preserve"> *** </w:t>
      </w:r>
      <w:r w:rsidRPr="00A92B9A">
        <w:rPr>
          <w:rFonts w:ascii="Times New Roman" w:hAnsi="Times New Roman" w:cs="Times New Roman"/>
        </w:rPr>
        <w:t>от 10.01.2017, заключенному между ООО «</w:t>
      </w:r>
      <w:r>
        <w:t>***</w:t>
      </w:r>
      <w:r w:rsidRPr="00A92B9A">
        <w:rPr>
          <w:rFonts w:ascii="Times New Roman" w:hAnsi="Times New Roman" w:cs="Times New Roman"/>
        </w:rPr>
        <w:t>» и Астапенко Мирославом Серг</w:t>
      </w:r>
      <w:r w:rsidRPr="00A92B9A">
        <w:rPr>
          <w:rFonts w:ascii="Times New Roman" w:hAnsi="Times New Roman" w:cs="Times New Roman"/>
        </w:rPr>
        <w:t>еевичем, с установлением начальной продажной стоимости предмета залога объект недвижимости - квартира №</w:t>
      </w:r>
      <w:r>
        <w:t xml:space="preserve"> *** </w:t>
      </w:r>
      <w:r w:rsidRPr="00A92B9A">
        <w:rPr>
          <w:rFonts w:ascii="Times New Roman" w:hAnsi="Times New Roman" w:cs="Times New Roman"/>
        </w:rPr>
        <w:t xml:space="preserve">по адресу: </w:t>
      </w:r>
      <w:r>
        <w:t>***</w:t>
      </w:r>
      <w:r w:rsidRPr="00A92B9A">
        <w:rPr>
          <w:rFonts w:ascii="Times New Roman" w:hAnsi="Times New Roman" w:cs="Times New Roman"/>
        </w:rPr>
        <w:t>, в размере 2 608 000 рублей.</w:t>
      </w:r>
    </w:p>
    <w:p w14:paraId="41AA4E1A" w14:textId="77777777" w:rsidR="006E0313" w:rsidRPr="00A92B9A" w:rsidRDefault="009613CA" w:rsidP="00A92B9A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iCs/>
        </w:rPr>
      </w:pPr>
      <w:r w:rsidRPr="00A92B9A">
        <w:rPr>
          <w:rFonts w:ascii="Times New Roman" w:hAnsi="Times New Roman" w:cs="Times New Roman"/>
          <w:iCs/>
        </w:rPr>
        <w:t>Решение может быть обжаловано в апелляционном порядке в Московский городской суд через Зеленоградский ра</w:t>
      </w:r>
      <w:r w:rsidRPr="00A92B9A">
        <w:rPr>
          <w:rFonts w:ascii="Times New Roman" w:hAnsi="Times New Roman" w:cs="Times New Roman"/>
          <w:iCs/>
        </w:rPr>
        <w:t>йонный суд города Москвы в течение месяца со дня принятия решения суда в окончательной форме.</w:t>
      </w:r>
    </w:p>
    <w:p w14:paraId="3D8309D2" w14:textId="77777777" w:rsidR="00C552B2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  <w:r w:rsidRPr="00A92B9A">
        <w:rPr>
          <w:rFonts w:ascii="Times New Roman" w:hAnsi="Times New Roman" w:cs="Times New Roman"/>
        </w:rPr>
        <w:t>Судья</w:t>
      </w:r>
    </w:p>
    <w:p w14:paraId="671C96FA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4ED8DEEB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70ECBF00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456856D7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4ED8490D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5A77547C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2EF0EDF1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6BE508AB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4C8A8B52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7A0FA4B9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452F488A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41FEAF5F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629AB629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644B3D40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3579B1D8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18A86D09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106BA347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0C638654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61250C72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655B59A3" w14:textId="77777777" w:rsidR="00A92B9A" w:rsidRPr="00A92B9A" w:rsidRDefault="009613CA" w:rsidP="00A92B9A">
      <w:pPr>
        <w:ind w:firstLine="851"/>
        <w:jc w:val="both"/>
        <w:rPr>
          <w:rFonts w:ascii="Times New Roman" w:hAnsi="Times New Roman" w:cs="Times New Roman"/>
        </w:rPr>
      </w:pPr>
    </w:p>
    <w:p w14:paraId="7C8AB574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  <w:sz w:val="20"/>
        </w:rPr>
      </w:pPr>
    </w:p>
    <w:p w14:paraId="70600AEA" w14:textId="77777777" w:rsidR="006E0313" w:rsidRPr="00A92B9A" w:rsidRDefault="009613CA" w:rsidP="00A92B9A">
      <w:pPr>
        <w:ind w:firstLine="851"/>
        <w:jc w:val="both"/>
        <w:rPr>
          <w:rFonts w:ascii="Times New Roman" w:hAnsi="Times New Roman" w:cs="Times New Roman"/>
          <w:sz w:val="20"/>
        </w:rPr>
      </w:pPr>
      <w:r w:rsidRPr="00A92B9A">
        <w:rPr>
          <w:rFonts w:ascii="Times New Roman" w:hAnsi="Times New Roman" w:cs="Times New Roman"/>
          <w:sz w:val="20"/>
        </w:rPr>
        <w:t>Мотивированное решение составлено 21.09.2020.</w:t>
      </w:r>
    </w:p>
    <w:sectPr w:rsidR="006E0313" w:rsidRPr="00A92B9A" w:rsidSect="000866DA">
      <w:footerReference w:type="default" r:id="rId7"/>
      <w:pgSz w:w="11900" w:h="16840"/>
      <w:pgMar w:top="737" w:right="985" w:bottom="1180" w:left="12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5418C" w14:textId="77777777" w:rsidR="0075141B" w:rsidRDefault="009613CA">
      <w:r>
        <w:separator/>
      </w:r>
    </w:p>
  </w:endnote>
  <w:endnote w:type="continuationSeparator" w:id="0">
    <w:p w14:paraId="2E4009C1" w14:textId="77777777" w:rsidR="0075141B" w:rsidRDefault="0096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0661" w14:textId="77777777" w:rsidR="00A92B9A" w:rsidRDefault="009613C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AB3AC33" w14:textId="77777777" w:rsidR="00C552B2" w:rsidRDefault="009613CA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A2E1" w14:textId="77777777" w:rsidR="0075141B" w:rsidRDefault="009613CA"/>
  </w:footnote>
  <w:footnote w:type="continuationSeparator" w:id="0">
    <w:p w14:paraId="204DD3FB" w14:textId="77777777" w:rsidR="0075141B" w:rsidRDefault="009613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2B2"/>
    <w:rsid w:val="0096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89A7CE"/>
  <w15:chartTrackingRefBased/>
  <w15:docId w15:val="{2FA42BA8-7A38-49D9-B358-B0E14914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character" w:customStyle="1" w:styleId="2">
    <w:name w:val="Основной текст (2)_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Колонтитул_"/>
    <w:link w:val="0"/>
    <w:rPr>
      <w:rFonts w:ascii="David" w:eastAsia="David" w:hAnsi="David" w:cs="David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5">
    <w:name w:val="Колонтитул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">
    <w:name w:val="Заголовок №1_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0">
    <w:name w:val="Колонтитул_0"/>
    <w:basedOn w:val="a"/>
    <w:link w:val="a4"/>
    <w:pPr>
      <w:shd w:val="clear" w:color="auto" w:fill="FFFFFF"/>
      <w:spacing w:line="0" w:lineRule="atLeast"/>
    </w:pPr>
    <w:rPr>
      <w:rFonts w:ascii="David" w:eastAsia="David" w:hAnsi="David" w:cs="David"/>
      <w:sz w:val="23"/>
      <w:szCs w:val="23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60" w:line="274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styleId="a6">
    <w:name w:val="header"/>
    <w:basedOn w:val="a"/>
    <w:link w:val="a7"/>
    <w:uiPriority w:val="99"/>
    <w:unhideWhenUsed/>
    <w:rsid w:val="000866D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0866DA"/>
    <w:rPr>
      <w:color w:val="000000"/>
      <w:sz w:val="24"/>
      <w:szCs w:val="24"/>
      <w:lang w:bidi="ru-RU"/>
    </w:rPr>
  </w:style>
  <w:style w:type="paragraph" w:styleId="a8">
    <w:name w:val="footer"/>
    <w:basedOn w:val="a"/>
    <w:link w:val="a9"/>
    <w:uiPriority w:val="99"/>
    <w:unhideWhenUsed/>
    <w:rsid w:val="000866D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0866DA"/>
    <w:rPr>
      <w:color w:val="000000"/>
      <w:sz w:val="24"/>
      <w:szCs w:val="24"/>
      <w:lang w:bidi="ru-RU"/>
    </w:rPr>
  </w:style>
  <w:style w:type="paragraph" w:styleId="aa">
    <w:name w:val="Title"/>
    <w:basedOn w:val="a"/>
    <w:link w:val="ab"/>
    <w:uiPriority w:val="99"/>
    <w:qFormat/>
    <w:rsid w:val="006E0313"/>
    <w:pPr>
      <w:widowControl/>
      <w:jc w:val="center"/>
    </w:pPr>
    <w:rPr>
      <w:rFonts w:ascii="Times New Roman" w:eastAsia="Times New Roman" w:hAnsi="Times New Roman" w:cs="Times New Roman"/>
      <w:b/>
      <w:bCs/>
      <w:color w:val="auto"/>
      <w:lang w:bidi="ar-SA"/>
    </w:rPr>
  </w:style>
  <w:style w:type="character" w:customStyle="1" w:styleId="ab">
    <w:name w:val="Заголовок Знак"/>
    <w:link w:val="aa"/>
    <w:uiPriority w:val="99"/>
    <w:rsid w:val="006E03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92B9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92B9A"/>
    <w:rPr>
      <w:rFonts w:ascii="Tahoma" w:hAnsi="Tahoma" w:cs="Tahoma"/>
      <w:color w:val="000000"/>
      <w:sz w:val="16"/>
      <w:szCs w:val="16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3196</Words>
  <Characters>18219</Characters>
  <Application>Microsoft Office Word</Application>
  <DocSecurity>0</DocSecurity>
  <Lines>151</Lines>
  <Paragraphs>42</Paragraphs>
  <ScaleCrop>false</ScaleCrop>
  <Company/>
  <LinksUpToDate>false</LinksUpToDate>
  <CharactersWithSpaces>21373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