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9E53A" w14:textId="77777777" w:rsidR="004C55CE" w:rsidRPr="006F136A" w:rsidRDefault="002147E0" w:rsidP="006F136A">
      <w:pPr>
        <w:spacing w:after="0" w:line="240" w:lineRule="auto"/>
        <w:ind w:left="-284" w:firstLine="709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bookmarkStart w:id="0" w:name="_GoBack"/>
      <w:bookmarkEnd w:id="0"/>
      <w:r w:rsidRPr="006F136A">
        <w:rPr>
          <w:rFonts w:ascii="Times New Roman" w:eastAsia="Times New Roman" w:hAnsi="Times New Roman"/>
          <w:noProof/>
          <w:sz w:val="28"/>
          <w:szCs w:val="28"/>
          <w:lang w:eastAsia="ru-RU"/>
        </w:rPr>
        <w:pict w14:anchorId="7DAE811A"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309.75pt;margin-top:-22.45pt;width:78.05pt;height:20.35pt;z-index:251658240" stroked="f" strokeweight=".25pt">
            <v:textbox>
              <w:txbxContent>
                <w:p w14:paraId="4582FA2D" w14:textId="77777777" w:rsidR="004C55CE" w:rsidRPr="007A5DBB" w:rsidRDefault="002147E0" w:rsidP="004C55CE">
                  <w:pPr>
                    <w:jc w:val="both"/>
                    <w:rPr>
                      <w:b/>
                      <w:i/>
                      <w:color w:val="FF0000"/>
                      <w:sz w:val="16"/>
                      <w:szCs w:val="16"/>
                      <w:u w:val="single"/>
                    </w:rPr>
                  </w:pPr>
                </w:p>
              </w:txbxContent>
            </v:textbox>
          </v:shape>
        </w:pict>
      </w:r>
      <w:r w:rsidRPr="006F136A">
        <w:rPr>
          <w:rFonts w:ascii="Times New Roman" w:eastAsia="Times New Roman" w:hAnsi="Times New Roman"/>
          <w:noProof/>
          <w:sz w:val="16"/>
          <w:szCs w:val="28"/>
          <w:lang w:eastAsia="ru-RU"/>
        </w:rPr>
        <w:pict w14:anchorId="2A9BC45F">
          <v:shape id="_x0000_s1026" type="#_x0000_t202" style="position:absolute;left:0;text-align:left;margin-left:-44.05pt;margin-top:62.3pt;width:43.65pt;height:20.35pt;z-index:251656192" stroked="f" strokecolor="#ebebeb" strokeweight=".25pt">
            <v:textbox>
              <w:txbxContent>
                <w:p w14:paraId="24811840" w14:textId="77777777" w:rsidR="004C55CE" w:rsidRPr="007268AF" w:rsidRDefault="002147E0" w:rsidP="004C55CE">
                  <w:pPr>
                    <w:jc w:val="both"/>
                    <w:rPr>
                      <w:b/>
                      <w:i/>
                      <w:color w:val="FF0000"/>
                    </w:rPr>
                  </w:pPr>
                </w:p>
              </w:txbxContent>
            </v:textbox>
          </v:shape>
        </w:pict>
      </w:r>
      <w:r w:rsidRPr="006F136A">
        <w:rPr>
          <w:rFonts w:ascii="Times New Roman" w:eastAsia="Times New Roman" w:hAnsi="Times New Roman"/>
          <w:noProof/>
          <w:sz w:val="20"/>
          <w:szCs w:val="28"/>
          <w:lang w:eastAsia="ru-RU"/>
        </w:rPr>
        <w:pict w14:anchorId="34C94927">
          <v:shape id="_x0000_s1027" type="#_x0000_t202" style="position:absolute;left:0;text-align:left;margin-left:437.6pt;margin-top:-44.7pt;width:48.3pt;height:16.55pt;z-index:251657216" stroked="f" strokeweight=".25pt">
            <v:textbox>
              <w:txbxContent>
                <w:p w14:paraId="266A7088" w14:textId="77777777" w:rsidR="004C55CE" w:rsidRPr="007A5DBB" w:rsidRDefault="002147E0" w:rsidP="004C55CE">
                  <w:pPr>
                    <w:jc w:val="both"/>
                    <w:rPr>
                      <w:b/>
                      <w:i/>
                      <w:color w:val="FF0000"/>
                      <w:sz w:val="16"/>
                      <w:szCs w:val="16"/>
                      <w:u w:val="single"/>
                    </w:rPr>
                  </w:pPr>
                </w:p>
              </w:txbxContent>
            </v:textbox>
          </v:shape>
        </w:pic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УИД </w:t>
      </w:r>
      <w:r w:rsidRPr="006F136A">
        <w:rPr>
          <w:rFonts w:ascii="Times New Roman" w:eastAsia="Times New Roman" w:hAnsi="Times New Roman"/>
          <w:bCs/>
          <w:sz w:val="28"/>
          <w:szCs w:val="20"/>
          <w:lang w:eastAsia="ru-RU"/>
        </w:rPr>
        <w:t>77RS0029-02-2022-001266-63</w:t>
      </w:r>
    </w:p>
    <w:p w14:paraId="7F5BAF05" w14:textId="77777777" w:rsidR="004C55CE" w:rsidRPr="006F136A" w:rsidRDefault="002147E0" w:rsidP="006F136A">
      <w:pPr>
        <w:spacing w:after="0" w:line="240" w:lineRule="auto"/>
        <w:ind w:left="-284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56418F" w14:textId="77777777" w:rsidR="004C55CE" w:rsidRPr="006F136A" w:rsidRDefault="002147E0" w:rsidP="006F136A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РЕШЕНИЕ</w:t>
      </w:r>
    </w:p>
    <w:p w14:paraId="371DF6C6" w14:textId="77777777" w:rsidR="004C55CE" w:rsidRPr="006F136A" w:rsidRDefault="002147E0" w:rsidP="006F136A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Именем Российской Федерации</w:t>
      </w:r>
    </w:p>
    <w:p w14:paraId="1390CC18" w14:textId="77777777" w:rsidR="004C55CE" w:rsidRPr="006F136A" w:rsidRDefault="002147E0" w:rsidP="006F136A">
      <w:pPr>
        <w:spacing w:after="0" w:line="240" w:lineRule="auto"/>
        <w:ind w:left="-284"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F2771B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21 марта 2022 года                                                                г. Москва</w:t>
      </w:r>
    </w:p>
    <w:p w14:paraId="54D01E19" w14:textId="77777777" w:rsidR="004C55CE" w:rsidRPr="006F136A" w:rsidRDefault="002147E0" w:rsidP="006F136A">
      <w:pPr>
        <w:keepNext/>
        <w:spacing w:after="0" w:line="240" w:lineRule="auto"/>
        <w:ind w:left="-284" w:firstLine="709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Тушинский районный суд г. Москвы </w:t>
      </w:r>
    </w:p>
    <w:p w14:paraId="4F1F965F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в составе председательствующего судьи Изотовой Е.В., </w:t>
      </w:r>
    </w:p>
    <w:p w14:paraId="09D8ACEE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при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секретаре Швидченко С.Н., </w:t>
      </w:r>
    </w:p>
    <w:p w14:paraId="586EE7F2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рассмотрев в открытом судебном заседании гражданское дело </w:t>
      </w:r>
      <w:r w:rsidRPr="006F136A">
        <w:rPr>
          <w:rFonts w:ascii="Times New Roman" w:hAnsi="Times New Roman"/>
          <w:sz w:val="28"/>
          <w:szCs w:val="28"/>
        </w:rPr>
        <w:t>№ 2-1909/22 по иску ПАО «Сбербанк России» в лице филиала – Московский банк ПАО «Сбербанк России» к Вихрову Григорию Ивановичу о взыскании ссудной задолженности по эмиссион</w:t>
      </w:r>
      <w:r w:rsidRPr="006F136A">
        <w:rPr>
          <w:rFonts w:ascii="Times New Roman" w:hAnsi="Times New Roman"/>
          <w:sz w:val="28"/>
          <w:szCs w:val="28"/>
        </w:rPr>
        <w:t>ному контракту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14:paraId="31C525AD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4333DD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руководствуясь ст.ст. 193-199 ГПК РФ, суд </w:t>
      </w:r>
    </w:p>
    <w:p w14:paraId="74299334" w14:textId="77777777" w:rsidR="004C55CE" w:rsidRPr="006F136A" w:rsidRDefault="002147E0" w:rsidP="006F136A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РЕШИЛ:</w:t>
      </w:r>
    </w:p>
    <w:p w14:paraId="7A011DB6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Исковые требования ПАО «Сбербанк России» в лице филиала – Московский банк ПАО «Сбербанк России» к Вихрову Григорию Ивановичу о взыскании ссудной задолженности по эмиссионному контракту - уд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овлетворить. </w:t>
      </w:r>
    </w:p>
    <w:p w14:paraId="17DDB7A5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Взыскать с Вихрова Григория Ивановича в пользу ПАО «Сбербанк России» в лице филиала – Московский банк ПАО «Сбербанк России» задолженность по эмиссионному контракту от 18 июля 2017 года № 0910-Р-8533668170 в размере 168 809 руб. 08 коп., расхо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ды по уплате государственной пошлины в размере  6 864 руб. 27 коп.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FDAF767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Решение может быть обжаловано в Московский городской суд через    Тушинский районный суд в течение месяца со дня принятия решения суда в окончательной форме. </w:t>
      </w:r>
    </w:p>
    <w:p w14:paraId="7E5208AD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C23C205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Судья:                     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Е.В. Изотова </w:t>
      </w:r>
    </w:p>
    <w:p w14:paraId="72D70651" w14:textId="77777777" w:rsidR="004C55CE" w:rsidRPr="006F136A" w:rsidRDefault="002147E0" w:rsidP="006F136A">
      <w:pPr>
        <w:spacing w:after="0" w:line="240" w:lineRule="auto"/>
        <w:ind w:left="-284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1A3CB9" w14:textId="77777777" w:rsidR="004C55CE" w:rsidRPr="006F136A" w:rsidRDefault="002147E0" w:rsidP="006F136A">
      <w:pPr>
        <w:spacing w:after="0" w:line="240" w:lineRule="auto"/>
        <w:ind w:left="-284" w:firstLine="709"/>
        <w:jc w:val="center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УИД </w:t>
      </w:r>
      <w:r w:rsidRPr="006F136A">
        <w:rPr>
          <w:rFonts w:ascii="Times New Roman" w:eastAsia="Times New Roman" w:hAnsi="Times New Roman"/>
          <w:bCs/>
          <w:sz w:val="28"/>
          <w:szCs w:val="20"/>
          <w:lang w:eastAsia="ru-RU"/>
        </w:rPr>
        <w:t>77RS0029-02-2022-001266-63</w:t>
      </w:r>
    </w:p>
    <w:p w14:paraId="0F98633F" w14:textId="77777777" w:rsidR="004C55CE" w:rsidRPr="006F136A" w:rsidRDefault="002147E0" w:rsidP="006F136A">
      <w:pPr>
        <w:spacing w:after="0" w:line="240" w:lineRule="auto"/>
        <w:ind w:left="-284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2419C9" w14:textId="77777777" w:rsidR="004C55CE" w:rsidRPr="006F136A" w:rsidRDefault="002147E0" w:rsidP="006F136A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РЕШЕНИЕ</w:t>
      </w:r>
    </w:p>
    <w:p w14:paraId="57FE332C" w14:textId="77777777" w:rsidR="004C55CE" w:rsidRPr="006F136A" w:rsidRDefault="002147E0" w:rsidP="006F136A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Именем Российской Федерации</w:t>
      </w:r>
    </w:p>
    <w:p w14:paraId="4DFE0230" w14:textId="77777777" w:rsidR="004C55CE" w:rsidRPr="006F136A" w:rsidRDefault="002147E0" w:rsidP="006F136A">
      <w:pPr>
        <w:spacing w:after="0" w:line="240" w:lineRule="auto"/>
        <w:ind w:left="-284"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A6D829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21 марта 2022 года                                                                г. Москва</w:t>
      </w:r>
    </w:p>
    <w:p w14:paraId="2FBF65E0" w14:textId="77777777" w:rsidR="004C55CE" w:rsidRPr="006F136A" w:rsidRDefault="002147E0" w:rsidP="006F136A">
      <w:pPr>
        <w:keepNext/>
        <w:spacing w:after="0" w:line="240" w:lineRule="auto"/>
        <w:ind w:left="-284" w:firstLine="709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Тушинский районный суд г. Москвы </w:t>
      </w:r>
    </w:p>
    <w:p w14:paraId="5CB41911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в состав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е председательствующего судьи Изотовой Е.В., </w:t>
      </w:r>
    </w:p>
    <w:p w14:paraId="04328117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при секретаре Швидченко С.Н., </w:t>
      </w:r>
    </w:p>
    <w:p w14:paraId="208EEFA7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рассмотрев в открытом судебном заседании гражданское дело </w:t>
      </w:r>
      <w:r w:rsidRPr="006F136A">
        <w:rPr>
          <w:rFonts w:ascii="Times New Roman" w:hAnsi="Times New Roman"/>
          <w:sz w:val="28"/>
          <w:szCs w:val="28"/>
        </w:rPr>
        <w:t>№ 2-1909/22 по иску ПАО «Сбербанк России» в лице филиала – Московский банк ПАО «Сбербанк России» к Вихрову Григорию Ивано</w:t>
      </w:r>
      <w:r w:rsidRPr="006F136A">
        <w:rPr>
          <w:rFonts w:ascii="Times New Roman" w:hAnsi="Times New Roman"/>
          <w:sz w:val="28"/>
          <w:szCs w:val="28"/>
        </w:rPr>
        <w:t>вичу о взыскании ссудной задолженности по эмиссионному контракту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14:paraId="268C9829" w14:textId="77777777" w:rsidR="004C55CE" w:rsidRPr="006F136A" w:rsidRDefault="002147E0" w:rsidP="006F136A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УСТАНОВИЛ: </w:t>
      </w:r>
    </w:p>
    <w:p w14:paraId="7AB62319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Истец ПАО «Сбербанк России» в лице филиала – Московский банк ПАО «Сбербанк России» обратился в суд с иском к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Вихрову Г.И.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о взыскании ссудной задолженности по эмиссионному контра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кту №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0910-Р-8533668170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в размере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168 809 руб. 08 коп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., а также о взыскании расходов по уплате госпошлины в размере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4 576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18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коп.</w:t>
      </w:r>
    </w:p>
    <w:p w14:paraId="386D7DDA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В обоснование исковых требований указано, что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18.07.2017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года между истцом и ответчиком заключен эмиссионный контракт №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910-Р-8533668170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карте. Указанный договор заключен в результате публичной оферты путем оформления от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ветчиком заявления на получение кредитной карты и подписания Индивидуальных условий выпуска и обслуживания кредитной карты Банка. Во исполнение договора Банк осуществил открытие и кредитование счёта кредитной карты, выдачу кредитной карты ответчику с лимит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ом кредита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13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0 000 руб. Проценты за пользование кредитом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23, 9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% годовых. Свои обязательства по предоставлению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Вихрову Г.И.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карты Банком выполнены надлежащим образом в течение всего срока действия договора, денежные средства получены заемщиком в полном объ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еме. В нарушение договора должник нарушал свои обязательства по оплате обязательного платежа и процентов за пользование предоставленными кредитными денежными средствами. Банк направлял должнику требование о возврате суммы задолженности по кредитной карте,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которое ответчик не исполнил.</w:t>
      </w:r>
    </w:p>
    <w:p w14:paraId="5B81F321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Представитель истца в судебное заседание не явился, извещен о дате и месте рассмотрения дела надлежащим образом, в исковом заявлении просит рассмотреть дело в его отсутствие. </w:t>
      </w:r>
    </w:p>
    <w:p w14:paraId="23591826" w14:textId="77777777" w:rsidR="007F6658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Ответчик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Вихров Г.И.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в судебное заседание явился,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исковые требования признал в полном объеме.</w:t>
      </w:r>
    </w:p>
    <w:p w14:paraId="2C003782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Суд,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выслушав ответчика,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изучив материалы дела, оценив доказательства в их совокупности, приходит к следующему.</w:t>
      </w:r>
    </w:p>
    <w:p w14:paraId="1F5E3791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Согласно п. 2 ст. 432 ГК РФ договор заключается посредством направления оферты (предложения заключит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ь договор) одной из сторон и ее акцепта (принятия предложения) другой стороной.</w:t>
      </w:r>
    </w:p>
    <w:p w14:paraId="7C867822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В силу п. 1 ст. 428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другой стороной не иначе как путем присоединения к предложенному договору в целом.</w:t>
      </w:r>
    </w:p>
    <w:p w14:paraId="4DBBB4F9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Договор признается заключенным в момент получения лицом, направившим оферту, ее акцепта при условии, что акцепт получен лицом, направившим оферту, в пределах указанного в не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й срока, а при отсутствии в оферте срока для акцепта - до окончания срока, установленного законом или иными правовыми актами. Если срок для акцепта не определен ни самой офертой, ни законом или иными правовыми актами, договор считается заключенным при усло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вии, что акцепт получен в течение нормально необходимого для этого времени (п. 1 ст. 433, ст. 440, п. 1 ст. 441 ГК РФ).</w:t>
      </w:r>
    </w:p>
    <w:p w14:paraId="351AA1C7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Согласно п. 2 ст. 434 ГК РФ договор в письменной форме может быть заключен путем составления одного документа, подписанного сторонами, а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 w14:paraId="59BD29A8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Письменная форма договора считается соблюденной, если пи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сьменное предложение заключить договор принято в порядке, предусмотренном п. 3 ст. 438 ГК РФ (совершение лицом, получившим оферту, в срок, установленный для ее акцепта, действий по выполнению указанных в ней условий договора).</w:t>
      </w:r>
    </w:p>
    <w:p w14:paraId="48F3EE1E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В соответствии со ст. 819 ГК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РФ по кредитному договору банк или другая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оценты на нее. К отношениям по кредитному договору применяются правила, предусмотренные параграфом 1 главы 42.</w:t>
      </w:r>
    </w:p>
    <w:p w14:paraId="5102D7CE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Как установлено судом,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18.07.2017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года между ПАО «Сбербанк России» в лице филиала – Московский банк ПАО «Сбербанк России» и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Вихровым Г.И.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заключе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н эмиссионный контракт №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0910-Р-8533668170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российский рублях. Условия договора (эмиссионного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контракта)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Вихров Г.И.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принял путем присоединения к ним в целом, что подтверждается заявлением на получение кредитной карты (л.д.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17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), индивидуальными условиями выпуска и обслуживания кредитной карты (л.д.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19-22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), общими условиями выпуска и обслуживания к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редитной карты ПАО «Сбербанк» (л.д.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25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-27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). Во исполнение заключенного договора е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му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выдана банковская карта с лимитом кредита в размере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13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0 000 руб. с процентной ставкой за пользование кредитом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23,9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% годовых на условиях, определенными тарифами Сбербанка.</w:t>
      </w:r>
    </w:p>
    <w:p w14:paraId="751DCAAE" w14:textId="77777777" w:rsidR="006F136A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Исходя из условий выпуска и обслуживания кредитной карты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ПАО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«Сбербанк России», настоящие условия в совокупности с условиями и тарифами Сбербанка России на выпуск и обслуживание банковских карт, памяткой держателя карт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ПАО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«Сбербанк России», надлежащим обр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азом заполненное и подписанное клиентом заявлением на получение кредитной карты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АО «Сбербанк России», «Руководство пользователя» являются договором на выпуск и обслуживание банковской карты, открытие счета для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учета операций с использованием карты и предо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ставления держателю возобновляемой кредитной линии для проведения операций по карте. Банк осуществляет выпуск и обслуживание карт в соответствии с тарифами банка. Банк устанавливает лимит кредита по карте сроком на 1 год с возможностью неоднократного его п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родления на каждые последующие 12 календарных месяцев. При установлении лимита кредита на каждый новый срок процентная ставка за пользование кредитом устанавливается в размере, предусмотренном тарифами банка на дату пролонгации. Остаток задолженности по сч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ету карты на момент окончания срока предоставления лимита кредита переносится на следующий срок с применение размера процентной ставки за пользование кредитом, действующей на дату пролонгации. </w:t>
      </w:r>
    </w:p>
    <w:p w14:paraId="12F5750B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В соответствии с п. 3.3 Условий операции, совершаемые по карте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, относятся на счет карты и оплачиваются за счет лимита, предоставленного клиенту с одновременным уменьшением доступного лимита. Пунктом 3.5 Условий предусмотрено начисление процентов за пользование кредитом по ставке и на условиях, определяемых Тарифами Б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анка. Проценты начисляются с даты отражения операции по ссудному счету (не включая эту дату) до даты погашения задолженности (включительно). В случае несвоевременного погашения обязательного платежа на сумму непогашенной в срок задолженности проценты не на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числяются, начиная с даты, следующей за датой платежа (включительно).</w:t>
      </w:r>
    </w:p>
    <w:p w14:paraId="6D97D5F9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Держатель на основании п. 3.6 Условий осуществляет частичное (оплата суммы обязательного платежа) или полное (оплата суммы общей задолженности) погашение кредита в соответствии с информа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цией, указанной в отчете.</w:t>
      </w:r>
    </w:p>
    <w:p w14:paraId="74F8AD63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Обязательный платеж в Условиях понимается как сумма минимального платежа, которую держатель обязан ежемесячно вносить на счет карты до даты платежа (включительно) в счет погашения задолженности. Обязательный платеж, который указыв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ается в отчете по счету карты, рассчитывается как 5% от суммы основного долга (не включая сумму долга, превышающую лимит кредита), но не менее 150 руб., плюс вся сумма превышения лимита кредита, проценты, начисленные на сумму основного долга на дату формир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ования отчета, неустойка и комиссии, рассчитанные в соответствии с Тарифами Банка за отчетный период. Общая задолженность на дату отчета - задолженность держателя перед Банком на дату отчета (включительно), включающая в себя: основной долг, начисленные про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центы за пользование кредитом, неустойку и комиссии, рассчитанные в соответствии с Тарифами Банка за отчетный период по дату формирования отчета включительно (раздел 2 Условий).</w:t>
      </w:r>
    </w:p>
    <w:p w14:paraId="03209998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Как следует из материалов дела,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18.07.2017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года ответчик обратился в ПАО «Сбер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банк России» с заявлением на получение кредитной карты, в котором просил открыть ему счет и выдать кредит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ную карту ПАО «Сбербанк России» (л.д. 17).</w:t>
      </w:r>
    </w:p>
    <w:p w14:paraId="14B0FB9E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ПАО «Сбербанк России» свои обязательства по договору выполнил в полном объеме, выдав ответчику банковскую ка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рту с лимитом кредита в размере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13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0 000 руб.</w:t>
      </w:r>
    </w:p>
    <w:p w14:paraId="64B193FF" w14:textId="77777777" w:rsidR="002A6A64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В соответствии с условиями договора Держатель карты обязан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ежемесячно до наступления Даты платежа пополнять Счет карты на сумму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Обязательного платежа, указанную в Отчете для по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гашения задолженности. Дату и с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посо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б пополнения Счета карты К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л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иент опреде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л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яет самостоятельно с учетом сроков зачисления денежных средств на Счет карты, указанных в п. 3.7. Условий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(п. 4.1.3 Условий).</w:t>
      </w:r>
    </w:p>
    <w:p w14:paraId="0B8785F1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Согласно ст. ст. 307, 309 ГК РФ обязательства должны исполняться надлежащим образом в соотв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етствии с условиями обязательства и требованиями законодательства.</w:t>
      </w:r>
    </w:p>
    <w:p w14:paraId="692A1C08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Как установлено судом, ответчик не исполняет свои обязанности по уплате ежемесячных платежей, в связи с чем образовалась задолженность по договору. Истцом направлялось требование о досрочно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м возврате суммы кредита. </w:t>
      </w:r>
    </w:p>
    <w:p w14:paraId="0F824290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Согласно расчету задолженности п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о состоянию на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16 декабря 2021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года общая сумма задолженности держателя карты перед банком составила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168 809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руб. 0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коп., в том числе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127 088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74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коп. – сумма просроченного основного долга,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31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914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27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коп. – сумма просроченных процентов;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9 806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07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коп. – неустойка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(л.д. 9)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340581F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В силу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дусмотрено федеральным законом.</w:t>
      </w:r>
    </w:p>
    <w:p w14:paraId="26814D84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В соответствии с правовой позицией, выраженной в п. 12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Российской Федерации», по общему правилу отсутствие вины доказывается лицом, нарушившим обязательство (п. 2 ст. 401 ГК РФ); вина в нарушении обязательства предполагается, пока не доказано обратное.</w:t>
      </w:r>
    </w:p>
    <w:p w14:paraId="498799E5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Суд соглашается с представленным истцом расчетом, посколь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ку он нагляден, математически верен и составлен в соответствии с условиями контракта и положениями закона, данный расчет ответчиком не оспорен, доказательств несоответствия произведенного истцом расчета положениям закона и эмиссионного контракта ответчиком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не представлено.</w:t>
      </w:r>
    </w:p>
    <w:p w14:paraId="7227B0F8" w14:textId="77777777" w:rsidR="004C58C1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В судебном заседании ответчик признал исковые требования в полном объеме.</w:t>
      </w:r>
    </w:p>
    <w:p w14:paraId="77BCFE92" w14:textId="77777777" w:rsidR="004C58C1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Согласно ст. 39 ГПК РФ ответчик вправе признать иск. </w:t>
      </w:r>
    </w:p>
    <w:p w14:paraId="287F1735" w14:textId="77777777" w:rsidR="004C58C1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Ч. 3 ст. 173 ГПК РФ установлено, что при признании ответчиком иска и принятии его судом принимается решение об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удовлетворении заявленных истцом требований.</w:t>
      </w:r>
    </w:p>
    <w:p w14:paraId="2EAA22F3" w14:textId="77777777" w:rsidR="004C58C1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В соответствии с ч. 4.1 ст. 198 ГПК РФ в случае признания иска ответчиком в мотивировочной части решения суда может быть указано только на признание иска и принятие его судом.</w:t>
      </w:r>
    </w:p>
    <w:p w14:paraId="500B7DD2" w14:textId="77777777" w:rsidR="004C58C1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Суд полагает возможным принять при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знание иска ответчиком, поскольку это не противоречит закону и не нарушает права и интересы участвующих в деле лиц. </w:t>
      </w:r>
    </w:p>
    <w:p w14:paraId="63E6CE4F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Таким образом, с ответчика в пользу истца подлежит взысканию задолженность по эмиссионному контракту в совокупном размере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168 809 руб. 08 к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оп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885918E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В соответствии с ч. 1 ст. 98 ГПК РФ с ответчика в пользу истца подлежат взысканию документально подтвержденные расходы истца на оплату государственной пошлины при подаче иска в суд в размере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4 576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18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коп.</w:t>
      </w:r>
    </w:p>
    <w:p w14:paraId="272DBACC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bCs/>
          <w:sz w:val="28"/>
          <w:szCs w:val="28"/>
          <w:lang w:eastAsia="ru-RU"/>
        </w:rPr>
        <w:t>На основании изложенного, руководствуясь с</w:t>
      </w:r>
      <w:r w:rsidRPr="006F136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т. ст. 194-199 суд </w:t>
      </w:r>
    </w:p>
    <w:p w14:paraId="2063DF28" w14:textId="77777777" w:rsidR="004C55CE" w:rsidRPr="006F136A" w:rsidRDefault="002147E0" w:rsidP="006F136A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РЕШИЛ:</w:t>
      </w:r>
    </w:p>
    <w:p w14:paraId="3274BA1A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Исковые требования ПАО «Сбербанк России» в лице филиала – Московский банк ПАО «Сбербанк России» к Вихрову Григорию Ивановичу о взыскании ссудной задолженности по эмиссионному контракту - удовлетворить. </w:t>
      </w:r>
    </w:p>
    <w:p w14:paraId="4314569B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Взыскать с Вихрова Григори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я Ивановича в пользу ПАО «Сбербанк России» в лице филиала – Московский банк ПАО «Сбербанк России» задолженность по эмиссионному контракту от 18 июля 2017 года № 0910-Р-8533668170 в размере 168 809 руб. 08 коп., расходы по уплате государственной пошлины в р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азмере  6 864 руб. 27 коп.</w:t>
      </w:r>
    </w:p>
    <w:p w14:paraId="7E4B4601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Решение может быть обжаловано в Московский городской суд через    Тушинский районный суд в течение месяца со дня принятия решения суда в окончательной форме. </w:t>
      </w:r>
    </w:p>
    <w:p w14:paraId="28C9A26E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A69186C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Судья:                                                           Е.В.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Изотова </w:t>
      </w:r>
    </w:p>
    <w:p w14:paraId="0CDAC57F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D75FF2" w14:textId="77777777" w:rsidR="004C55CE" w:rsidRPr="006F136A" w:rsidRDefault="002147E0" w:rsidP="006F136A">
      <w:pPr>
        <w:spacing w:after="0" w:line="240" w:lineRule="auto"/>
        <w:ind w:left="-284"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4889357" w14:textId="77777777" w:rsidR="006F136A" w:rsidRPr="006F136A" w:rsidRDefault="002147E0" w:rsidP="006F136A">
      <w:pPr>
        <w:spacing w:after="0" w:line="240" w:lineRule="auto"/>
        <w:ind w:left="-284"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8954EF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Решение изготовлено в окончательной форме 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>28</w:t>
      </w:r>
      <w:r w:rsidRPr="006F136A">
        <w:rPr>
          <w:rFonts w:ascii="Times New Roman" w:eastAsia="Times New Roman" w:hAnsi="Times New Roman"/>
          <w:sz w:val="28"/>
          <w:szCs w:val="28"/>
          <w:lang w:eastAsia="ru-RU"/>
        </w:rPr>
        <w:t xml:space="preserve"> марта 2022 года </w:t>
      </w:r>
    </w:p>
    <w:p w14:paraId="1D8C36FC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261314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AB69C36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93BB6D" w14:textId="77777777" w:rsidR="004C55CE" w:rsidRPr="006F136A" w:rsidRDefault="002147E0" w:rsidP="006F136A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8A2F86" w14:textId="77777777" w:rsidR="004C55CE" w:rsidRPr="006F136A" w:rsidRDefault="002147E0" w:rsidP="006F136A">
      <w:pPr>
        <w:spacing w:after="0" w:line="240" w:lineRule="auto"/>
        <w:ind w:left="-284"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4DE2DF" w14:textId="77777777" w:rsidR="006F136A" w:rsidRPr="00487C4C" w:rsidRDefault="002147E0" w:rsidP="00487C4C">
      <w:pPr>
        <w:pStyle w:val="1"/>
        <w:ind w:left="-284" w:firstLine="709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r w:rsidRPr="00487C4C">
        <w:rPr>
          <w:rFonts w:ascii="Times New Roman" w:hAnsi="Times New Roman"/>
          <w:sz w:val="28"/>
          <w:szCs w:val="28"/>
        </w:rPr>
        <w:t>ОПРЕДЕЛЕНИЕ</w:t>
      </w:r>
    </w:p>
    <w:p w14:paraId="770571E1" w14:textId="77777777" w:rsidR="006F136A" w:rsidRPr="00487C4C" w:rsidRDefault="002147E0" w:rsidP="00487C4C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</w:p>
    <w:p w14:paraId="26EEC218" w14:textId="77777777" w:rsidR="006F136A" w:rsidRPr="00487C4C" w:rsidRDefault="002147E0" w:rsidP="00487C4C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487C4C">
        <w:rPr>
          <w:rFonts w:ascii="Times New Roman" w:hAnsi="Times New Roman"/>
          <w:sz w:val="28"/>
          <w:szCs w:val="28"/>
        </w:rPr>
        <w:t xml:space="preserve">28 марта 2022 года                                                г. Москва </w:t>
      </w:r>
    </w:p>
    <w:p w14:paraId="3098E837" w14:textId="77777777" w:rsidR="00487C4C" w:rsidRPr="00487C4C" w:rsidRDefault="002147E0" w:rsidP="00487C4C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7C4C">
        <w:rPr>
          <w:rFonts w:ascii="Times New Roman" w:hAnsi="Times New Roman"/>
          <w:sz w:val="28"/>
          <w:szCs w:val="28"/>
        </w:rPr>
        <w:t>Судья Тушинского районного суда г. Москвы Изотова Е.В., рассмотрев вопрос об исправле</w:t>
      </w:r>
      <w:r w:rsidRPr="00487C4C">
        <w:rPr>
          <w:rFonts w:ascii="Times New Roman" w:hAnsi="Times New Roman"/>
          <w:sz w:val="28"/>
          <w:szCs w:val="28"/>
        </w:rPr>
        <w:t xml:space="preserve">нии описки в решении суда по гражданскому делу </w:t>
      </w:r>
      <w:r w:rsidRPr="00487C4C">
        <w:rPr>
          <w:rFonts w:ascii="Times New Roman" w:hAnsi="Times New Roman"/>
          <w:sz w:val="28"/>
          <w:szCs w:val="28"/>
        </w:rPr>
        <w:t>№ 2-1909/22 по иску ПАО «Сбербанк России» в лице филиала – Московский банк ПАО «Сбербанк России» к Вихрову Григорию Ивановичу о взыскании ссудной задолженности по эмиссионному контракту</w:t>
      </w:r>
      <w:r w:rsidRPr="00487C4C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14:paraId="7511431E" w14:textId="77777777" w:rsidR="006F136A" w:rsidRPr="00487C4C" w:rsidRDefault="002147E0" w:rsidP="00487C4C">
      <w:pPr>
        <w:spacing w:after="0" w:line="240" w:lineRule="auto"/>
        <w:ind w:left="-284" w:firstLine="709"/>
        <w:jc w:val="center"/>
        <w:rPr>
          <w:rFonts w:ascii="Times New Roman" w:hAnsi="Times New Roman"/>
          <w:sz w:val="28"/>
          <w:szCs w:val="28"/>
        </w:rPr>
      </w:pPr>
      <w:r w:rsidRPr="00487C4C">
        <w:rPr>
          <w:rFonts w:ascii="Times New Roman" w:hAnsi="Times New Roman"/>
          <w:sz w:val="28"/>
          <w:szCs w:val="28"/>
        </w:rPr>
        <w:t>У с т а н о в и л:</w:t>
      </w:r>
    </w:p>
    <w:p w14:paraId="3248DE7E" w14:textId="77777777" w:rsidR="00487C4C" w:rsidRPr="00487C4C" w:rsidRDefault="002147E0" w:rsidP="00487C4C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7C4C">
        <w:rPr>
          <w:rFonts w:ascii="Times New Roman" w:hAnsi="Times New Roman"/>
          <w:sz w:val="28"/>
          <w:szCs w:val="28"/>
        </w:rPr>
        <w:t>21.</w:t>
      </w:r>
      <w:r w:rsidRPr="00487C4C">
        <w:rPr>
          <w:rFonts w:ascii="Times New Roman" w:hAnsi="Times New Roman"/>
          <w:sz w:val="28"/>
          <w:szCs w:val="28"/>
        </w:rPr>
        <w:t xml:space="preserve">03.2022 года </w:t>
      </w:r>
      <w:r w:rsidRPr="00487C4C">
        <w:rPr>
          <w:rFonts w:ascii="Times New Roman" w:hAnsi="Times New Roman"/>
          <w:sz w:val="28"/>
          <w:szCs w:val="28"/>
        </w:rPr>
        <w:t xml:space="preserve">Тушинским районным судом г. Москвы вынесено решение по гражданскому делу </w:t>
      </w:r>
      <w:r w:rsidRPr="00487C4C">
        <w:rPr>
          <w:rFonts w:ascii="Times New Roman" w:hAnsi="Times New Roman"/>
          <w:sz w:val="28"/>
          <w:szCs w:val="28"/>
        </w:rPr>
        <w:t>№ 2-1909/22 по иску ПАО «Сбербанк России» в лице филиала – Московский банк ПАО «Сбербанк России» к Вихрову Григорию Ивановичу о взыскании ссудной задолженности по эмиссио</w:t>
      </w:r>
      <w:r w:rsidRPr="00487C4C">
        <w:rPr>
          <w:rFonts w:ascii="Times New Roman" w:hAnsi="Times New Roman"/>
          <w:sz w:val="28"/>
          <w:szCs w:val="28"/>
        </w:rPr>
        <w:t>нному контракту</w:t>
      </w:r>
      <w:r w:rsidRPr="00487C4C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08C66B5" w14:textId="77777777" w:rsidR="006F136A" w:rsidRPr="00487C4C" w:rsidRDefault="002147E0" w:rsidP="00487C4C">
      <w:pPr>
        <w:pStyle w:val="a9"/>
        <w:spacing w:after="0"/>
        <w:ind w:left="-284" w:firstLine="709"/>
        <w:jc w:val="both"/>
        <w:rPr>
          <w:sz w:val="28"/>
          <w:szCs w:val="28"/>
        </w:rPr>
      </w:pPr>
      <w:r w:rsidRPr="00487C4C">
        <w:rPr>
          <w:sz w:val="28"/>
          <w:szCs w:val="28"/>
        </w:rPr>
        <w:t xml:space="preserve">Из резолютивной части решения суда следует, что в нем допущена </w:t>
      </w:r>
      <w:r w:rsidRPr="00487C4C">
        <w:rPr>
          <w:sz w:val="28"/>
          <w:szCs w:val="28"/>
        </w:rPr>
        <w:t xml:space="preserve">описки в части указания размера госпошлины, вместо </w:t>
      </w:r>
      <w:r w:rsidRPr="00487C4C">
        <w:rPr>
          <w:sz w:val="28"/>
          <w:szCs w:val="28"/>
        </w:rPr>
        <w:t xml:space="preserve">6 864 руб. 27 коп. </w:t>
      </w:r>
      <w:r w:rsidRPr="00487C4C">
        <w:rPr>
          <w:sz w:val="28"/>
          <w:szCs w:val="28"/>
        </w:rPr>
        <w:t xml:space="preserve">необходимо указать </w:t>
      </w:r>
      <w:r w:rsidRPr="00487C4C">
        <w:rPr>
          <w:sz w:val="28"/>
          <w:szCs w:val="28"/>
        </w:rPr>
        <w:t xml:space="preserve">4 576 руб. 18 коп. </w:t>
      </w:r>
    </w:p>
    <w:p w14:paraId="154D0CEA" w14:textId="77777777" w:rsidR="006F136A" w:rsidRPr="00487C4C" w:rsidRDefault="002147E0" w:rsidP="00487C4C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487C4C">
        <w:rPr>
          <w:rFonts w:ascii="Times New Roman" w:hAnsi="Times New Roman"/>
          <w:sz w:val="28"/>
          <w:szCs w:val="28"/>
        </w:rPr>
        <w:t>Суд, исследовав представленные документы, находит вопрос об исправл</w:t>
      </w:r>
      <w:r w:rsidRPr="00487C4C">
        <w:rPr>
          <w:rFonts w:ascii="Times New Roman" w:hAnsi="Times New Roman"/>
          <w:sz w:val="28"/>
          <w:szCs w:val="28"/>
        </w:rPr>
        <w:t xml:space="preserve">ении описки подлежащим удовлетворению, так как в соответствии с ч.2 ст.200 ГПК РФ суд может по своей инициативе или по заявлению лиц, участвующих в деле, исправить допущенные в решении суда описки или явные арифметические ошибки. </w:t>
      </w:r>
    </w:p>
    <w:p w14:paraId="47F53AB5" w14:textId="77777777" w:rsidR="00487C4C" w:rsidRPr="00487C4C" w:rsidRDefault="002147E0" w:rsidP="00487C4C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487C4C">
        <w:rPr>
          <w:rFonts w:ascii="Times New Roman" w:hAnsi="Times New Roman"/>
          <w:sz w:val="28"/>
          <w:szCs w:val="28"/>
        </w:rPr>
        <w:t>Из резолютивной части реш</w:t>
      </w:r>
      <w:r w:rsidRPr="00487C4C">
        <w:rPr>
          <w:rFonts w:ascii="Times New Roman" w:hAnsi="Times New Roman"/>
          <w:sz w:val="28"/>
          <w:szCs w:val="28"/>
        </w:rPr>
        <w:t xml:space="preserve">ения следует, что судом допущена описка, указан размер госпошлины в </w:t>
      </w:r>
      <w:r w:rsidRPr="00487C4C">
        <w:rPr>
          <w:rFonts w:ascii="Times New Roman" w:hAnsi="Times New Roman"/>
          <w:sz w:val="28"/>
          <w:szCs w:val="28"/>
        </w:rPr>
        <w:t xml:space="preserve">6 864 руб. 27 коп. </w:t>
      </w:r>
      <w:r w:rsidRPr="00487C4C">
        <w:rPr>
          <w:rFonts w:ascii="Times New Roman" w:hAnsi="Times New Roman"/>
          <w:sz w:val="28"/>
          <w:szCs w:val="28"/>
        </w:rPr>
        <w:t xml:space="preserve">вместо </w:t>
      </w:r>
      <w:r w:rsidRPr="00487C4C">
        <w:rPr>
          <w:rFonts w:ascii="Times New Roman" w:hAnsi="Times New Roman"/>
          <w:sz w:val="28"/>
          <w:szCs w:val="28"/>
        </w:rPr>
        <w:t xml:space="preserve">4 576 руб. 18 коп. </w:t>
      </w:r>
    </w:p>
    <w:p w14:paraId="25DA1975" w14:textId="77777777" w:rsidR="00487C4C" w:rsidRPr="00487C4C" w:rsidRDefault="002147E0" w:rsidP="00487C4C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487C4C">
        <w:rPr>
          <w:rStyle w:val="FontStyle12"/>
          <w:sz w:val="28"/>
          <w:szCs w:val="28"/>
        </w:rPr>
        <w:t xml:space="preserve">Таким образом, суд полагает необходимым исправить допущенную описку, указав в резолютивной части решения о взыскании с </w:t>
      </w:r>
      <w:r w:rsidRPr="00487C4C">
        <w:rPr>
          <w:rStyle w:val="FontStyle12"/>
          <w:sz w:val="28"/>
          <w:szCs w:val="28"/>
        </w:rPr>
        <w:t xml:space="preserve">Вихрова Г.И. </w:t>
      </w:r>
      <w:r w:rsidRPr="00487C4C">
        <w:rPr>
          <w:rStyle w:val="FontStyle12"/>
          <w:sz w:val="28"/>
          <w:szCs w:val="28"/>
        </w:rPr>
        <w:t xml:space="preserve">в пользу </w:t>
      </w:r>
      <w:r w:rsidRPr="00487C4C">
        <w:rPr>
          <w:rFonts w:ascii="Times New Roman" w:hAnsi="Times New Roman"/>
          <w:sz w:val="28"/>
          <w:szCs w:val="28"/>
        </w:rPr>
        <w:t>П</w:t>
      </w:r>
      <w:r w:rsidRPr="00487C4C">
        <w:rPr>
          <w:rFonts w:ascii="Times New Roman" w:hAnsi="Times New Roman"/>
          <w:sz w:val="28"/>
          <w:szCs w:val="28"/>
        </w:rPr>
        <w:t xml:space="preserve">АО «Сбербанк России» </w:t>
      </w:r>
      <w:r w:rsidRPr="00487C4C">
        <w:rPr>
          <w:rFonts w:ascii="Times New Roman" w:hAnsi="Times New Roman"/>
          <w:sz w:val="28"/>
          <w:szCs w:val="28"/>
        </w:rPr>
        <w:t xml:space="preserve">в лице филиала – Московский банк ПАО «Сбербанк России» </w:t>
      </w:r>
      <w:r w:rsidRPr="00487C4C">
        <w:rPr>
          <w:rFonts w:ascii="Times New Roman" w:hAnsi="Times New Roman"/>
          <w:sz w:val="28"/>
          <w:szCs w:val="28"/>
        </w:rPr>
        <w:t xml:space="preserve">расходов по уплате государственной пошлины в размере </w:t>
      </w:r>
      <w:r w:rsidRPr="00487C4C">
        <w:rPr>
          <w:rFonts w:ascii="Times New Roman" w:hAnsi="Times New Roman"/>
          <w:sz w:val="28"/>
          <w:szCs w:val="28"/>
        </w:rPr>
        <w:t xml:space="preserve">4 576 руб. 18 коп. </w:t>
      </w:r>
    </w:p>
    <w:p w14:paraId="3B0F5FF7" w14:textId="77777777" w:rsidR="006F136A" w:rsidRPr="00487C4C" w:rsidRDefault="002147E0" w:rsidP="00487C4C">
      <w:pPr>
        <w:spacing w:after="0" w:line="240" w:lineRule="auto"/>
        <w:ind w:left="-284" w:firstLine="709"/>
        <w:jc w:val="both"/>
        <w:rPr>
          <w:rFonts w:ascii="Times New Roman" w:hAnsi="Times New Roman"/>
        </w:rPr>
      </w:pPr>
      <w:r w:rsidRPr="00487C4C">
        <w:rPr>
          <w:rFonts w:ascii="Times New Roman" w:hAnsi="Times New Roman"/>
          <w:sz w:val="28"/>
          <w:szCs w:val="28"/>
        </w:rPr>
        <w:t>На основании изложенного, руководствуясь ст.ст. 200, 224-225 ГПК РФ, суд</w:t>
      </w:r>
    </w:p>
    <w:p w14:paraId="57E164FD" w14:textId="77777777" w:rsidR="006F136A" w:rsidRPr="00487C4C" w:rsidRDefault="002147E0" w:rsidP="00487C4C">
      <w:pPr>
        <w:spacing w:after="0" w:line="240" w:lineRule="auto"/>
        <w:ind w:left="-284" w:firstLine="709"/>
        <w:jc w:val="center"/>
        <w:rPr>
          <w:rFonts w:ascii="Times New Roman" w:hAnsi="Times New Roman"/>
          <w:sz w:val="28"/>
          <w:szCs w:val="28"/>
        </w:rPr>
      </w:pPr>
      <w:r w:rsidRPr="00487C4C">
        <w:rPr>
          <w:rFonts w:ascii="Times New Roman" w:hAnsi="Times New Roman"/>
          <w:sz w:val="28"/>
          <w:szCs w:val="28"/>
        </w:rPr>
        <w:t>О п р е д е л и л:</w:t>
      </w:r>
    </w:p>
    <w:p w14:paraId="7CEC2B14" w14:textId="77777777" w:rsidR="006F136A" w:rsidRPr="00487C4C" w:rsidRDefault="002147E0" w:rsidP="00487C4C">
      <w:pPr>
        <w:spacing w:after="0" w:line="240" w:lineRule="auto"/>
        <w:ind w:left="-284" w:firstLine="709"/>
        <w:jc w:val="both"/>
        <w:rPr>
          <w:rStyle w:val="FontStyle12"/>
          <w:sz w:val="28"/>
          <w:szCs w:val="28"/>
        </w:rPr>
      </w:pPr>
      <w:r w:rsidRPr="00487C4C">
        <w:rPr>
          <w:rFonts w:ascii="Times New Roman" w:hAnsi="Times New Roman"/>
          <w:sz w:val="28"/>
          <w:szCs w:val="28"/>
        </w:rPr>
        <w:t>Исправить в рез</w:t>
      </w:r>
      <w:r w:rsidRPr="00487C4C">
        <w:rPr>
          <w:rFonts w:ascii="Times New Roman" w:hAnsi="Times New Roman"/>
          <w:sz w:val="28"/>
          <w:szCs w:val="28"/>
        </w:rPr>
        <w:t xml:space="preserve">олютивной части решения суда от </w:t>
      </w:r>
      <w:r w:rsidRPr="00487C4C">
        <w:rPr>
          <w:rFonts w:ascii="Times New Roman" w:hAnsi="Times New Roman"/>
          <w:sz w:val="28"/>
          <w:szCs w:val="28"/>
        </w:rPr>
        <w:t xml:space="preserve">21 марта 2022 года </w:t>
      </w:r>
      <w:r w:rsidRPr="00487C4C">
        <w:rPr>
          <w:rFonts w:ascii="Times New Roman" w:hAnsi="Times New Roman"/>
          <w:sz w:val="28"/>
          <w:szCs w:val="28"/>
        </w:rPr>
        <w:t xml:space="preserve">допущенную описку в подлежащем взысканию размере расходов по уплате госпошлины, </w:t>
      </w:r>
      <w:r w:rsidRPr="00487C4C">
        <w:rPr>
          <w:rStyle w:val="FontStyle12"/>
          <w:sz w:val="28"/>
          <w:szCs w:val="28"/>
        </w:rPr>
        <w:t>указав:</w:t>
      </w:r>
    </w:p>
    <w:p w14:paraId="0B3D910F" w14:textId="77777777" w:rsidR="00487C4C" w:rsidRPr="00487C4C" w:rsidRDefault="002147E0" w:rsidP="00487C4C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487C4C">
        <w:rPr>
          <w:rFonts w:ascii="Times New Roman" w:eastAsia="Times New Roman" w:hAnsi="Times New Roman"/>
          <w:sz w:val="28"/>
          <w:szCs w:val="28"/>
          <w:lang w:eastAsia="ru-RU"/>
        </w:rPr>
        <w:t>Взыскать с Вихрова Григория Ивановича в пользу ПАО «Сбербанк России» в лице филиала – Московский банк ПАО «Сбербанк Р</w:t>
      </w:r>
      <w:r w:rsidRPr="00487C4C">
        <w:rPr>
          <w:rFonts w:ascii="Times New Roman" w:eastAsia="Times New Roman" w:hAnsi="Times New Roman"/>
          <w:sz w:val="28"/>
          <w:szCs w:val="28"/>
          <w:lang w:eastAsia="ru-RU"/>
        </w:rPr>
        <w:t xml:space="preserve">оссии» задолженность по эмиссионному контракту от 18 июля 2017 года № 0910-Р-8533668170 в размере 168 809 руб. 08 коп., расходы по уплате государственной пошлины в размере  </w:t>
      </w:r>
      <w:r w:rsidRPr="00487C4C">
        <w:rPr>
          <w:rFonts w:ascii="Times New Roman" w:hAnsi="Times New Roman"/>
          <w:sz w:val="28"/>
          <w:szCs w:val="28"/>
        </w:rPr>
        <w:t xml:space="preserve">4 576 руб. 18 коп. </w:t>
      </w:r>
    </w:p>
    <w:p w14:paraId="53F2AA6A" w14:textId="77777777" w:rsidR="006F136A" w:rsidRPr="00487C4C" w:rsidRDefault="002147E0" w:rsidP="00487C4C">
      <w:pPr>
        <w:tabs>
          <w:tab w:val="left" w:pos="3729"/>
        </w:tabs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487C4C">
        <w:rPr>
          <w:rFonts w:ascii="Times New Roman" w:hAnsi="Times New Roman"/>
          <w:sz w:val="28"/>
          <w:szCs w:val="28"/>
        </w:rPr>
        <w:t>Определение может быть обжаловано в Московский городской суд че</w:t>
      </w:r>
      <w:r w:rsidRPr="00487C4C">
        <w:rPr>
          <w:rFonts w:ascii="Times New Roman" w:hAnsi="Times New Roman"/>
          <w:sz w:val="28"/>
          <w:szCs w:val="28"/>
        </w:rPr>
        <w:t xml:space="preserve">рез Тушинский районный суд г. Москвы в течение 15 дней. </w:t>
      </w:r>
    </w:p>
    <w:p w14:paraId="1F8086AB" w14:textId="77777777" w:rsidR="006F136A" w:rsidRPr="00487C4C" w:rsidRDefault="002147E0" w:rsidP="00487C4C">
      <w:pPr>
        <w:shd w:val="clear" w:color="auto" w:fill="FFFFFF"/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</w:p>
    <w:p w14:paraId="20BAFFA7" w14:textId="77777777" w:rsidR="006F136A" w:rsidRPr="00487C4C" w:rsidRDefault="002147E0" w:rsidP="00487C4C">
      <w:pPr>
        <w:shd w:val="clear" w:color="auto" w:fill="FFFFFF"/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487C4C">
        <w:rPr>
          <w:rFonts w:ascii="Times New Roman" w:hAnsi="Times New Roman"/>
          <w:sz w:val="28"/>
          <w:szCs w:val="28"/>
        </w:rPr>
        <w:t>Судья</w:t>
      </w:r>
      <w:r w:rsidRPr="00487C4C">
        <w:rPr>
          <w:rFonts w:ascii="Times New Roman" w:hAnsi="Times New Roman"/>
          <w:sz w:val="28"/>
          <w:szCs w:val="28"/>
        </w:rPr>
        <w:tab/>
      </w:r>
      <w:r w:rsidRPr="00487C4C">
        <w:rPr>
          <w:rFonts w:ascii="Times New Roman" w:hAnsi="Times New Roman"/>
          <w:sz w:val="28"/>
          <w:szCs w:val="28"/>
        </w:rPr>
        <w:tab/>
      </w:r>
      <w:r w:rsidRPr="00487C4C">
        <w:rPr>
          <w:rFonts w:ascii="Times New Roman" w:hAnsi="Times New Roman"/>
          <w:sz w:val="28"/>
          <w:szCs w:val="28"/>
        </w:rPr>
        <w:tab/>
      </w:r>
      <w:r w:rsidRPr="00487C4C">
        <w:rPr>
          <w:rFonts w:ascii="Times New Roman" w:hAnsi="Times New Roman"/>
          <w:sz w:val="28"/>
          <w:szCs w:val="28"/>
        </w:rPr>
        <w:tab/>
      </w:r>
      <w:r w:rsidRPr="00487C4C">
        <w:rPr>
          <w:rFonts w:ascii="Times New Roman" w:hAnsi="Times New Roman"/>
          <w:sz w:val="28"/>
          <w:szCs w:val="28"/>
        </w:rPr>
        <w:tab/>
      </w:r>
      <w:r w:rsidRPr="00487C4C">
        <w:rPr>
          <w:rFonts w:ascii="Times New Roman" w:hAnsi="Times New Roman"/>
          <w:sz w:val="28"/>
          <w:szCs w:val="28"/>
        </w:rPr>
        <w:tab/>
      </w:r>
      <w:r w:rsidRPr="00487C4C">
        <w:rPr>
          <w:rFonts w:ascii="Times New Roman" w:hAnsi="Times New Roman"/>
          <w:sz w:val="28"/>
          <w:szCs w:val="28"/>
        </w:rPr>
        <w:tab/>
        <w:t>Е.В. Изотова</w:t>
      </w:r>
    </w:p>
    <w:p w14:paraId="40EE5F9E" w14:textId="77777777" w:rsidR="006F136A" w:rsidRPr="00487C4C" w:rsidRDefault="002147E0" w:rsidP="00487C4C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</w:p>
    <w:p w14:paraId="13D701D9" w14:textId="77777777" w:rsidR="006F136A" w:rsidRDefault="002147E0" w:rsidP="006F136A">
      <w:pPr>
        <w:spacing w:after="0" w:line="24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</w:p>
    <w:p w14:paraId="3A6EA651" w14:textId="77777777" w:rsidR="006F136A" w:rsidRDefault="002147E0" w:rsidP="006F136A">
      <w:pPr>
        <w:spacing w:after="0" w:line="240" w:lineRule="auto"/>
        <w:ind w:left="-567" w:firstLine="709"/>
        <w:jc w:val="both"/>
        <w:rPr>
          <w:rFonts w:ascii="Times New Roman" w:hAnsi="Times New Roman"/>
          <w:sz w:val="28"/>
          <w:szCs w:val="28"/>
        </w:rPr>
      </w:pPr>
    </w:p>
    <w:p w14:paraId="41EF4C04" w14:textId="77777777" w:rsidR="006F136A" w:rsidRDefault="002147E0" w:rsidP="006F136A">
      <w:pPr>
        <w:spacing w:after="0" w:line="240" w:lineRule="auto"/>
        <w:ind w:left="-567" w:firstLine="709"/>
        <w:rPr>
          <w:rFonts w:ascii="Times New Roman" w:hAnsi="Times New Roman"/>
          <w:sz w:val="28"/>
          <w:szCs w:val="28"/>
        </w:rPr>
      </w:pPr>
    </w:p>
    <w:p w14:paraId="14440016" w14:textId="77777777" w:rsidR="006F136A" w:rsidRDefault="002147E0" w:rsidP="006F136A">
      <w:pPr>
        <w:tabs>
          <w:tab w:val="left" w:pos="2493"/>
        </w:tabs>
        <w:spacing w:after="0" w:line="240" w:lineRule="auto"/>
        <w:ind w:left="-567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C3FC2D" w14:textId="77777777" w:rsidR="006F136A" w:rsidRDefault="002147E0" w:rsidP="006F136A">
      <w:pPr>
        <w:spacing w:after="0" w:line="240" w:lineRule="auto"/>
        <w:ind w:left="-567" w:firstLine="709"/>
        <w:rPr>
          <w:rFonts w:ascii="Times New Roman" w:hAnsi="Times New Roman"/>
          <w:sz w:val="28"/>
          <w:szCs w:val="28"/>
        </w:rPr>
      </w:pPr>
    </w:p>
    <w:p w14:paraId="6CADF5F4" w14:textId="77777777" w:rsidR="006F136A" w:rsidRDefault="002147E0" w:rsidP="006F136A">
      <w:pPr>
        <w:spacing w:after="0" w:line="240" w:lineRule="auto"/>
        <w:ind w:left="-567" w:firstLine="709"/>
        <w:rPr>
          <w:rFonts w:ascii="Times New Roman" w:hAnsi="Times New Roman"/>
          <w:sz w:val="28"/>
          <w:szCs w:val="28"/>
        </w:rPr>
      </w:pPr>
    </w:p>
    <w:p w14:paraId="68C186E7" w14:textId="77777777" w:rsidR="006F136A" w:rsidRDefault="002147E0" w:rsidP="006F136A">
      <w:pPr>
        <w:spacing w:after="0" w:line="240" w:lineRule="auto"/>
        <w:ind w:left="-567" w:firstLine="709"/>
        <w:rPr>
          <w:rFonts w:ascii="Times New Roman" w:hAnsi="Times New Roman"/>
          <w:sz w:val="28"/>
          <w:szCs w:val="28"/>
        </w:rPr>
      </w:pPr>
    </w:p>
    <w:p w14:paraId="63613018" w14:textId="77777777" w:rsidR="006F136A" w:rsidRDefault="002147E0" w:rsidP="006F136A">
      <w:pPr>
        <w:spacing w:after="0" w:line="240" w:lineRule="auto"/>
        <w:ind w:left="-567" w:firstLine="709"/>
        <w:rPr>
          <w:rFonts w:ascii="Times New Roman" w:hAnsi="Times New Roman"/>
        </w:rPr>
      </w:pPr>
    </w:p>
    <w:p w14:paraId="227F034E" w14:textId="77777777" w:rsidR="00AF3B3A" w:rsidRPr="006F136A" w:rsidRDefault="002147E0" w:rsidP="006F136A">
      <w:pPr>
        <w:spacing w:after="0" w:line="240" w:lineRule="auto"/>
        <w:ind w:left="-284" w:firstLine="709"/>
      </w:pPr>
      <w:r>
        <w:rPr>
          <w:noProof/>
          <w:lang w:eastAsia="ru-RU"/>
        </w:rPr>
        <w:pict w14:anchorId="29083270">
          <v:shape id="_x0000_s1028" type="#_x0000_t202" style="position:absolute;left:0;text-align:left;margin-left:-62.7pt;margin-top:-17.35pt;width:67.65pt;height:21.1pt;z-index:251659264" stroked="f" strokeweight=".25pt">
            <v:textbox>
              <w:txbxContent>
                <w:p w14:paraId="2EAED54A" w14:textId="77777777" w:rsidR="006F136A" w:rsidRPr="007268AF" w:rsidRDefault="002147E0" w:rsidP="006F136A">
                  <w:pPr>
                    <w:jc w:val="both"/>
                    <w:rPr>
                      <w:b/>
                      <w:i/>
                      <w:color w:val="FF0000"/>
                    </w:rPr>
                  </w:pPr>
                </w:p>
              </w:txbxContent>
            </v:textbox>
          </v:shape>
        </w:pict>
      </w:r>
    </w:p>
    <w:sectPr w:rsidR="00AF3B3A" w:rsidRPr="006F136A" w:rsidSect="006F136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D4870" w14:textId="77777777" w:rsidR="007B35A3" w:rsidRDefault="002147E0" w:rsidP="006F136A">
      <w:pPr>
        <w:spacing w:after="0" w:line="240" w:lineRule="auto"/>
      </w:pPr>
      <w:r>
        <w:separator/>
      </w:r>
    </w:p>
  </w:endnote>
  <w:endnote w:type="continuationSeparator" w:id="0">
    <w:p w14:paraId="342C2A35" w14:textId="77777777" w:rsidR="007B35A3" w:rsidRDefault="002147E0" w:rsidP="006F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3C14A" w14:textId="77777777" w:rsidR="007B35A3" w:rsidRDefault="002147E0" w:rsidP="006F136A">
      <w:pPr>
        <w:spacing w:after="0" w:line="240" w:lineRule="auto"/>
      </w:pPr>
      <w:r>
        <w:separator/>
      </w:r>
    </w:p>
  </w:footnote>
  <w:footnote w:type="continuationSeparator" w:id="0">
    <w:p w14:paraId="33C6C246" w14:textId="77777777" w:rsidR="007B35A3" w:rsidRDefault="002147E0" w:rsidP="006F1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55CE"/>
    <w:rsid w:val="0021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21077C0"/>
  <w15:chartTrackingRefBased/>
  <w15:docId w15:val="{A1D2B105-C381-44BE-8A7B-857D9C16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qFormat/>
    <w:rsid w:val="006F136A"/>
    <w:pPr>
      <w:keepNext/>
      <w:spacing w:after="0" w:line="240" w:lineRule="auto"/>
      <w:outlineLvl w:val="0"/>
    </w:pPr>
    <w:rPr>
      <w:rFonts w:ascii="Courier New" w:eastAsia="Times New Roman" w:hAnsi="Courier New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1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6F136A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6F136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6F136A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6F136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6F136A"/>
    <w:rPr>
      <w:sz w:val="22"/>
      <w:szCs w:val="22"/>
      <w:lang w:eastAsia="en-US"/>
    </w:rPr>
  </w:style>
  <w:style w:type="character" w:customStyle="1" w:styleId="10">
    <w:name w:val="Заголовок 1 Знак"/>
    <w:link w:val="1"/>
    <w:rsid w:val="006F136A"/>
    <w:rPr>
      <w:rFonts w:ascii="Courier New" w:eastAsia="Times New Roman" w:hAnsi="Courier New"/>
      <w:sz w:val="24"/>
    </w:rPr>
  </w:style>
  <w:style w:type="paragraph" w:styleId="a9">
    <w:name w:val="Body Text Indent"/>
    <w:basedOn w:val="a"/>
    <w:link w:val="aa"/>
    <w:uiPriority w:val="99"/>
    <w:semiHidden/>
    <w:unhideWhenUsed/>
    <w:rsid w:val="006F136A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a">
    <w:name w:val="Основной текст с отступом Знак"/>
    <w:link w:val="a9"/>
    <w:uiPriority w:val="99"/>
    <w:semiHidden/>
    <w:rsid w:val="006F136A"/>
    <w:rPr>
      <w:rFonts w:ascii="Times New Roman" w:eastAsia="Times New Roman" w:hAnsi="Times New Roman"/>
    </w:rPr>
  </w:style>
  <w:style w:type="character" w:customStyle="1" w:styleId="FontStyle12">
    <w:name w:val="Font Style12"/>
    <w:uiPriority w:val="99"/>
    <w:rsid w:val="006F136A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3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2421</Words>
  <Characters>13802</Characters>
  <Application>Microsoft Office Word</Application>
  <DocSecurity>0</DocSecurity>
  <Lines>115</Lines>
  <Paragraphs>32</Paragraphs>
  <ScaleCrop>false</ScaleCrop>
  <Company/>
  <LinksUpToDate>false</LinksUpToDate>
  <CharactersWithSpaces>16191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