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80C744" w14:textId="77777777" w:rsidR="00000000" w:rsidRDefault="009C28CB">
      <w:pPr>
        <w:ind w:firstLine="426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 </w:t>
      </w:r>
    </w:p>
    <w:p w14:paraId="3F694B21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                   УИД 77RS0004-02-2021-001736-59</w:t>
      </w:r>
    </w:p>
    <w:p w14:paraId="4573F925" w14:textId="77777777" w:rsidR="00000000" w:rsidRDefault="009C28CB">
      <w:pPr>
        <w:ind w:firstLine="426"/>
        <w:jc w:val="both"/>
        <w:rPr>
          <w:lang w:val="en-BE" w:eastAsia="en-BE" w:bidi="ar-SA"/>
        </w:rPr>
      </w:pPr>
    </w:p>
    <w:p w14:paraId="0D29D736" w14:textId="77777777" w:rsidR="00000000" w:rsidRDefault="009C28C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1931F322" w14:textId="77777777" w:rsidR="00000000" w:rsidRDefault="009C28C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2C4921E4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28 апреля 2021 года 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>составе председательствующего судьи Черныш Е.М., при секретаре Бунятовой Э., рассмотрев в открытом судебном заседании гражданское дело № 2-1932/2021 по гражданскому иску  Романович Марины Юрьевны к ПАО «Сбербанк России» о признании  кредитного договора нез</w:t>
      </w:r>
      <w:r>
        <w:rPr>
          <w:lang w:val="en-BE" w:eastAsia="en-BE" w:bidi="ar-SA"/>
        </w:rPr>
        <w:t xml:space="preserve">аключенным, возврате денежных средств,   </w:t>
      </w:r>
    </w:p>
    <w:p w14:paraId="0CA5E6B2" w14:textId="77777777" w:rsidR="00000000" w:rsidRDefault="009C28C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538FFD59" w14:textId="77777777" w:rsidR="00000000" w:rsidRDefault="009C28CB">
      <w:pPr>
        <w:ind w:firstLine="426"/>
        <w:jc w:val="both"/>
        <w:rPr>
          <w:lang w:val="en-BE" w:eastAsia="en-BE" w:bidi="ar-SA"/>
        </w:rPr>
      </w:pPr>
    </w:p>
    <w:p w14:paraId="55F7327F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Романович М.Ю. обратилась с иском в ПАО «Сбербанк России» о признании кредитного договора незаключенными, взыскании денежных средств. В обоснование заявленных исковых требований указала, что 27.05</w:t>
      </w:r>
      <w:r>
        <w:rPr>
          <w:lang w:val="en-BE" w:eastAsia="en-BE" w:bidi="ar-SA"/>
        </w:rPr>
        <w:t xml:space="preserve">.2020 ей позвонило неустановленное лицо с номера 84952138797  позвонило на номер 89275149074, который принадлежит истцу и, в ходе разговора представилось сотрудником банка, под этим предлогом истец сказала неустановленному лицу конфиденциальные банковские </w:t>
      </w:r>
      <w:r>
        <w:rPr>
          <w:lang w:val="en-BE" w:eastAsia="en-BE" w:bidi="ar-SA"/>
        </w:rPr>
        <w:t xml:space="preserve">данные, в результате чего был осуществлен перевод денежных средств принадлежащих истцу, после чего от имени истца был заключен кредитный договор № 312770 от 27.05.2020 на сумму </w:t>
      </w:r>
      <w:r>
        <w:rPr>
          <w:rStyle w:val="cat-Sumgrp-9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которые были списаны со счета истца. </w:t>
      </w:r>
    </w:p>
    <w:p w14:paraId="075912F3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Романович М.Ю. в судебное за</w:t>
      </w:r>
      <w:r>
        <w:rPr>
          <w:lang w:val="en-BE" w:eastAsia="en-BE" w:bidi="ar-SA"/>
        </w:rPr>
        <w:t xml:space="preserve">седание явилась, исковые требования поддержала по доводам искового заявления,  пояснила, что  поступил звонок с неизвестного номера, девушка сообщила все данные истца, представилась сотрудником службы безопасности банка, сообщила, что взят кредит,  и надо </w:t>
      </w:r>
      <w:r>
        <w:rPr>
          <w:lang w:val="en-BE" w:eastAsia="en-BE" w:bidi="ar-SA"/>
        </w:rPr>
        <w:t xml:space="preserve">признать кредит недействительным,  указала, что должны в Сбербанке онлайн оформить кредит, потом этот кредит обнулится, коды, которые приходили, девушка говорила вводить в Сбербанк Онлайн, все необходимые действия  по указания девушки были произведены. </w:t>
      </w:r>
    </w:p>
    <w:p w14:paraId="7F389B76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</w:t>
      </w:r>
      <w:r>
        <w:rPr>
          <w:lang w:val="en-BE" w:eastAsia="en-BE" w:bidi="ar-SA"/>
        </w:rPr>
        <w:t xml:space="preserve">едставитель ответчика ПАО Сбербанк России в судебное заседание не явился, представил письменные возражения на иск.  </w:t>
      </w:r>
    </w:p>
    <w:p w14:paraId="39B0FDFF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  положения </w:t>
      </w:r>
      <w:hyperlink r:id="rId7" w:history="1">
        <w:r>
          <w:rPr>
            <w:color w:val="0000EE"/>
            <w:lang w:val="en-BE" w:eastAsia="en-BE" w:bidi="ar-SA"/>
          </w:rPr>
          <w:t>ст. 167</w:t>
        </w:r>
      </w:hyperlink>
      <w:r>
        <w:rPr>
          <w:lang w:val="en-BE" w:eastAsia="en-BE" w:bidi="ar-SA"/>
        </w:rPr>
        <w:t xml:space="preserve"> ГПК РФ  суд рассмотрел дело при данной явке.</w:t>
      </w:r>
    </w:p>
    <w:p w14:paraId="560CEA7D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 истца, исследовав письменные материалы дела, оценив собранные по делу доказательства в совокупности, суд приходит к следующему.</w:t>
      </w:r>
    </w:p>
    <w:p w14:paraId="488CA8DB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8" w:history="1">
        <w:r>
          <w:rPr>
            <w:color w:val="0000EE"/>
            <w:lang w:val="en-BE" w:eastAsia="en-BE" w:bidi="ar-SA"/>
          </w:rPr>
          <w:t>ст. 420</w:t>
        </w:r>
      </w:hyperlink>
      <w:r>
        <w:rPr>
          <w:lang w:val="en-BE" w:eastAsia="en-BE" w:bidi="ar-SA"/>
        </w:rPr>
        <w:t xml:space="preserve"> Гражданского кодекса Российской Федерации договором признается соглашение двух или нес</w:t>
      </w:r>
      <w:r>
        <w:rPr>
          <w:lang w:val="en-BE" w:eastAsia="en-BE" w:bidi="ar-SA"/>
        </w:rPr>
        <w:t>кольких лиц об установлении, изменении или прекращении гражданских прав и обязанностей.</w:t>
      </w:r>
    </w:p>
    <w:p w14:paraId="5736C587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lang w:val="en-BE" w:eastAsia="en-BE" w:bidi="ar-SA"/>
          </w:rPr>
          <w:t>ч. 1 ст. 433</w:t>
        </w:r>
      </w:hyperlink>
      <w:r>
        <w:rPr>
          <w:lang w:val="en-BE" w:eastAsia="en-BE" w:bidi="ar-SA"/>
        </w:rPr>
        <w:t xml:space="preserve"> Гражданского кодекса Российской Федерации договор признается заключенным в момент получения лицом, направившим оферту, ее акцепта.</w:t>
      </w:r>
    </w:p>
    <w:p w14:paraId="6B44C26D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нормам </w:t>
      </w:r>
      <w:hyperlink r:id="rId10" w:history="1">
        <w:r>
          <w:rPr>
            <w:color w:val="0000EE"/>
            <w:lang w:val="en-BE" w:eastAsia="en-BE" w:bidi="ar-SA"/>
          </w:rPr>
          <w:t>ст. 432</w:t>
        </w:r>
      </w:hyperlink>
      <w:r>
        <w:rPr>
          <w:lang w:val="en-BE" w:eastAsia="en-BE" w:bidi="ar-SA"/>
        </w:rPr>
        <w:t xml:space="preserve"> Гражданского кодекса Российской Федерации договор считается заключенным, если между сторонами, в требуемой в подлежащих случаях форме, достигнуто соглашение по всем существенным</w:t>
      </w:r>
      <w:r>
        <w:rPr>
          <w:lang w:val="en-BE" w:eastAsia="en-BE" w:bidi="ar-SA"/>
        </w:rPr>
        <w:t xml:space="preserve">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</w:t>
      </w:r>
      <w:r>
        <w:rPr>
          <w:lang w:val="en-BE" w:eastAsia="en-BE" w:bidi="ar-SA"/>
        </w:rPr>
        <w:t>з сторон должно быть достигнуто соглашение.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 Сторона, принявшая от другой стороны полное или частичное ис</w:t>
      </w:r>
      <w:r>
        <w:rPr>
          <w:lang w:val="en-BE" w:eastAsia="en-BE" w:bidi="ar-SA"/>
        </w:rPr>
        <w:t xml:space="preserve">полнение по договору либо иным образом подтвердившая действие договора, не вправе требовать признания этого </w:t>
      </w:r>
      <w:r>
        <w:rPr>
          <w:lang w:val="en-BE" w:eastAsia="en-BE" w:bidi="ar-SA"/>
        </w:rPr>
        <w:lastRenderedPageBreak/>
        <w:t>договора незаключенным, если заявление такого требования с учетом конкретных обстоятельств будет противоречить принципу добросовестности (пункт 3 ст</w:t>
      </w:r>
      <w:r>
        <w:rPr>
          <w:lang w:val="en-BE" w:eastAsia="en-BE" w:bidi="ar-SA"/>
        </w:rPr>
        <w:t>атьи 1).</w:t>
      </w:r>
    </w:p>
    <w:p w14:paraId="47E3CF80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ч. ч. 1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2 ст. 434</w:t>
        </w:r>
      </w:hyperlink>
      <w:r>
        <w:rPr>
          <w:lang w:val="en-BE" w:eastAsia="en-BE" w:bidi="ar-SA"/>
        </w:rPr>
        <w:t xml:space="preserve"> Гражданского кодекса Российской Федерации договор может быть заключен в любой форме, предусмотренной для совершения сделок, если законом для договоро</w:t>
      </w:r>
      <w:r>
        <w:rPr>
          <w:lang w:val="en-BE" w:eastAsia="en-BE" w:bidi="ar-SA"/>
        </w:rPr>
        <w:t>в данного вида не установлена определенная форма. 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вида такая форма не требовалась. Догово</w:t>
      </w:r>
      <w:r>
        <w:rPr>
          <w:lang w:val="en-BE" w:eastAsia="en-BE" w:bidi="ar-SA"/>
        </w:rPr>
        <w:t xml:space="preserve">р в письменной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</w:t>
      </w:r>
      <w:hyperlink r:id="rId13" w:history="1">
        <w:r>
          <w:rPr>
            <w:color w:val="0000EE"/>
            <w:lang w:val="en-BE" w:eastAsia="en-BE" w:bidi="ar-SA"/>
          </w:rPr>
          <w:t>абзаца второго пункта 1 статьи 160</w:t>
        </w:r>
      </w:hyperlink>
      <w:r>
        <w:rPr>
          <w:lang w:val="en-BE" w:eastAsia="en-BE" w:bidi="ar-SA"/>
        </w:rPr>
        <w:t xml:space="preserve"> настоящего Кодекса.</w:t>
      </w:r>
    </w:p>
    <w:p w14:paraId="099C3DBE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4" w:history="1">
        <w:r>
          <w:rPr>
            <w:color w:val="0000EE"/>
            <w:lang w:val="en-BE" w:eastAsia="en-BE" w:bidi="ar-SA"/>
          </w:rPr>
          <w:t>ст. 435</w:t>
        </w:r>
      </w:hyperlink>
      <w:r>
        <w:rPr>
          <w:lang w:val="en-BE" w:eastAsia="en-BE" w:bidi="ar-SA"/>
        </w:rPr>
        <w:t xml:space="preserve"> Гражданского кодекса Российской Федерации офертой признается адресованное одному или нескольким конкретным лицам предложение, которое до</w:t>
      </w:r>
      <w:r>
        <w:rPr>
          <w:lang w:val="en-BE" w:eastAsia="en-BE" w:bidi="ar-SA"/>
        </w:rPr>
        <w:t>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договора.</w:t>
      </w:r>
    </w:p>
    <w:p w14:paraId="49F94623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признается заключенным в момент получени</w:t>
      </w:r>
      <w:r>
        <w:rPr>
          <w:lang w:val="en-BE" w:eastAsia="en-BE" w:bidi="ar-SA"/>
        </w:rPr>
        <w:t>я лицом, направившим оферту, ее акцепта (</w:t>
      </w:r>
      <w:hyperlink r:id="rId15" w:history="1">
        <w:r>
          <w:rPr>
            <w:color w:val="0000EE"/>
            <w:lang w:val="en-BE" w:eastAsia="en-BE" w:bidi="ar-SA"/>
          </w:rPr>
          <w:t>п. 1 ст. 433</w:t>
        </w:r>
      </w:hyperlink>
      <w:r>
        <w:rPr>
          <w:lang w:val="en-BE" w:eastAsia="en-BE" w:bidi="ar-SA"/>
        </w:rPr>
        <w:t xml:space="preserve"> Гражданского кодекса Российской Федера</w:t>
      </w:r>
      <w:r>
        <w:rPr>
          <w:lang w:val="en-BE" w:eastAsia="en-BE" w:bidi="ar-SA"/>
        </w:rPr>
        <w:t>ции).</w:t>
      </w:r>
    </w:p>
    <w:p w14:paraId="7B049BAE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6" w:history="1">
        <w:r>
          <w:rPr>
            <w:color w:val="0000EE"/>
            <w:lang w:val="en-BE" w:eastAsia="en-BE" w:bidi="ar-SA"/>
          </w:rPr>
          <w:t>п. 3 ст. 438</w:t>
        </w:r>
      </w:hyperlink>
      <w:r>
        <w:rPr>
          <w:lang w:val="en-BE" w:eastAsia="en-BE" w:bidi="ar-SA"/>
        </w:rPr>
        <w:t xml:space="preserve"> Гражданского кодекса Российской Федерации совершение лиц</w:t>
      </w:r>
      <w:r>
        <w:rPr>
          <w:lang w:val="en-BE" w:eastAsia="en-BE" w:bidi="ar-SA"/>
        </w:rPr>
        <w:t>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</w:t>
      </w:r>
      <w:r>
        <w:rPr>
          <w:lang w:val="en-BE" w:eastAsia="en-BE" w:bidi="ar-SA"/>
        </w:rPr>
        <w:t>ено законом, иными правовыми актами или не указано в оферте.</w:t>
      </w:r>
    </w:p>
    <w:p w14:paraId="7AD562C9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7" w:history="1">
        <w:r>
          <w:rPr>
            <w:color w:val="0000EE"/>
            <w:lang w:val="en-BE" w:eastAsia="en-BE" w:bidi="ar-SA"/>
          </w:rPr>
          <w:t>ч. 1 ст. 160</w:t>
        </w:r>
      </w:hyperlink>
      <w:r>
        <w:rPr>
          <w:lang w:val="en-BE" w:eastAsia="en-BE" w:bidi="ar-SA"/>
        </w:rPr>
        <w:t xml:space="preserve"> Гра</w:t>
      </w:r>
      <w:r>
        <w:rPr>
          <w:lang w:val="en-BE" w:eastAsia="en-BE" w:bidi="ar-SA"/>
        </w:rPr>
        <w:t xml:space="preserve">жданского кодекса Российской Федерации сделка в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 Письменная </w:t>
      </w:r>
      <w:r>
        <w:rPr>
          <w:lang w:val="en-BE" w:eastAsia="en-BE" w:bidi="ar-SA"/>
        </w:rPr>
        <w:t>форма сделки считается соблюденной также в случае совершения лицом сделки с помощью электронных либо иных технических средств, позволяющих воспроизвести на материальном носителе в неизменном виде содержание сделки, при этом требование о наличии подписи счи</w:t>
      </w:r>
      <w:r>
        <w:rPr>
          <w:lang w:val="en-BE" w:eastAsia="en-BE" w:bidi="ar-SA"/>
        </w:rPr>
        <w:t>тается выполненным, если использован любой способ, позволяющий достоверно определить лицо, выразившее волю. Законом, иными правовыми актами и соглашением сторон может быть предусмотрен специальный способ достоверного определения лица, выразившего волю.</w:t>
      </w:r>
    </w:p>
    <w:p w14:paraId="673BAD88" w14:textId="77777777" w:rsidR="00000000" w:rsidRDefault="009C28CB">
      <w:pPr>
        <w:ind w:firstLine="426"/>
        <w:jc w:val="both"/>
        <w:rPr>
          <w:lang w:val="en-BE" w:eastAsia="en-BE" w:bidi="ar-SA"/>
        </w:rPr>
      </w:pPr>
      <w:hyperlink r:id="rId18" w:history="1">
        <w:r>
          <w:rPr>
            <w:color w:val="0000EE"/>
            <w:lang w:val="en-BE" w:eastAsia="en-BE" w:bidi="ar-SA"/>
          </w:rPr>
          <w:t>Пунктом 1 ст. 819</w:t>
        </w:r>
      </w:hyperlink>
      <w:r>
        <w:rPr>
          <w:lang w:val="en-BE" w:eastAsia="en-BE" w:bidi="ar-SA"/>
        </w:rPr>
        <w:t xml:space="preserve"> Гражданского кодекса Российской Федерации предусмотрено, что по кредитному договору</w:t>
      </w:r>
      <w:r>
        <w:rPr>
          <w:lang w:val="en-BE" w:eastAsia="en-BE" w:bidi="ar-SA"/>
        </w:rPr>
        <w:t xml:space="preserve">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</w:t>
      </w:r>
      <w:r>
        <w:rPr>
          <w:lang w:val="en-BE" w:eastAsia="en-BE" w:bidi="ar-SA"/>
        </w:rPr>
        <w:t xml:space="preserve"> также предусмотренные кредитным договором иные платежи, в том числе связанные с предоставлением кредита.</w:t>
      </w:r>
    </w:p>
    <w:p w14:paraId="777D25A0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hyperlink r:id="rId19" w:history="1">
        <w:r>
          <w:rPr>
            <w:color w:val="0000EE"/>
            <w:lang w:val="en-BE" w:eastAsia="en-BE" w:bidi="ar-SA"/>
          </w:rPr>
          <w:t>п. 1 ст. 845</w:t>
        </w:r>
      </w:hyperlink>
      <w:r>
        <w:rPr>
          <w:lang w:val="en-BE" w:eastAsia="en-BE" w:bidi="ar-SA"/>
        </w:rPr>
        <w:t xml:space="preserve"> Гражданского кодекса Российской Федерации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</w:t>
      </w:r>
      <w:r>
        <w:rPr>
          <w:lang w:val="en-BE" w:eastAsia="en-BE" w:bidi="ar-SA"/>
        </w:rPr>
        <w:t>числении и выдаче соответствующих сумм со счета и проведении других операций по счету.</w:t>
      </w:r>
    </w:p>
    <w:p w14:paraId="1719688F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20" w:history="1">
        <w:r>
          <w:rPr>
            <w:color w:val="0000EE"/>
            <w:lang w:val="en-BE" w:eastAsia="en-BE" w:bidi="ar-SA"/>
          </w:rPr>
          <w:t>п. 1 ст. 848</w:t>
        </w:r>
      </w:hyperlink>
      <w:r>
        <w:rPr>
          <w:lang w:val="en-BE" w:eastAsia="en-BE" w:bidi="ar-SA"/>
        </w:rPr>
        <w:t xml:space="preserve"> Гражданского кодекса Российской Федерации банк обязан совершать для клиента операции, предусмотренные для счетов данного вида законом, </w:t>
      </w:r>
      <w:r>
        <w:rPr>
          <w:lang w:val="en-BE" w:eastAsia="en-BE" w:bidi="ar-SA"/>
        </w:rPr>
        <w:lastRenderedPageBreak/>
        <w:t>установленными в соответствии с ним банковскими правилами и применяемыми в банковской практике обычаям</w:t>
      </w:r>
      <w:r>
        <w:rPr>
          <w:lang w:val="en-BE" w:eastAsia="en-BE" w:bidi="ar-SA"/>
        </w:rPr>
        <w:t>и, если договором банковского счета не предусмотрено иное.</w:t>
      </w:r>
    </w:p>
    <w:p w14:paraId="44CCEC1F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21" w:history="1">
        <w:r>
          <w:rPr>
            <w:color w:val="0000EE"/>
            <w:lang w:val="en-BE" w:eastAsia="en-BE" w:bidi="ar-SA"/>
          </w:rPr>
          <w:t>п. 2 ст. 8</w:t>
        </w:r>
      </w:hyperlink>
      <w:r>
        <w:rPr>
          <w:lang w:val="en-BE" w:eastAsia="en-BE" w:bidi="ar-SA"/>
        </w:rPr>
        <w:t xml:space="preserve"> Федерального </w:t>
      </w:r>
      <w:r>
        <w:rPr>
          <w:lang w:val="en-BE" w:eastAsia="en-BE" w:bidi="ar-SA"/>
        </w:rPr>
        <w:t>закона "О национальной платежной системе" распоряжение клиента может передаваться, приниматься к исполнению, исполняться и храниться в электронном виде, если иное не предусмотрено законодательством Российской Федерации, нормативными актами Банка России, но</w:t>
      </w:r>
      <w:r>
        <w:rPr>
          <w:lang w:val="en-BE" w:eastAsia="en-BE" w:bidi="ar-SA"/>
        </w:rPr>
        <w:t>рмативными правовыми актами Российской Федерации или договором, заключенным оператором по переводу денежных средств с клиентом или между операторами по переводу денежных средств.</w:t>
      </w:r>
    </w:p>
    <w:p w14:paraId="048B479E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 установлено, что на основании заявления Романович М.Ю. на получение ме</w:t>
      </w:r>
      <w:r>
        <w:rPr>
          <w:lang w:val="en-BE" w:eastAsia="en-BE" w:bidi="ar-SA"/>
        </w:rPr>
        <w:t>ждународной дебетовой карты Сбербанка России, ей получена банковская карта VISA8414 № 4276110023288414, для отражения операций по которой был открыт счет № 40817810511001070948.</w:t>
      </w:r>
    </w:p>
    <w:p w14:paraId="6E473084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заявлением, истец с условиями использования карт, памяткой де</w:t>
      </w:r>
      <w:r>
        <w:rPr>
          <w:lang w:val="en-BE" w:eastAsia="en-BE" w:bidi="ar-SA"/>
        </w:rPr>
        <w:t>ржателя, и тарифами Сбербанка России ознакомлена, согласна и обязуется их выполнять, уведомлена о том, что вышеуказанные документы размещены на веб сайте Сбербанка России и подразделениях Сбербанка России.</w:t>
      </w:r>
    </w:p>
    <w:p w14:paraId="3C1D3A07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автоматизированных системах Банка зарегистрирова</w:t>
      </w:r>
      <w:r>
        <w:rPr>
          <w:lang w:val="en-BE" w:eastAsia="en-BE" w:bidi="ar-SA"/>
        </w:rPr>
        <w:t>н договор банковского обслуживания № 9147842 от 12.05.2017, заключенный между Романович М.Ю. и Банком. Договор определяет условия и порядок предоставления клиенту комплексного банковского обслуживания, в рамках которого клиент может получить различные виды</w:t>
      </w:r>
      <w:r>
        <w:rPr>
          <w:lang w:val="en-BE" w:eastAsia="en-BE" w:bidi="ar-SA"/>
        </w:rPr>
        <w:t xml:space="preserve"> услуг, в том числе и получение кредита в Сбербанк Онлайн.</w:t>
      </w:r>
    </w:p>
    <w:p w14:paraId="484804F8" w14:textId="77777777" w:rsidR="00000000" w:rsidRDefault="009C28CB">
      <w:pPr>
        <w:ind w:right="11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архивах Банка содержится заявление Романович М.Ю. на перевыпуск карты VISA8414 № 4276110023288414 (счёт карты № 40817810511001070948), также истец совершались операции в Сбербанк Онлайн, что свид</w:t>
      </w:r>
      <w:r>
        <w:rPr>
          <w:lang w:val="en-BE" w:eastAsia="en-BE" w:bidi="ar-SA"/>
        </w:rPr>
        <w:t>етельствует о наличии договорных отношений между Клиентом и Банком.</w:t>
      </w:r>
    </w:p>
    <w:p w14:paraId="0DF3838D" w14:textId="77777777" w:rsidR="00000000" w:rsidRDefault="009C28CB">
      <w:pPr>
        <w:ind w:right="11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1.1 Условий использования банковских карт Сбербанка России, условия использования карт ОАО «Сбербанк России» в совокупности с памяткой Держателя карт ОАО «Сбербанк России, памятк</w:t>
      </w:r>
      <w:r>
        <w:rPr>
          <w:lang w:val="en-BE" w:eastAsia="en-BE" w:bidi="ar-SA"/>
        </w:rPr>
        <w:t>ой по безопасности при использовании карт, заявлением на получение карты, надлежащим образом заполненным и подписанным клиентом, альбомом тарифов на услуги, предоставляемые ПАО «Сбербанк России» физическим лицам являются заключенным между клиентом и ПАО «С</w:t>
      </w:r>
      <w:r>
        <w:rPr>
          <w:lang w:val="en-BE" w:eastAsia="en-BE" w:bidi="ar-SA"/>
        </w:rPr>
        <w:t>бербанк России» договором о выпуске и обслуживании банковских карт.</w:t>
      </w:r>
    </w:p>
    <w:p w14:paraId="520A6973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Таким образом, суд констатирует, что между истцом и ответчиком заключен договор выпуска и обслуживания банковской карты, на условиях, с которыми истец согласился и обязался выполнять.</w:t>
      </w:r>
    </w:p>
    <w:p w14:paraId="747C4793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04.</w:t>
      </w:r>
      <w:r>
        <w:rPr>
          <w:lang w:val="en-BE" w:eastAsia="en-BE" w:bidi="ar-SA"/>
        </w:rPr>
        <w:t xml:space="preserve">08.2019 г. по карте VISA8414 № 4276110023288414 подключена услуга СМС-банк (мобильный банк) на номер телефона </w:t>
      </w:r>
      <w:r>
        <w:rPr>
          <w:rStyle w:val="cat-PhoneNumbergrp-15rplc-11"/>
          <w:lang w:val="en-BE" w:eastAsia="en-BE" w:bidi="ar-SA"/>
        </w:rPr>
        <w:t>телефон</w:t>
      </w:r>
      <w:r>
        <w:rPr>
          <w:lang w:val="en-BE" w:eastAsia="en-BE" w:bidi="ar-SA"/>
        </w:rPr>
        <w:t>, что подтверждается выгрузкой АС «мобильный Банк».</w:t>
      </w:r>
    </w:p>
    <w:p w14:paraId="5ED2DAB2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27.05.2020 в 19:00:20 (МСК) через мобильное приложение Сбер Банк Онлайн для Android был</w:t>
      </w:r>
      <w:r>
        <w:rPr>
          <w:lang w:val="en-BE" w:eastAsia="en-BE" w:bidi="ar-SA"/>
        </w:rPr>
        <w:t xml:space="preserve"> осуществлён вход в Сбер Банк Онлайн с использованием карты VISA8414 (перевыпущена на VISA1687) с использование логина и пароля; вход в систему Сбербанк Онлайн произведён с использованием персональных средств доступа, полученных по карте клиента VISA8414 №</w:t>
      </w:r>
      <w:r>
        <w:rPr>
          <w:lang w:val="en-BE" w:eastAsia="en-BE" w:bidi="ar-SA"/>
        </w:rPr>
        <w:t xml:space="preserve"> 4276110023288414.</w:t>
      </w:r>
    </w:p>
    <w:p w14:paraId="5A1CC816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средства доступа являются аналогом собственноручной подписи.</w:t>
      </w:r>
    </w:p>
    <w:p w14:paraId="1D34E3A3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27.05.2020 В 19:00:20 (МСК) через мобильное приложение Сбер Банк Онлайн для Android создана заявка на выдачу кредита в сумме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50 месяцев со ставкой по </w:t>
      </w:r>
      <w:r>
        <w:rPr>
          <w:lang w:val="en-BE" w:eastAsia="en-BE" w:bidi="ar-SA"/>
        </w:rPr>
        <w:lastRenderedPageBreak/>
        <w:t>кредиту 14.9% - 19.9%; Поданная заявка на получение потребительского кредита была рассмотрена. По результатам рассмотрения Банком было принято положительное решение.</w:t>
      </w:r>
    </w:p>
    <w:p w14:paraId="110DB06C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Операция оформления заявки на получение и операция получения потребительского кредита был</w:t>
      </w:r>
      <w:r>
        <w:rPr>
          <w:lang w:val="en-BE" w:eastAsia="en-BE" w:bidi="ar-SA"/>
        </w:rPr>
        <w:t xml:space="preserve">и подтверждены одноразовыми СМС-паролями, направленными на телефонный номер </w:t>
      </w:r>
      <w:r>
        <w:rPr>
          <w:rStyle w:val="cat-PhoneNumbergrp-15rplc-13"/>
          <w:lang w:val="en-BE" w:eastAsia="en-BE" w:bidi="ar-SA"/>
        </w:rPr>
        <w:t>телефон</w:t>
      </w:r>
      <w:r>
        <w:rPr>
          <w:lang w:val="en-BE" w:eastAsia="en-BE" w:bidi="ar-SA"/>
        </w:rPr>
        <w:t>.</w:t>
      </w:r>
    </w:p>
    <w:p w14:paraId="5535C84B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27.05.2020 в личном кабинете Романович М.Ю.  ознакомлены с индивидуальными условиями кредитования и подтвердила согласие с данными условиями электронной подписью (введя</w:t>
      </w:r>
      <w:r>
        <w:rPr>
          <w:lang w:val="en-BE" w:eastAsia="en-BE" w:bidi="ar-SA"/>
        </w:rPr>
        <w:t xml:space="preserve"> код, полученный ею на телефон </w:t>
      </w:r>
      <w:r>
        <w:rPr>
          <w:rStyle w:val="cat-PhoneNumbergrp-16rplc-15"/>
          <w:lang w:val="en-BE" w:eastAsia="en-BE" w:bidi="ar-SA"/>
        </w:rPr>
        <w:t>телефон</w:t>
      </w:r>
      <w:r>
        <w:rPr>
          <w:lang w:val="en-BE" w:eastAsia="en-BE" w:bidi="ar-SA"/>
        </w:rPr>
        <w:t>-74).</w:t>
      </w:r>
    </w:p>
    <w:p w14:paraId="0B51D3C5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В связи с чем, Банком было получено и корректно исполнено распоряжение по вышеуказанной операции</w:t>
      </w:r>
    </w:p>
    <w:p w14:paraId="5D35DCF8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27.05.2020 между истцом и Банком заключен кредитный договор № 312770 от 27.05.2020 г., в соответствии с которым </w:t>
      </w:r>
      <w:r>
        <w:rPr>
          <w:lang w:val="en-BE" w:eastAsia="en-BE" w:bidi="ar-SA"/>
        </w:rPr>
        <w:t xml:space="preserve">предоставлен кредит на цели личного потребления на сумму </w:t>
      </w:r>
      <w:r>
        <w:rPr>
          <w:rStyle w:val="cat-Sumgrp-10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Зачисление суммы кредита - 27.05.2020 в 19:13:13 (МСК) по кредитному договору  произведено в сумме </w:t>
      </w:r>
      <w:r>
        <w:rPr>
          <w:rStyle w:val="cat-Sumgrp-11rplc-17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>. на карту VISA8414 № 4276110023288414.</w:t>
      </w:r>
    </w:p>
    <w:p w14:paraId="766AFCF8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Ознакомление с индивидуальными условиями к</w:t>
      </w:r>
      <w:r>
        <w:rPr>
          <w:lang w:val="en-BE" w:eastAsia="en-BE" w:bidi="ar-SA"/>
        </w:rPr>
        <w:t>редитования договору, предоставление подтверждения согласия с условиями кредитования и подтверждение выдачи кредита осуществлялось через систему Сбербанк Онлайн без визита в Банк. При этом по договору указано, что документы подписаны электронной подписью.</w:t>
      </w:r>
    </w:p>
    <w:p w14:paraId="01779EFF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Одноразовый пароль является электронной подписью на основании соглашения об использовании электронной подписи, размещённого на официальном сайте Банка в разделе «кредит на любые цели».</w:t>
      </w:r>
    </w:p>
    <w:p w14:paraId="651B5B80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Согласие в электронном виде, подписанное простой электронной подписью к</w:t>
      </w:r>
      <w:r>
        <w:rPr>
          <w:lang w:val="en-BE" w:eastAsia="en-BE" w:bidi="ar-SA"/>
        </w:rPr>
        <w:t>лиента, признаётся равносильным документом на бумажном носителе, подписанном собственноручной подписью клиента в отношениях между клиентом и Банком.</w:t>
      </w:r>
    </w:p>
    <w:p w14:paraId="6592268C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27.05.2020 (МСК) по карте VISA8414 № 4276110023288414  посредством интернет-сервиса «CARD2CARD обслуживаемо</w:t>
      </w:r>
      <w:r>
        <w:rPr>
          <w:lang w:val="en-BE" w:eastAsia="en-BE" w:bidi="ar-SA"/>
        </w:rPr>
        <w:t xml:space="preserve">го сторонней организацией, совершена операция для зачисления на лицевой счёт суммы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операция проведена с подтверждением кодом, направленным 27.05.2020 в виде СМС-сообщения на мобильный телефон </w:t>
      </w:r>
      <w:r>
        <w:rPr>
          <w:rStyle w:val="cat-PhoneNumbergrp-15rplc-20"/>
          <w:lang w:val="en-BE" w:eastAsia="en-BE" w:bidi="ar-SA"/>
        </w:rPr>
        <w:t>телефон</w:t>
      </w:r>
      <w:r>
        <w:rPr>
          <w:lang w:val="en-BE" w:eastAsia="en-BE" w:bidi="ar-SA"/>
        </w:rPr>
        <w:t>; направленное СМС-сообщение содержало код для под</w:t>
      </w:r>
      <w:r>
        <w:rPr>
          <w:lang w:val="en-BE" w:eastAsia="en-BE" w:bidi="ar-SA"/>
        </w:rPr>
        <w:t>тверждения операции, а также предупреждение о том, что код не должен передаваться третьим лицам («Никому не сообщайте код»);  код был введён верно, оснований для отказа в проведении операции не имелось.</w:t>
      </w:r>
    </w:p>
    <w:p w14:paraId="32DDC77D" w14:textId="77777777" w:rsidR="00000000" w:rsidRDefault="009C28CB">
      <w:pPr>
        <w:ind w:right="14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совершении операций в сети Интернет были правильн</w:t>
      </w:r>
      <w:r>
        <w:rPr>
          <w:lang w:val="en-BE" w:eastAsia="en-BE" w:bidi="ar-SA"/>
        </w:rPr>
        <w:t xml:space="preserve">о введены полные реквизиты карты VISA8414 № 4276110023288414 Клиента, а также использованы уникальные одноразовые пароли, направленные Банком смс-сообщениями на номер телефона </w:t>
      </w:r>
      <w:r>
        <w:rPr>
          <w:rStyle w:val="cat-PhoneNumbergrp-15rplc-21"/>
          <w:lang w:val="en-BE" w:eastAsia="en-BE" w:bidi="ar-SA"/>
        </w:rPr>
        <w:t>телефон</w:t>
      </w:r>
      <w:r>
        <w:rPr>
          <w:lang w:val="en-BE" w:eastAsia="en-BE" w:bidi="ar-SA"/>
        </w:rPr>
        <w:t>. Смс-сообщения содержали информацию о подтверждаемой операции и сумме.</w:t>
      </w:r>
    </w:p>
    <w:p w14:paraId="013ADF34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>ароли были введены верно, таким образом, Банк не имел оснований для отказа в проведении операций. Введение одноразового пароля является для Банка распоряжением на проведение операции, которое Банк обязан выполнить.</w:t>
      </w:r>
    </w:p>
    <w:p w14:paraId="4A918ABB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выпуска и обсл</w:t>
      </w:r>
      <w:r>
        <w:rPr>
          <w:lang w:val="en-BE" w:eastAsia="en-BE" w:bidi="ar-SA"/>
        </w:rPr>
        <w:t>уживания банковских карт ПАО Сбербанк держатель карты обязуется не передавать карту/реквизиты карты для совершения операций третьим лицам, предпринимать необходимые меры для предотвращения утраты, повреждения, хищения карты, а также нести ответственность п</w:t>
      </w:r>
      <w:r>
        <w:rPr>
          <w:lang w:val="en-BE" w:eastAsia="en-BE" w:bidi="ar-SA"/>
        </w:rPr>
        <w:t>о операциям, совершенным в сети интернет с использованием полученных одноразовых паролей.</w:t>
      </w:r>
    </w:p>
    <w:p w14:paraId="4C8414A8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Технологии защиты операций в системах дистанционного обслуживания Банка оснащены современными механизмами обеспечения безопасности. Однако эффективность данных механи</w:t>
      </w:r>
      <w:r>
        <w:rPr>
          <w:lang w:val="en-BE" w:eastAsia="en-BE" w:bidi="ar-SA"/>
        </w:rPr>
        <w:t>змов в ряде случаев зависит от соблюдения клиентами определенных правил.</w:t>
      </w:r>
    </w:p>
    <w:p w14:paraId="0219457B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Условиям, держатель обязуется ознакомиться с мерами безопасности и неукоснительно их соблюдать.</w:t>
      </w:r>
    </w:p>
    <w:p w14:paraId="1E8B27FF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Требования по информационной безопасности при использовании банковских карт и </w:t>
      </w:r>
      <w:r>
        <w:rPr>
          <w:lang w:val="en-BE" w:eastAsia="en-BE" w:bidi="ar-SA"/>
        </w:rPr>
        <w:t>дистанционных сервисов изложены в приложении к договору банковского обслуживания и находятся в общем доступе в дополнительных офисах Банка и на сайте Банка.</w:t>
      </w:r>
    </w:p>
    <w:p w14:paraId="5B8A30D6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заявлением на получение банковской карты на получение дебетовой карты VISA8414 № 4</w:t>
      </w:r>
      <w:r>
        <w:rPr>
          <w:lang w:val="en-BE" w:eastAsia="en-BE" w:bidi="ar-SA"/>
        </w:rPr>
        <w:t>276110023288414, указано на ознакомление, согласие и принятие обязательств по выполнению Условий выпуска и обслуживания карт, Памяткой Держателя карт ПАО Сбербанк, Памяткой по безопасности при использовании карт, тарифами ПАО Сбербанк и обязалась их выполн</w:t>
      </w:r>
      <w:r>
        <w:rPr>
          <w:lang w:val="en-BE" w:eastAsia="en-BE" w:bidi="ar-SA"/>
        </w:rPr>
        <w:t>ять.</w:t>
      </w:r>
    </w:p>
    <w:p w14:paraId="5F80725C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 использованием карты истец  получает возможность совершать определенные договором банковского обслуживания операции по своим Счетам Карт, Счетам, вкладам и другим продуктам в Банке через удаленные каналы обслуживания.</w:t>
      </w:r>
    </w:p>
    <w:p w14:paraId="5DB00D7C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3.9.1 ДБО к</w:t>
      </w:r>
      <w:r>
        <w:rPr>
          <w:lang w:val="en-BE" w:eastAsia="en-BE" w:bidi="ar-SA"/>
        </w:rPr>
        <w:t>лиент имеет право заключить с Банком кредитный(ые) договор(ы), в том числе с использованием Системы «Сбербанк Онлайн» - автоматизированную защищенную систему дистанционного обслуживания Клиента через официальный сайт Банка в сети Интернет, а также Мобильно</w:t>
      </w:r>
      <w:r>
        <w:rPr>
          <w:lang w:val="en-BE" w:eastAsia="en-BE" w:bidi="ar-SA"/>
        </w:rPr>
        <w:t xml:space="preserve">е приложение Банка, в целях чего Клиент имеет право обратиться в Банк с заявлением(-ями) - анкетой(-ами) на получение потребительского кредита (пп. 3.9.1.1); в случае принятия Банком положительного решения о возможности предоставления кредита инициировать </w:t>
      </w:r>
      <w:r>
        <w:rPr>
          <w:lang w:val="en-BE" w:eastAsia="en-BE" w:bidi="ar-SA"/>
        </w:rPr>
        <w:t>заключение кредитного договора, которое производится путем направления Клиентом в Банк предложения о заключении кредитной договора в виде Индивидуальных условий «Потребительского кредита» в соответствии с «Общими условиями предоставления, обслуживания и по</w:t>
      </w:r>
      <w:r>
        <w:rPr>
          <w:lang w:val="en-BE" w:eastAsia="en-BE" w:bidi="ar-SA"/>
        </w:rPr>
        <w:t>гашения кредита для физических лиц по продукту Потребительский кредит опубликованными на Официальном сайте Банка и размещенными в подразделениях Банка осуществляющих операции кредитования физических лиц, и последующего акцепта Банком полученных Индивидуаль</w:t>
      </w:r>
      <w:r>
        <w:rPr>
          <w:lang w:val="en-BE" w:eastAsia="en-BE" w:bidi="ar-SA"/>
        </w:rPr>
        <w:t>ных условий «Потребительского кредита» (пп. 3.9.12).</w:t>
      </w:r>
    </w:p>
    <w:p w14:paraId="460234A0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3.9.2. ДБО проведение кредитных операций в Системе «Сбербанк Онлайн» осуществляется с учетом требований Порядка предоставления ПАО Сбербанк услуг через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 (Устройства </w:t>
      </w:r>
      <w:r>
        <w:rPr>
          <w:lang w:val="en-BE" w:eastAsia="en-BE" w:bidi="ar-SA"/>
        </w:rPr>
        <w:t>самообслуживания Банка, Систем: «Сбербанк Онлайн», «Мобильный банк», Контактный Центр Банка) (Приложение 1 к Условиям банковского обслуживания).</w:t>
      </w:r>
    </w:p>
    <w:p w14:paraId="5DA9AB26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3.7 Приложения 2 к Условиям банковского обслуживания доступ Клиента к услугам Системы «Сбербанк Онлай</w:t>
      </w:r>
      <w:r>
        <w:rPr>
          <w:lang w:val="en-BE" w:eastAsia="en-BE" w:bidi="ar-SA"/>
        </w:rPr>
        <w:t>н» осуществляется при условии его успешной Идентификации и Аутентификации на основании Л. (Идентификатора пользователя) и Постоянного пароля.</w:t>
      </w:r>
    </w:p>
    <w:p w14:paraId="5117C684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3.8 Приложения 2 к Условиям банковского обслуживания операции в системе «СбербанкОнлайн» Клиен</w:t>
      </w:r>
      <w:r>
        <w:rPr>
          <w:lang w:val="en-BE" w:eastAsia="en-BE" w:bidi="ar-SA"/>
        </w:rPr>
        <w:t>т подтверждает одноразовым паролем, который вводится при совершении операции в Системе «Сбербанк-Онлайн», либо путем нажатия при совершении операции кнопки «Подтверждаю», либо ввода команды подтверждения при совершении операции в интерфейса Системы «Сберба</w:t>
      </w:r>
      <w:r>
        <w:rPr>
          <w:lang w:val="en-BE" w:eastAsia="en-BE" w:bidi="ar-SA"/>
        </w:rPr>
        <w:t>нк Онлайн». Необходимость подтверждения операции одноразовым паролем, тип одноразового пароля определяет Банк и доводит данную информацию до Клиента путем отображения информации в системе «Сбербанк Онлайн» при совершении операции. Одноразовые пароли Клиент</w:t>
      </w:r>
      <w:r>
        <w:rPr>
          <w:lang w:val="en-BE" w:eastAsia="en-BE" w:bidi="ar-SA"/>
        </w:rPr>
        <w:t xml:space="preserve"> может получить, в том числе, в SMS-c006LIlerwwa, отправленном на номер мобильного телефона, подключенного Клиентом к Услуге «Мобильный банк».</w:t>
      </w:r>
    </w:p>
    <w:p w14:paraId="18279D82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Таким образом, 27.05.2020 г. Романович М.Ю., используя АС «Сбербанк Онлайн», осуществила вход в автоматизированну</w:t>
      </w:r>
      <w:r>
        <w:rPr>
          <w:lang w:val="en-BE" w:eastAsia="en-BE" w:bidi="ar-SA"/>
        </w:rPr>
        <w:t>ю защищенную систему дистанционного обслуживания Банка, о чем на принадлежащий ей номер телефона пришло соответствующее СМС-уведомление с указанием суммы потребительского кредита, срока договора, процентной ставки, а также код подтверждения, который необхо</w:t>
      </w:r>
      <w:r>
        <w:rPr>
          <w:lang w:val="en-BE" w:eastAsia="en-BE" w:bidi="ar-SA"/>
        </w:rPr>
        <w:t>димо было ввести для подтверждения заключения кредитного договора. Истец ввел данный код, чем подтвердил заключение договора. Банком на номер телефона истца направлено СМС-сообщение о заключении договора, подтверждающее заключение договора. После чего дене</w:t>
      </w:r>
      <w:r>
        <w:rPr>
          <w:lang w:val="en-BE" w:eastAsia="en-BE" w:bidi="ar-SA"/>
        </w:rPr>
        <w:t>жные средства в размере 133 333,</w:t>
      </w:r>
      <w:r>
        <w:rPr>
          <w:rStyle w:val="cat-Sumgrp-12rplc-24"/>
          <w:lang w:val="en-BE" w:eastAsia="en-BE" w:bidi="ar-SA"/>
        </w:rPr>
        <w:t>сумма</w:t>
      </w:r>
      <w:r>
        <w:rPr>
          <w:lang w:val="en-BE" w:eastAsia="en-BE" w:bidi="ar-SA"/>
        </w:rPr>
        <w:t>. были зачислены на счет банковской карты истца, в подтверждение чего также было направлено СМС-сообщение.</w:t>
      </w:r>
    </w:p>
    <w:p w14:paraId="42D238C0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Обстоятельства совершения действий по обращению Романович М.Ю., к ПАО Сбербанк через Систему «СбербанкОнлайн» и </w:t>
      </w:r>
      <w:r>
        <w:rPr>
          <w:lang w:val="en-BE" w:eastAsia="en-BE" w:bidi="ar-SA"/>
        </w:rPr>
        <w:t>направления СМС-сообщения, содержащего в себе одноразовый цифровой пароль, подтверждаются распечаткой СМС-сообщений с номера 900 на телефонный номер Истца, журналом регистрации входов в «СбербанкОнлайн», протоколом проведения операций/действия в автоматизи</w:t>
      </w:r>
      <w:r>
        <w:rPr>
          <w:lang w:val="en-BE" w:eastAsia="en-BE" w:bidi="ar-SA"/>
        </w:rPr>
        <w:t>рованной системе «СбербанкОнлайн».</w:t>
      </w:r>
    </w:p>
    <w:p w14:paraId="15D80441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при проведении операций в автоматизированной системе обслуживания Банка были использованы персональные средства доступа истца к удаленному каналу обслуживания «СбербанкОнлайн»: реквизиты банковской карты, однора</w:t>
      </w:r>
      <w:r>
        <w:rPr>
          <w:lang w:val="en-BE" w:eastAsia="en-BE" w:bidi="ar-SA"/>
        </w:rPr>
        <w:t>зовый пароль для регистрации в системе «СбербанкОнлайн», направленный на номер телефона истца, логин, постоянный пароль для дальнейшей работы в системе «СбербанкОнлайн», СМС-пароли для совершения операций средства аутентификации и идентификации Клиента, ан</w:t>
      </w:r>
      <w:r>
        <w:rPr>
          <w:lang w:val="en-BE" w:eastAsia="en-BE" w:bidi="ar-SA"/>
        </w:rPr>
        <w:t>алоги его собственноручной подписи, то</w:t>
      </w:r>
    </w:p>
    <w:p w14:paraId="1B27F7AC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пункта 2.12 приложения 2 «Условий банковского обслуживания физических лиц ОАО «Сбербанк России», следует, что Сообщения в электронной форме, направленные клиентом в Банк посредством услуги «Мобильный банк» имеют юр</w:t>
      </w:r>
      <w:r>
        <w:rPr>
          <w:lang w:val="en-BE" w:eastAsia="en-BE" w:bidi="ar-SA"/>
        </w:rPr>
        <w:t>идическую силу документов на бумажных носителях, заверенных собственноручной подписью Клиента, оформленных в соответствии с требованиями законодательства РФ, и порождают аналогичные документам на бумажных носителях права и обязанности Клиента и Банка по до</w:t>
      </w:r>
      <w:r>
        <w:rPr>
          <w:lang w:val="en-BE" w:eastAsia="en-BE" w:bidi="ar-SA"/>
        </w:rPr>
        <w:t>говору банковского обслуживания. Данные документы в электронной форме могут служить доказательством в суде. При этом пунктом 2.20 указанного приложения к Условиям банковского обслуживания установлено, что Клиент соглашается на передачу распоряжений/поручен</w:t>
      </w:r>
      <w:r>
        <w:rPr>
          <w:lang w:val="en-BE" w:eastAsia="en-BE" w:bidi="ar-SA"/>
        </w:rPr>
        <w:t>ий и/или информации по каналам передачи сообщений, осознавая, что такие каналы передачи информации не являются безопасными, и соглашается нести все риски, связанные с возможным нарушением конфиденциальности.</w:t>
      </w:r>
    </w:p>
    <w:p w14:paraId="675554F4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через Систему «Сбербанк Онлайн» направил в</w:t>
      </w:r>
      <w:r>
        <w:rPr>
          <w:lang w:val="en-BE" w:eastAsia="en-BE" w:bidi="ar-SA"/>
        </w:rPr>
        <w:t xml:space="preserve"> Банк заявление-анкету на получение кредита и получил акцепт в ответ на оферту со стороны Банка. В СМС-сообщении Банком было сообщено истцу о сумме и сроке кредита, процентной ставке с кодом подтверждения и предложено в случае согласия с условиями подтверд</w:t>
      </w:r>
      <w:r>
        <w:rPr>
          <w:lang w:val="en-BE" w:eastAsia="en-BE" w:bidi="ar-SA"/>
        </w:rPr>
        <w:t xml:space="preserve">ить получение кредита. Истец подтвердил получение кредита путем ввода кода из СМС-сообщения, что свидетельствует о заключении кредитного договора. Денежная сумма в размере </w:t>
      </w:r>
      <w:r>
        <w:rPr>
          <w:rStyle w:val="cat-Sumgrp-14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была перечислена на счет истца, то есть Банком кредитный договор исполнен. Дан</w:t>
      </w:r>
      <w:r>
        <w:rPr>
          <w:lang w:val="en-BE" w:eastAsia="en-BE" w:bidi="ar-SA"/>
        </w:rPr>
        <w:t>ные обстоятельства истец не опровергал.</w:t>
      </w:r>
    </w:p>
    <w:p w14:paraId="4FA8FBD1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Документальным подтверждением факта оказания Клиенту услуги, совершения Клиентом операции/действия является представленный ответчиком протокол проведения операций/действия в автоматизированной системе Банка, подтверж</w:t>
      </w:r>
      <w:r>
        <w:rPr>
          <w:lang w:val="en-BE" w:eastAsia="en-BE" w:bidi="ar-SA"/>
        </w:rPr>
        <w:t>дающий корректную идентификацию и аутентификацию Клиента (в том числе, использование Клиентом аналога собственноручной подписи) и оказание услуги, совершение операции/действия в такой системе.</w:t>
      </w:r>
    </w:p>
    <w:p w14:paraId="20D15F56" w14:textId="77777777" w:rsidR="00000000" w:rsidRDefault="009C28CB">
      <w:pPr>
        <w:ind w:right="9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2.1 ДБО аналог собственноручной подписи - к</w:t>
      </w:r>
      <w:r>
        <w:rPr>
          <w:lang w:val="en-BE" w:eastAsia="en-BE" w:bidi="ar-SA"/>
        </w:rPr>
        <w:t xml:space="preserve">од, пароль или иной, указанный в Договоре аналог собственноручной подписи, используемый Клиентом для подтверждения волеизъявления Клиента на совершение операции или удостоверяющий факт составления Тили ознакомления, Тили подписания электронного сообщения, </w:t>
      </w:r>
      <w:r>
        <w:rPr>
          <w:lang w:val="en-BE" w:eastAsia="en-BE" w:bidi="ar-SA"/>
        </w:rPr>
        <w:t xml:space="preserve">Электронного документа, в том числе договора в электронном виде, заключаемого через </w:t>
      </w:r>
      <w:r>
        <w:rPr>
          <w:rStyle w:val="cat-Addressgrp-2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обслуживания.</w:t>
      </w:r>
    </w:p>
    <w:p w14:paraId="1B433AFD" w14:textId="77777777" w:rsidR="00000000" w:rsidRDefault="009C28CB">
      <w:pPr>
        <w:ind w:right="82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3.9 Приложения 2 к Условиям банковского обслуживания постоянный и одноразовый пароли, введенные клиентом, являются аналогом собственноручной</w:t>
      </w:r>
      <w:r>
        <w:rPr>
          <w:lang w:val="en-BE" w:eastAsia="en-BE" w:bidi="ar-SA"/>
        </w:rPr>
        <w:t xml:space="preserve"> подписи Клиента. Электронные документы, в том числе договоры и заявления, подписанные и переданные с использованием постоянного и/или одноразового пароля, признаются Банком и Клиентом равнозначными документам на бумажном носителе и могут служить доказател</w:t>
      </w:r>
      <w:r>
        <w:rPr>
          <w:lang w:val="en-BE" w:eastAsia="en-BE" w:bidi="ar-SA"/>
        </w:rPr>
        <w:t>ьствами в суде. Указанные документы являются основанием для проведения операций Банком и совершения иных действий (сделок).</w:t>
      </w:r>
    </w:p>
    <w:p w14:paraId="7D3AC017" w14:textId="77777777" w:rsidR="00000000" w:rsidRDefault="009C28CB">
      <w:pPr>
        <w:ind w:right="96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ввод в Системе «СбербанкОнлайн» одноразового пароля, содержащегося в СМС-сообщении, направленном ей Банком, свидетель</w:t>
      </w:r>
      <w:r>
        <w:rPr>
          <w:lang w:val="en-BE" w:eastAsia="en-BE" w:bidi="ar-SA"/>
        </w:rPr>
        <w:t>ствует о подписании истцом кредитного договора аналогом собственноручной подписи.</w:t>
      </w:r>
    </w:p>
    <w:p w14:paraId="51E83DCC" w14:textId="77777777" w:rsidR="00000000" w:rsidRDefault="009C28CB">
      <w:pPr>
        <w:ind w:right="101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способ использования аналога собственноручной подписи предусмотрен ст. 60 Гражданского кодекса Российской Федерации и согласован сторонами при заключении договора б</w:t>
      </w:r>
      <w:r>
        <w:rPr>
          <w:lang w:val="en-BE" w:eastAsia="en-BE" w:bidi="ar-SA"/>
        </w:rPr>
        <w:t>анковского обслуживания.</w:t>
      </w:r>
    </w:p>
    <w:p w14:paraId="5597964C" w14:textId="77777777" w:rsidR="00000000" w:rsidRDefault="009C28CB">
      <w:pPr>
        <w:ind w:right="101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приведенных условий заключенного между клиентом и Банком договора следует, что банк обязан списать/перевести денежные средства со счетов клиента в банке на счета физических и юридических лиц в случае получения распоряжения клиен</w:t>
      </w:r>
      <w:r>
        <w:rPr>
          <w:lang w:val="en-BE" w:eastAsia="en-BE" w:bidi="ar-SA"/>
        </w:rPr>
        <w:t>та, поступившее через «Сбербанк Онл@йн» и Мобильный банк, использование которого возможно только при наличии подключенной на номер телефона, указанный клиентом, услуги «Мобильный банк».</w:t>
      </w:r>
    </w:p>
    <w:p w14:paraId="336DBD9F" w14:textId="77777777" w:rsidR="00000000" w:rsidRDefault="009C28CB">
      <w:pPr>
        <w:ind w:right="101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 из приведенных выше норм права, исследованных материалах</w:t>
      </w:r>
      <w:r>
        <w:rPr>
          <w:lang w:val="en-BE" w:eastAsia="en-BE" w:bidi="ar-SA"/>
        </w:rPr>
        <w:t xml:space="preserve"> дела следует и не оспаривалось самим истцом, что она сама передала банковские данные третьим лицам, спорные операции проведены  лично </w:t>
      </w:r>
      <w:r>
        <w:rPr>
          <w:rStyle w:val="cat-FIOgrp-7rplc-28"/>
          <w:lang w:val="en-BE" w:eastAsia="en-BE" w:bidi="ar-SA"/>
        </w:rPr>
        <w:t>фио</w:t>
      </w:r>
      <w:r>
        <w:rPr>
          <w:lang w:val="en-BE" w:eastAsia="en-BE" w:bidi="ar-SA"/>
        </w:rPr>
        <w:t>, в  ходе судебного разбирательства не установлена противоправных действий Банка, требования истца о признании кредитн</w:t>
      </w:r>
      <w:r>
        <w:rPr>
          <w:lang w:val="en-BE" w:eastAsia="en-BE" w:bidi="ar-SA"/>
        </w:rPr>
        <w:t xml:space="preserve">ого договора незаключенным не подлежат удовлетворению.  </w:t>
      </w:r>
    </w:p>
    <w:p w14:paraId="141058B4" w14:textId="77777777" w:rsidR="00000000" w:rsidRDefault="009C28CB">
      <w:pPr>
        <w:ind w:right="101"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Поскольку суд отказал в удовлетворении основной части исковых требований не подлежат удовлетворению и производные части иска. </w:t>
      </w:r>
    </w:p>
    <w:p w14:paraId="52279FFF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руководствуясь ст.ст. 194-198 ГПК РФ, суд</w:t>
      </w:r>
    </w:p>
    <w:p w14:paraId="5531D2BA" w14:textId="77777777" w:rsidR="00000000" w:rsidRDefault="009C28CB">
      <w:pPr>
        <w:ind w:firstLine="426"/>
        <w:jc w:val="center"/>
        <w:rPr>
          <w:lang w:val="en-BE" w:eastAsia="en-BE" w:bidi="ar-SA"/>
        </w:rPr>
      </w:pPr>
    </w:p>
    <w:p w14:paraId="736E0248" w14:textId="77777777" w:rsidR="00000000" w:rsidRDefault="009C28C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</w:t>
      </w:r>
      <w:r>
        <w:rPr>
          <w:lang w:val="en-BE" w:eastAsia="en-BE" w:bidi="ar-SA"/>
        </w:rPr>
        <w:t>ил:</w:t>
      </w:r>
    </w:p>
    <w:p w14:paraId="5E5A86C1" w14:textId="77777777" w:rsidR="00000000" w:rsidRDefault="009C28CB">
      <w:pPr>
        <w:ind w:firstLine="426"/>
        <w:jc w:val="center"/>
        <w:rPr>
          <w:lang w:val="en-BE" w:eastAsia="en-BE" w:bidi="ar-SA"/>
        </w:rPr>
      </w:pPr>
    </w:p>
    <w:p w14:paraId="51F08B08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иска Романович Марины Юрьевны к ПАО «Сбербанк России»  о признании  кредитного договора незаключенным, возврате денежных средств отказать. </w:t>
      </w:r>
    </w:p>
    <w:p w14:paraId="1412817C" w14:textId="77777777" w:rsidR="00000000" w:rsidRDefault="009C28C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Мосгорсуд в течение месяца с даты изготовления решения в оконч</w:t>
      </w:r>
      <w:r>
        <w:rPr>
          <w:lang w:val="en-BE" w:eastAsia="en-BE" w:bidi="ar-SA"/>
        </w:rPr>
        <w:t xml:space="preserve">ательной форме через канцелярию Гагаринского районного суда </w:t>
      </w:r>
      <w:r>
        <w:rPr>
          <w:rStyle w:val="cat-Addressgrp-1rplc-30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4FE21C7" w14:textId="77777777" w:rsidR="00000000" w:rsidRDefault="009C28CB">
      <w:pPr>
        <w:spacing w:after="120"/>
        <w:ind w:firstLine="426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решение изготовлено в окончательной форме 05.05.2021 года  </w:t>
      </w:r>
    </w:p>
    <w:p w14:paraId="44629DD1" w14:textId="77777777" w:rsidR="00000000" w:rsidRDefault="009C28CB">
      <w:pPr>
        <w:spacing w:after="120"/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  судья                                                                                </w:t>
      </w:r>
      <w:r>
        <w:rPr>
          <w:rStyle w:val="cat-FIOgrp-8rplc-31"/>
          <w:lang w:val="en-BE" w:eastAsia="en-BE" w:bidi="ar-SA"/>
        </w:rPr>
        <w:t>фио</w:t>
      </w:r>
      <w:r>
        <w:rPr>
          <w:lang w:val="en-BE" w:eastAsia="en-BE" w:bidi="ar-SA"/>
        </w:rPr>
        <w:t>М</w:t>
      </w:r>
    </w:p>
    <w:p w14:paraId="164D428E" w14:textId="77777777" w:rsidR="00000000" w:rsidRDefault="009C28CB">
      <w:pPr>
        <w:spacing w:after="120"/>
        <w:ind w:firstLine="426"/>
        <w:jc w:val="center"/>
        <w:rPr>
          <w:lang w:val="en-BE" w:eastAsia="en-BE" w:bidi="ar-SA"/>
        </w:rPr>
      </w:pPr>
    </w:p>
    <w:p w14:paraId="2CFEFD15" w14:textId="77777777" w:rsidR="00000000" w:rsidRDefault="009C28CB">
      <w:pPr>
        <w:spacing w:after="120"/>
        <w:ind w:firstLine="426"/>
        <w:jc w:val="center"/>
        <w:rPr>
          <w:lang w:val="en-BE" w:eastAsia="en-BE" w:bidi="ar-SA"/>
        </w:rPr>
      </w:pPr>
    </w:p>
    <w:p w14:paraId="4D3FCAA5" w14:textId="77777777" w:rsidR="00000000" w:rsidRDefault="009C28CB">
      <w:pPr>
        <w:spacing w:after="120"/>
        <w:ind w:firstLine="426"/>
        <w:jc w:val="center"/>
        <w:rPr>
          <w:lang w:val="en-BE" w:eastAsia="en-BE" w:bidi="ar-SA"/>
        </w:rPr>
      </w:pPr>
    </w:p>
    <w:p w14:paraId="234E08BD" w14:textId="77777777" w:rsidR="00000000" w:rsidRDefault="009C28CB">
      <w:pPr>
        <w:spacing w:after="120"/>
        <w:ind w:firstLine="426"/>
        <w:jc w:val="center"/>
        <w:rPr>
          <w:lang w:val="en-BE" w:eastAsia="en-BE" w:bidi="ar-SA"/>
        </w:rPr>
      </w:pPr>
    </w:p>
    <w:p w14:paraId="03B20A9D" w14:textId="77777777" w:rsidR="00000000" w:rsidRDefault="009C28CB">
      <w:pPr>
        <w:spacing w:after="120"/>
        <w:ind w:firstLine="426"/>
        <w:jc w:val="center"/>
        <w:rPr>
          <w:lang w:val="en-BE" w:eastAsia="en-BE" w:bidi="ar-SA"/>
        </w:rPr>
      </w:pPr>
    </w:p>
    <w:p w14:paraId="604DD53E" w14:textId="77777777" w:rsidR="00000000" w:rsidRDefault="009C28CB">
      <w:pPr>
        <w:spacing w:after="120"/>
        <w:ind w:firstLine="426"/>
        <w:jc w:val="center"/>
        <w:rPr>
          <w:lang w:val="en-BE" w:eastAsia="en-BE" w:bidi="ar-SA"/>
        </w:rPr>
      </w:pPr>
    </w:p>
    <w:p w14:paraId="24FA8BCF" w14:textId="77777777" w:rsidR="00000000" w:rsidRDefault="009C28CB">
      <w:pPr>
        <w:ind w:firstLine="426"/>
        <w:jc w:val="both"/>
        <w:rPr>
          <w:lang w:val="en-BE" w:eastAsia="en-BE" w:bidi="ar-SA"/>
        </w:rPr>
      </w:pPr>
    </w:p>
    <w:sectPr w:rsidR="00000000">
      <w:headerReference w:type="default" r:id="rId22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A320F" w14:textId="77777777" w:rsidR="00000000" w:rsidRDefault="009C28CB">
      <w:r>
        <w:separator/>
      </w:r>
    </w:p>
  </w:endnote>
  <w:endnote w:type="continuationSeparator" w:id="0">
    <w:p w14:paraId="7C68E86B" w14:textId="77777777" w:rsidR="00000000" w:rsidRDefault="009C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24756" w14:textId="77777777" w:rsidR="00000000" w:rsidRDefault="009C28CB">
      <w:r>
        <w:separator/>
      </w:r>
    </w:p>
  </w:footnote>
  <w:footnote w:type="continuationSeparator" w:id="0">
    <w:p w14:paraId="2A8C6FDB" w14:textId="77777777" w:rsidR="00000000" w:rsidRDefault="009C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65C0B" w14:textId="77777777" w:rsidR="00000000" w:rsidRDefault="009C28CB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9760B62" w14:textId="77777777" w:rsidR="00000000" w:rsidRDefault="009C28CB">
    <w:pPr>
      <w:rPr>
        <w:lang w:val="en-BE" w:eastAsia="en-BE" w:bidi="ar-SA"/>
      </w:rPr>
    </w:pPr>
  </w:p>
  <w:p w14:paraId="309F6BF8" w14:textId="77777777" w:rsidR="00000000" w:rsidRDefault="009C28CB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8CB"/>
    <w:rsid w:val="009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A5B599C"/>
  <w15:chartTrackingRefBased/>
  <w15:docId w15:val="{253245B3-E95C-4B69-A0AC-5E9574EE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Sumgrp-9rplc-6">
    <w:name w:val="cat-Sum grp-9 rplc-6"/>
    <w:basedOn w:val="a0"/>
  </w:style>
  <w:style w:type="character" w:customStyle="1" w:styleId="cat-PhoneNumbergrp-15rplc-11">
    <w:name w:val="cat-PhoneNumber grp-15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PhoneNumbergrp-15rplc-13">
    <w:name w:val="cat-PhoneNumber grp-15 rplc-13"/>
    <w:basedOn w:val="a0"/>
  </w:style>
  <w:style w:type="character" w:customStyle="1" w:styleId="cat-PhoneNumbergrp-16rplc-15">
    <w:name w:val="cat-PhoneNumber grp-16 rplc-15"/>
    <w:basedOn w:val="a0"/>
  </w:style>
  <w:style w:type="character" w:customStyle="1" w:styleId="cat-Sumgrp-10rplc-16">
    <w:name w:val="cat-Sum grp-10 rplc-16"/>
    <w:basedOn w:val="a0"/>
  </w:style>
  <w:style w:type="character" w:customStyle="1" w:styleId="cat-Sumgrp-11rplc-17">
    <w:name w:val="cat-Sum grp-11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PhoneNumbergrp-15rplc-20">
    <w:name w:val="cat-PhoneNumber grp-15 rplc-20"/>
    <w:basedOn w:val="a0"/>
  </w:style>
  <w:style w:type="character" w:customStyle="1" w:styleId="cat-PhoneNumbergrp-15rplc-21">
    <w:name w:val="cat-PhoneNumber grp-15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Sumgrp-12rplc-24">
    <w:name w:val="cat-Sum grp-12 rplc-24"/>
    <w:basedOn w:val="a0"/>
  </w:style>
  <w:style w:type="character" w:customStyle="1" w:styleId="cat-Sumgrp-14rplc-26">
    <w:name w:val="cat-Sum grp-14 rplc-26"/>
    <w:basedOn w:val="a0"/>
  </w:style>
  <w:style w:type="character" w:customStyle="1" w:styleId="cat-Addressgrp-2rplc-27">
    <w:name w:val="cat-Address grp-2 rplc-27"/>
    <w:basedOn w:val="a0"/>
  </w:style>
  <w:style w:type="character" w:customStyle="1" w:styleId="cat-FIOgrp-7rplc-28">
    <w:name w:val="cat-FIO grp-7 rplc-28"/>
    <w:basedOn w:val="a0"/>
  </w:style>
  <w:style w:type="character" w:customStyle="1" w:styleId="cat-Addressgrp-1rplc-30">
    <w:name w:val="cat-Address grp-1 rplc-30"/>
    <w:basedOn w:val="a0"/>
  </w:style>
  <w:style w:type="character" w:customStyle="1" w:styleId="cat-FIOgrp-8rplc-31">
    <w:name w:val="cat-FIO grp-8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8C7FBEDD61DF0F579B5F41344CFDA1810B9066EDB5A74676381E0A6EE40F370AAB7422CE6BBC041CDA2ECB9F48F282A8F803C4D0DE87E9905W6I" TargetMode="External"/><Relationship Id="rId13" Type="http://schemas.openxmlformats.org/officeDocument/2006/relationships/hyperlink" Target="consultantplus://offline/ref=78C7FBEDD61DF0F579B5F41344CFDA1810B9066EDB5A74676381E0A6EE40F370AAB7422CE7BACC4CC2FDE9ACE5D7272C959F3C5211EA7C09WBI" TargetMode="External"/><Relationship Id="rId18" Type="http://schemas.openxmlformats.org/officeDocument/2006/relationships/hyperlink" Target="consultantplus://offline/ref=78C7FBEDD61DF0F579B5F41344CFDA1810BF0669DC5A74676381E0A6EE40F370AAB7422FE4BEC21D98EDEDE5B2DE3B298A803F4C110EWA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78C7FBEDD61DF0F579B5F41344CFDA1810BE076FD95C74676381E0A6EE40F370AAB7422CE6BAC848CFA2ECB9F48F282A8F803C4D0DE87E9905W6I" TargetMode="External"/><Relationship Id="rId7" Type="http://schemas.openxmlformats.org/officeDocument/2006/relationships/hyperlink" Target="consultantplus://offline/ref=DA7D59ABDD3243DFDC1511EC14703FDECBC091BB284B696DBF15F93EDAF3DB864D643E90D053C92E5EE991B1FCE39A5E76F2A3064488FC20O2gEO" TargetMode="External"/><Relationship Id="rId12" Type="http://schemas.openxmlformats.org/officeDocument/2006/relationships/hyperlink" Target="consultantplus://offline/ref=78C7FBEDD61DF0F579B5F41344CFDA1810B9066EDB5A74676381E0A6EE40F370AAB7422CE7BACF48C2FDE9ACE5D7272C959F3C5211EA7C09WBI" TargetMode="External"/><Relationship Id="rId17" Type="http://schemas.openxmlformats.org/officeDocument/2006/relationships/hyperlink" Target="consultantplus://offline/ref=78C7FBEDD61DF0F579B5F41344CFDA1810B9066EDB5A74676381E0A6EE40F370AAB7422CE7BACC4DC2FDE9ACE5D7272C959F3C5211EA7C09WB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D927CFECF9B0A91A589294E9715354DF3A6735CF5A9F9B755CEF3E7C4B723D428B49F38BB0E468B16E9C048ED9EE7B82DCFDFB52CD81BA4Et0v9P" TargetMode="External"/><Relationship Id="rId20" Type="http://schemas.openxmlformats.org/officeDocument/2006/relationships/hyperlink" Target="consultantplus://offline/ref=78C7FBEDD61DF0F579B5F41344CFDA1810BF0669DC5A74676381E0A6EE40F370AAB7422EE7B9C21D98EDEDE5B2DE3B298A803F4C110EWA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8C7FBEDD61DF0F579B5F41344CFDA1810B9066EDB5A74676381E0A6EE40F370AAB7422CE6B8C94CCEA2ECB9F48F282A8F803C4D0DE87E9905W6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D927CFECF9B0A91A589294E9715354DF3A6735CF5A9F9B755CEF3E7C4B723D428B49F38BB0E468B3689C048ED9EE7B82DCFDFB52CD81BA4Et0v9P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78C7FBEDD61DF0F579B5F41344CFDA1810B9066EDB5A74676381E0A6EE40F370AAB7422CE6B8C94DC1A2ECB9F48F282A8F803C4D0DE87E9905W6I" TargetMode="External"/><Relationship Id="rId19" Type="http://schemas.openxmlformats.org/officeDocument/2006/relationships/hyperlink" Target="consultantplus://offline/ref=78C7FBEDD61DF0F579B5F41344CFDA1810BF0669DC5A74676381E0A6EE40F370AAB7422FEFBEC21D98EDEDE5B2DE3B298A803F4C110EW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C7FBEDD61DF0F579B5F41344CFDA1810B9066EDB5A74676381E0A6EE40F370AAB7422CE6B8C94CCAA2ECB9F48F282A8F803C4D0DE87E9905W6I" TargetMode="External"/><Relationship Id="rId14" Type="http://schemas.openxmlformats.org/officeDocument/2006/relationships/hyperlink" Target="consultantplus://offline/ref=D927CFECF9B0A91A589294E9715354DF3A6735CF5A9F9B755CEF3E7C4B723D428B49F38BB0E468B06A9C048ED9EE7B82DCFDFB52CD81BA4Et0v9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3854</Words>
  <Characters>21972</Characters>
  <Application>Microsoft Office Word</Application>
  <DocSecurity>0</DocSecurity>
  <Lines>183</Lines>
  <Paragraphs>51</Paragraphs>
  <ScaleCrop>false</ScaleCrop>
  <Company/>
  <LinksUpToDate>false</LinksUpToDate>
  <CharactersWithSpaces>25775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