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8EDAACF" w14:textId="77777777" w:rsidR="00000000" w:rsidRDefault="00305125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10BE8DEF" w14:textId="77777777" w:rsidR="00000000" w:rsidRDefault="0030512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7957CF48" w14:textId="77777777" w:rsidR="00000000" w:rsidRDefault="00305125">
      <w:pPr>
        <w:ind w:firstLine="709"/>
        <w:jc w:val="both"/>
        <w:rPr>
          <w:lang w:val="en-BE" w:eastAsia="en-BE" w:bidi="ar-SA"/>
        </w:rPr>
      </w:pPr>
    </w:p>
    <w:p w14:paraId="38B7E59B" w14:textId="77777777" w:rsidR="00000000" w:rsidRDefault="00305125">
      <w:pPr>
        <w:ind w:firstLine="709"/>
        <w:jc w:val="both"/>
        <w:rPr>
          <w:lang w:val="en-BE" w:eastAsia="en-BE" w:bidi="ar-SA"/>
        </w:rPr>
      </w:pPr>
    </w:p>
    <w:p w14:paraId="01F04D3E" w14:textId="77777777" w:rsidR="00000000" w:rsidRDefault="00305125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25 апреля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0"/>
          <w:lang w:val="en-BE" w:eastAsia="en-BE" w:bidi="ar-SA"/>
        </w:rPr>
        <w:t>адрес</w:t>
      </w:r>
    </w:p>
    <w:p w14:paraId="7AD00682" w14:textId="77777777" w:rsidR="00000000" w:rsidRDefault="00305125">
      <w:pPr>
        <w:ind w:firstLine="709"/>
        <w:jc w:val="both"/>
        <w:rPr>
          <w:lang w:val="en-BE" w:eastAsia="en-BE" w:bidi="ar-SA"/>
        </w:rPr>
      </w:pPr>
    </w:p>
    <w:p w14:paraId="199691E8" w14:textId="77777777" w:rsidR="00000000" w:rsidRDefault="003051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4068323F" w14:textId="77777777" w:rsidR="00000000" w:rsidRDefault="003051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2"/>
          <w:lang w:val="en-BE" w:eastAsia="en-BE" w:bidi="ar-SA"/>
        </w:rPr>
        <w:t>фио</w:t>
      </w:r>
    </w:p>
    <w:p w14:paraId="785C60DE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0AFD1784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2-2039/2</w:t>
      </w:r>
      <w:r>
        <w:rPr>
          <w:lang w:val="en-BE" w:eastAsia="en-BE" w:bidi="ar-SA"/>
        </w:rPr>
        <w:t>022 (УИД 77RS0014-02-2022-002256-22) по иску ПАО «Сбербанк России» в лице филиала – Московского банка Сбербанка России ПАО к Белоусову Алексею Геннадьевичу о взыскании задолженности по кредитному договору, руководствуясь ст. 199 ГПК РФ,</w:t>
      </w:r>
    </w:p>
    <w:p w14:paraId="2A7BE7F7" w14:textId="77777777" w:rsidR="00000000" w:rsidRDefault="00305125">
      <w:pPr>
        <w:jc w:val="both"/>
        <w:rPr>
          <w:lang w:val="en-BE" w:eastAsia="en-BE" w:bidi="ar-SA"/>
        </w:rPr>
      </w:pPr>
    </w:p>
    <w:p w14:paraId="6E7EAD5E" w14:textId="77777777" w:rsidR="00000000" w:rsidRDefault="0030512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0CCDE9A9" w14:textId="77777777" w:rsidR="00000000" w:rsidRDefault="00305125">
      <w:pPr>
        <w:ind w:firstLine="709"/>
        <w:jc w:val="both"/>
        <w:rPr>
          <w:lang w:val="en-BE" w:eastAsia="en-BE" w:bidi="ar-SA"/>
        </w:rPr>
      </w:pPr>
    </w:p>
    <w:p w14:paraId="5289AB45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</w:t>
      </w:r>
      <w:r>
        <w:rPr>
          <w:lang w:val="en-BE" w:eastAsia="en-BE" w:bidi="ar-SA"/>
        </w:rPr>
        <w:t>ебования ПАО «Сбербанк России» в лице филиала – Московского банка Сбербанка России ПАО к Белоусову Алексею Геннадьевичу о взыскании задолженности по кредитному договору удовлетворить частично.</w:t>
      </w:r>
    </w:p>
    <w:p w14:paraId="067C5CB9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Белоусова Алексея Геннадьевича в пользу ПАО «Сбербан</w:t>
      </w:r>
      <w:r>
        <w:rPr>
          <w:lang w:val="en-BE" w:eastAsia="en-BE" w:bidi="ar-SA"/>
        </w:rPr>
        <w:t xml:space="preserve">к России» в лице филиала – Московского банка Сбербанка России ПАО задолженность по кредитному договору от 23 мая 2019 года № 0910-Р-13341820160 в размере </w:t>
      </w:r>
      <w:r>
        <w:rPr>
          <w:rStyle w:val="cat-Sumgrp-11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2rplc-8"/>
          <w:lang w:val="en-BE" w:eastAsia="en-BE" w:bidi="ar-SA"/>
        </w:rPr>
        <w:t>сумма</w:t>
      </w:r>
    </w:p>
    <w:p w14:paraId="6BFDD2D6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</w:t>
      </w:r>
      <w:r>
        <w:rPr>
          <w:lang w:val="en-BE" w:eastAsia="en-BE" w:bidi="ar-SA"/>
        </w:rPr>
        <w:t>вых требований отказать.</w:t>
      </w:r>
    </w:p>
    <w:p w14:paraId="038E4D56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05399DCF" w14:textId="77777777" w:rsidR="00000000" w:rsidRDefault="00305125">
      <w:pPr>
        <w:ind w:firstLine="709"/>
        <w:jc w:val="both"/>
        <w:rPr>
          <w:lang w:val="en-BE" w:eastAsia="en-BE" w:bidi="ar-SA"/>
        </w:rPr>
      </w:pPr>
    </w:p>
    <w:p w14:paraId="0E67BF35" w14:textId="77777777" w:rsidR="00000000" w:rsidRDefault="00305125">
      <w:pPr>
        <w:ind w:firstLine="709"/>
        <w:jc w:val="both"/>
        <w:rPr>
          <w:lang w:val="en-BE" w:eastAsia="en-BE" w:bidi="ar-SA"/>
        </w:rPr>
      </w:pPr>
    </w:p>
    <w:p w14:paraId="3D1EFFCA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rStyle w:val="cat-FIOgrp-10rplc-10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6947B050" w14:textId="77777777" w:rsidR="00000000" w:rsidRDefault="00305125">
      <w:pPr>
        <w:ind w:firstLine="709"/>
        <w:jc w:val="both"/>
        <w:rPr>
          <w:lang w:val="en-BE" w:eastAsia="en-BE" w:bidi="ar-SA"/>
        </w:rPr>
      </w:pPr>
    </w:p>
    <w:p w14:paraId="7E43D549" w14:textId="77777777" w:rsidR="00000000" w:rsidRDefault="00305125">
      <w:pPr>
        <w:ind w:firstLine="709"/>
        <w:jc w:val="both"/>
        <w:rPr>
          <w:lang w:val="en-BE" w:eastAsia="en-BE" w:bidi="ar-SA"/>
        </w:rPr>
      </w:pPr>
    </w:p>
    <w:p w14:paraId="0B5A44C3" w14:textId="77777777" w:rsidR="00000000" w:rsidRDefault="00305125">
      <w:pPr>
        <w:ind w:firstLine="709"/>
        <w:jc w:val="both"/>
        <w:rPr>
          <w:lang w:val="en-BE" w:eastAsia="en-BE" w:bidi="ar-SA"/>
        </w:rPr>
      </w:pPr>
    </w:p>
    <w:p w14:paraId="210CAE68" w14:textId="77777777" w:rsidR="00000000" w:rsidRDefault="00305125">
      <w:pPr>
        <w:ind w:firstLine="709"/>
        <w:jc w:val="both"/>
        <w:rPr>
          <w:lang w:val="en-BE" w:eastAsia="en-BE" w:bidi="ar-SA"/>
        </w:rPr>
      </w:pPr>
    </w:p>
    <w:p w14:paraId="7E8B7CC8" w14:textId="77777777" w:rsidR="00000000" w:rsidRDefault="00305125">
      <w:pPr>
        <w:ind w:firstLine="709"/>
        <w:jc w:val="both"/>
        <w:rPr>
          <w:lang w:val="en-BE" w:eastAsia="en-BE" w:bidi="ar-SA"/>
        </w:rPr>
      </w:pPr>
    </w:p>
    <w:p w14:paraId="483EFCEA" w14:textId="77777777" w:rsidR="00000000" w:rsidRDefault="00305125">
      <w:pPr>
        <w:ind w:firstLine="709"/>
        <w:jc w:val="both"/>
        <w:rPr>
          <w:lang w:val="en-BE" w:eastAsia="en-BE" w:bidi="ar-SA"/>
        </w:rPr>
      </w:pPr>
    </w:p>
    <w:p w14:paraId="33798B61" w14:textId="77777777" w:rsidR="00000000" w:rsidRDefault="00305125">
      <w:pPr>
        <w:ind w:firstLine="709"/>
        <w:jc w:val="both"/>
        <w:rPr>
          <w:lang w:val="en-BE" w:eastAsia="en-BE" w:bidi="ar-SA"/>
        </w:rPr>
      </w:pPr>
    </w:p>
    <w:p w14:paraId="58E4D111" w14:textId="77777777" w:rsidR="00000000" w:rsidRDefault="00305125">
      <w:pPr>
        <w:ind w:firstLine="709"/>
        <w:jc w:val="both"/>
        <w:rPr>
          <w:lang w:val="en-BE" w:eastAsia="en-BE" w:bidi="ar-SA"/>
        </w:rPr>
      </w:pPr>
    </w:p>
    <w:p w14:paraId="5D35684B" w14:textId="77777777" w:rsidR="00000000" w:rsidRDefault="00305125">
      <w:pPr>
        <w:ind w:firstLine="709"/>
        <w:jc w:val="both"/>
        <w:rPr>
          <w:lang w:val="en-BE" w:eastAsia="en-BE" w:bidi="ar-SA"/>
        </w:rPr>
      </w:pPr>
    </w:p>
    <w:p w14:paraId="64EEED65" w14:textId="77777777" w:rsidR="00000000" w:rsidRDefault="00305125">
      <w:pPr>
        <w:ind w:firstLine="709"/>
        <w:jc w:val="both"/>
        <w:rPr>
          <w:lang w:val="en-BE" w:eastAsia="en-BE" w:bidi="ar-SA"/>
        </w:rPr>
      </w:pPr>
    </w:p>
    <w:p w14:paraId="3D1627F7" w14:textId="77777777" w:rsidR="00000000" w:rsidRDefault="00305125">
      <w:pPr>
        <w:ind w:firstLine="709"/>
        <w:jc w:val="both"/>
        <w:rPr>
          <w:lang w:val="en-BE" w:eastAsia="en-BE" w:bidi="ar-SA"/>
        </w:rPr>
      </w:pPr>
    </w:p>
    <w:p w14:paraId="1607F444" w14:textId="77777777" w:rsidR="00000000" w:rsidRDefault="00305125">
      <w:pPr>
        <w:ind w:firstLine="709"/>
        <w:jc w:val="both"/>
        <w:rPr>
          <w:lang w:val="en-BE" w:eastAsia="en-BE" w:bidi="ar-SA"/>
        </w:rPr>
      </w:pPr>
    </w:p>
    <w:p w14:paraId="4A329DC2" w14:textId="77777777" w:rsidR="00000000" w:rsidRDefault="00305125">
      <w:pPr>
        <w:ind w:firstLine="709"/>
        <w:jc w:val="both"/>
        <w:rPr>
          <w:lang w:val="en-BE" w:eastAsia="en-BE" w:bidi="ar-SA"/>
        </w:rPr>
      </w:pPr>
    </w:p>
    <w:p w14:paraId="12DAF924" w14:textId="77777777" w:rsidR="00000000" w:rsidRDefault="00305125">
      <w:pPr>
        <w:ind w:firstLine="709"/>
        <w:jc w:val="both"/>
        <w:rPr>
          <w:lang w:val="en-BE" w:eastAsia="en-BE" w:bidi="ar-SA"/>
        </w:rPr>
      </w:pPr>
    </w:p>
    <w:p w14:paraId="75948F80" w14:textId="77777777" w:rsidR="00000000" w:rsidRDefault="00305125">
      <w:pPr>
        <w:ind w:firstLine="709"/>
        <w:jc w:val="both"/>
        <w:rPr>
          <w:lang w:val="en-BE" w:eastAsia="en-BE" w:bidi="ar-SA"/>
        </w:rPr>
      </w:pPr>
    </w:p>
    <w:p w14:paraId="5F520EE5" w14:textId="77777777" w:rsidR="00000000" w:rsidRDefault="00305125">
      <w:pPr>
        <w:ind w:firstLine="709"/>
        <w:jc w:val="both"/>
        <w:rPr>
          <w:lang w:val="en-BE" w:eastAsia="en-BE" w:bidi="ar-SA"/>
        </w:rPr>
      </w:pPr>
    </w:p>
    <w:p w14:paraId="6A124885" w14:textId="77777777" w:rsidR="00000000" w:rsidRDefault="00305125">
      <w:pPr>
        <w:ind w:firstLine="709"/>
        <w:jc w:val="both"/>
        <w:rPr>
          <w:lang w:val="en-BE" w:eastAsia="en-BE" w:bidi="ar-SA"/>
        </w:rPr>
      </w:pPr>
    </w:p>
    <w:p w14:paraId="5A7514A5" w14:textId="77777777" w:rsidR="00000000" w:rsidRDefault="00305125">
      <w:pPr>
        <w:jc w:val="center"/>
        <w:rPr>
          <w:lang w:val="en-BE" w:eastAsia="en-BE" w:bidi="ar-SA"/>
        </w:rPr>
      </w:pPr>
    </w:p>
    <w:p w14:paraId="58A5E138" w14:textId="77777777" w:rsidR="00000000" w:rsidRDefault="00305125">
      <w:pPr>
        <w:jc w:val="center"/>
        <w:rPr>
          <w:lang w:val="en-BE" w:eastAsia="en-BE" w:bidi="ar-SA"/>
        </w:rPr>
      </w:pPr>
    </w:p>
    <w:p w14:paraId="6EBE1508" w14:textId="77777777" w:rsidR="00000000" w:rsidRDefault="00305125">
      <w:pPr>
        <w:jc w:val="center"/>
        <w:rPr>
          <w:lang w:val="en-BE" w:eastAsia="en-BE" w:bidi="ar-SA"/>
        </w:rPr>
      </w:pPr>
    </w:p>
    <w:p w14:paraId="0D39BF22" w14:textId="77777777" w:rsidR="00000000" w:rsidRDefault="00305125">
      <w:pPr>
        <w:jc w:val="center"/>
        <w:rPr>
          <w:lang w:val="en-BE" w:eastAsia="en-BE" w:bidi="ar-SA"/>
        </w:rPr>
      </w:pPr>
    </w:p>
    <w:p w14:paraId="7B662C20" w14:textId="77777777" w:rsidR="00000000" w:rsidRDefault="00305125">
      <w:pPr>
        <w:jc w:val="center"/>
        <w:rPr>
          <w:lang w:val="en-BE" w:eastAsia="en-BE" w:bidi="ar-SA"/>
        </w:rPr>
      </w:pPr>
    </w:p>
    <w:p w14:paraId="19B7D159" w14:textId="77777777" w:rsidR="00000000" w:rsidRDefault="0030512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3BE6F16A" w14:textId="77777777" w:rsidR="00000000" w:rsidRDefault="0030512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</w:t>
      </w:r>
      <w:r>
        <w:rPr>
          <w:b/>
          <w:bCs/>
          <w:lang w:val="en-BE" w:eastAsia="en-BE" w:bidi="ar-SA"/>
        </w:rPr>
        <w:t>ской Федерации</w:t>
      </w:r>
    </w:p>
    <w:p w14:paraId="25C83E2F" w14:textId="77777777" w:rsidR="00000000" w:rsidRDefault="00305125">
      <w:pPr>
        <w:jc w:val="both"/>
        <w:rPr>
          <w:lang w:val="en-BE" w:eastAsia="en-BE" w:bidi="ar-SA"/>
        </w:rPr>
      </w:pPr>
    </w:p>
    <w:p w14:paraId="0E066047" w14:textId="77777777" w:rsidR="00000000" w:rsidRDefault="00305125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25 апреля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11"/>
          <w:lang w:val="en-BE" w:eastAsia="en-BE" w:bidi="ar-SA"/>
        </w:rPr>
        <w:t>адрес</w:t>
      </w:r>
    </w:p>
    <w:p w14:paraId="25A8370C" w14:textId="77777777" w:rsidR="00000000" w:rsidRDefault="00305125">
      <w:pPr>
        <w:ind w:firstLine="709"/>
        <w:jc w:val="both"/>
        <w:rPr>
          <w:lang w:val="en-BE" w:eastAsia="en-BE" w:bidi="ar-SA"/>
        </w:rPr>
      </w:pPr>
    </w:p>
    <w:p w14:paraId="41548420" w14:textId="77777777" w:rsidR="00000000" w:rsidRDefault="003051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625DA560" w14:textId="77777777" w:rsidR="00000000" w:rsidRDefault="003051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13"/>
          <w:lang w:val="en-BE" w:eastAsia="en-BE" w:bidi="ar-SA"/>
        </w:rPr>
        <w:t>фио</w:t>
      </w:r>
    </w:p>
    <w:p w14:paraId="3D9E4757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1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7C23AAEB" w14:textId="77777777" w:rsidR="00000000" w:rsidRDefault="0030512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2-2039/2022 (УИД 77RS0014-02-2</w:t>
      </w:r>
      <w:r>
        <w:rPr>
          <w:lang w:val="en-BE" w:eastAsia="en-BE" w:bidi="ar-SA"/>
        </w:rPr>
        <w:t xml:space="preserve">022-002256-22) по иску ПАО «Сбербанк России» в лице филиала – Московского банка Сбербанка России ПАО к Белоусову Алексею Геннадьевичу о взыскании задолженности по кредитному договору, </w:t>
      </w:r>
    </w:p>
    <w:p w14:paraId="7F610329" w14:textId="77777777" w:rsidR="00000000" w:rsidRDefault="00305125">
      <w:pPr>
        <w:jc w:val="center"/>
        <w:rPr>
          <w:lang w:val="en-BE" w:eastAsia="en-BE" w:bidi="ar-SA"/>
        </w:rPr>
      </w:pPr>
    </w:p>
    <w:p w14:paraId="47C33D98" w14:textId="77777777" w:rsidR="00000000" w:rsidRDefault="0030512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281EDA3E" w14:textId="77777777" w:rsidR="00000000" w:rsidRDefault="00305125">
      <w:pPr>
        <w:ind w:firstLine="709"/>
        <w:jc w:val="both"/>
        <w:rPr>
          <w:lang w:val="en-BE" w:eastAsia="en-BE" w:bidi="ar-SA"/>
        </w:rPr>
      </w:pPr>
    </w:p>
    <w:p w14:paraId="42A75730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лице филиала – Московского</w:t>
      </w:r>
      <w:r>
        <w:rPr>
          <w:lang w:val="en-BE" w:eastAsia="en-BE" w:bidi="ar-SA"/>
        </w:rPr>
        <w:t xml:space="preserve"> банка ПАО «Сбербанк России» обратился в суд с данным иском к ответчику, ссылаясь на то, что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заемщик</w:t>
      </w:r>
      <w:r>
        <w:rPr>
          <w:lang w:val="en-BE" w:eastAsia="en-BE" w:bidi="ar-SA"/>
        </w:rPr>
        <w:t>ом по кредиту. В 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</w:t>
      </w:r>
      <w:r>
        <w:rPr>
          <w:lang w:val="en-BE" w:eastAsia="en-BE" w:bidi="ar-SA"/>
        </w:rPr>
        <w:t>ном возврате всей суммы задолженности, однако данное требование ответчиком исполнено не было.</w:t>
      </w:r>
    </w:p>
    <w:p w14:paraId="28C89E09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</w:t>
      </w:r>
      <w:r>
        <w:rPr>
          <w:lang w:val="en-BE" w:eastAsia="en-BE" w:bidi="ar-SA"/>
        </w:rPr>
        <w:t>ной пошлины.</w:t>
      </w:r>
    </w:p>
    <w:p w14:paraId="336391B1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0DD905A6" w14:textId="77777777" w:rsidR="00000000" w:rsidRDefault="003051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Б</w:t>
      </w:r>
      <w:r>
        <w:rPr>
          <w:lang w:val="en-BE" w:eastAsia="en-BE" w:bidi="ar-SA"/>
        </w:rPr>
        <w:t>елоусов А.Г. в судебное заседание не явился, причину неявки суду не сообщил, об отложении судебного разбирательства не ходатайствовал, своего представителя в суд не направил, письменный отзыв на иск не представил. Суд неоднократно направлял по месту житель</w:t>
      </w:r>
      <w:r>
        <w:rPr>
          <w:lang w:val="en-BE" w:eastAsia="en-BE" w:bidi="ar-SA"/>
        </w:rPr>
        <w:t>ства ответчика извещения о времени и месте судебного разбирательства по данному делу, однако судебные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приходит к выво</w:t>
      </w:r>
      <w:r>
        <w:rPr>
          <w:lang w:val="en-BE" w:eastAsia="en-BE" w:bidi="ar-SA"/>
        </w:rPr>
        <w:t>ду о том, что в этом случае судебные извещения считаются доставленным, а риск их неполучения возлагается на ответчика (п. 1 ст. 165.1 ГК РФ; п. 67 и 68 постановления Пленума Верховного Суда Российской Федерации от 23 июня 2015 года № 25 «О применении судам</w:t>
      </w:r>
      <w:r>
        <w:rPr>
          <w:lang w:val="en-BE" w:eastAsia="en-BE" w:bidi="ar-SA"/>
        </w:rPr>
        <w:t>и некоторых положений раздела I части первой Гражданского кодекса Российской Федерации»).</w:t>
      </w:r>
    </w:p>
    <w:p w14:paraId="59BA7CAE" w14:textId="77777777" w:rsidR="00000000" w:rsidRDefault="003051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положений ч.ч. 3, 4 ст. 167 ГПК РФ суд считает возможным рассмотреть дело в данном судебном заседании в отсутствие не явившихся лиц.</w:t>
      </w:r>
    </w:p>
    <w:p w14:paraId="624E1512" w14:textId="77777777" w:rsidR="00000000" w:rsidRDefault="003051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Изу</w:t>
      </w:r>
      <w:r>
        <w:rPr>
          <w:lang w:val="en-BE" w:eastAsia="en-BE" w:bidi="ar-SA"/>
        </w:rPr>
        <w:t>чив материалы дела,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14:paraId="688B4906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427D6430" w14:textId="77777777" w:rsidR="00000000" w:rsidRDefault="00305125">
      <w:pPr>
        <w:ind w:firstLine="737"/>
        <w:jc w:val="both"/>
        <w:rPr>
          <w:lang w:val="en-BE" w:eastAsia="en-BE" w:bidi="ar-SA"/>
        </w:rPr>
      </w:pPr>
    </w:p>
    <w:p w14:paraId="5F796CB0" w14:textId="77777777" w:rsidR="00000000" w:rsidRDefault="003051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положений ст. 309 ГК РФ следует, что обязате</w:t>
      </w:r>
      <w:r>
        <w:rPr>
          <w:lang w:val="en-BE" w:eastAsia="en-BE" w:bidi="ar-SA"/>
        </w:rPr>
        <w:t>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14:paraId="504B8151" w14:textId="77777777" w:rsidR="00000000" w:rsidRDefault="003051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</w:t>
      </w:r>
      <w:r>
        <w:rPr>
          <w:lang w:val="en-BE" w:eastAsia="en-BE" w:bidi="ar-SA"/>
        </w:rPr>
        <w:t>ановлено, что односторонний отказ от исполнения обязательства и одностороннее изменение его условий не допускаются, за исключением случаев, предусмотренных ГК РФ, другими законами или иными правовыми актами.</w:t>
      </w:r>
    </w:p>
    <w:p w14:paraId="7BACD10C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</w:t>
      </w:r>
      <w:r>
        <w:rPr>
          <w:lang w:val="en-BE" w:eastAsia="en-BE" w:bidi="ar-SA"/>
        </w:rPr>
        <w:t>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2FDCA449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ходе судебного разбирательства установлено, что 23 мая 2019 </w:t>
      </w:r>
      <w:r>
        <w:rPr>
          <w:lang w:val="en-BE" w:eastAsia="en-BE" w:bidi="ar-SA"/>
        </w:rPr>
        <w:t xml:space="preserve">года на основании заявления </w:t>
      </w:r>
      <w:r>
        <w:rPr>
          <w:rStyle w:val="cat-FIOgrp-9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получение кредитной банковской карты Сбербанка России с лимитом по карте в размере </w:t>
      </w:r>
      <w:r>
        <w:rPr>
          <w:rStyle w:val="cat-Sumgrp-13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истцом и ответчиком подписаны Индивидуальные условия выпуска и обслуживания кредитной карты в которых согласованы основные условия </w:t>
      </w:r>
      <w:r>
        <w:rPr>
          <w:lang w:val="en-BE" w:eastAsia="en-BE" w:bidi="ar-SA"/>
        </w:rPr>
        <w:t xml:space="preserve">получения кредита: кредитный лимит </w:t>
      </w:r>
      <w:r>
        <w:rPr>
          <w:rStyle w:val="cat-Sumgrp-13rplc-19"/>
          <w:lang w:val="en-BE" w:eastAsia="en-BE" w:bidi="ar-SA"/>
        </w:rPr>
        <w:t>сумма</w:t>
      </w:r>
      <w:r>
        <w:rPr>
          <w:lang w:val="en-BE" w:eastAsia="en-BE" w:bidi="ar-SA"/>
        </w:rPr>
        <w:t>, процентная ставка по кредиту – 23,90 %, срок действия договора согласован сторона в п. 2 индивидуальных условий выпуска и обслуживания кредитной карты. Данная форма подписана ответчиком 23 мая 2019 года.</w:t>
      </w:r>
    </w:p>
    <w:p w14:paraId="3E973FCA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отк</w:t>
      </w:r>
      <w:r>
        <w:rPr>
          <w:lang w:val="en-BE" w:eastAsia="en-BE" w:bidi="ar-SA"/>
        </w:rPr>
        <w:t xml:space="preserve">рыт счет, выдана банковская карта на имя </w:t>
      </w:r>
      <w:r>
        <w:rPr>
          <w:rStyle w:val="cat-FIOgrp-9rplc-20"/>
          <w:lang w:val="en-BE" w:eastAsia="en-BE" w:bidi="ar-SA"/>
        </w:rPr>
        <w:t>фио</w:t>
      </w:r>
    </w:p>
    <w:p w14:paraId="4B76F5DC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Тем самым между сторонами был заключен кредитный договор № 0910-Р-13341820160.</w:t>
      </w:r>
    </w:p>
    <w:p w14:paraId="2DC2CBB8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ответчику по вышеуказанной банковской карте были предоставлены ссуды, что подтверждается отчетом по кредитной карте. </w:t>
      </w:r>
    </w:p>
    <w:p w14:paraId="250E20AC" w14:textId="77777777" w:rsidR="00000000" w:rsidRDefault="003051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</w:t>
      </w:r>
      <w:r>
        <w:rPr>
          <w:lang w:val="en-BE" w:eastAsia="en-BE" w:bidi="ar-SA"/>
        </w:rPr>
        <w:t>етствии с п. 3.5 Условий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 Проценты начисляются с даты отражения операции по с</w:t>
      </w:r>
      <w:r>
        <w:rPr>
          <w:lang w:val="en-BE" w:eastAsia="en-BE" w:bidi="ar-SA"/>
        </w:rPr>
        <w:t>судному счету (не включая эту дату) по дату ее полного погашения (включительно). При исчислении процентов за пользование кредитом в расчет принимается фактическое количество календарных дней в платежном периоде, в году – действительное число календарных дн</w:t>
      </w:r>
      <w:r>
        <w:rPr>
          <w:lang w:val="en-BE" w:eastAsia="en-BE" w:bidi="ar-SA"/>
        </w:rPr>
        <w:t>ей.</w:t>
      </w:r>
    </w:p>
    <w:p w14:paraId="2A081D42" w14:textId="77777777" w:rsidR="00000000" w:rsidRDefault="003051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3.10 Условий выпуска и обслуживания кредитной карты Сбербанка России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</w:t>
      </w:r>
      <w:r>
        <w:rPr>
          <w:lang w:val="en-BE" w:eastAsia="en-BE" w:bidi="ar-SA"/>
        </w:rPr>
        <w:t>олга по ставке, установленной тарифами банка, и включается в сумму очередного обязательного платежа до полной оплаты держателем всей суммы неустойки, рассчитанной по дату оплаты суммы просроченного основного долга в полном объеме.</w:t>
      </w:r>
    </w:p>
    <w:p w14:paraId="14573E5A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rStyle w:val="cat-Addressgrp-2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</w:t>
      </w:r>
      <w:r>
        <w:rPr>
          <w:lang w:val="en-BE" w:eastAsia="en-BE" w:bidi="ar-SA"/>
        </w:rPr>
        <w:t>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</w:t>
      </w:r>
    </w:p>
    <w:p w14:paraId="71FFC035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силу п.п. 6, 8 Индивидуальных условий выпуска и обслуживания кредитной к</w:t>
      </w:r>
      <w:r>
        <w:rPr>
          <w:lang w:val="en-BE" w:eastAsia="en-BE" w:bidi="ar-SA"/>
        </w:rPr>
        <w:t>арты Сбербанка России держатель обязуется ежемесячно не позднее даты платежа вносить на счет карты сумму обязательного платежа, в определяемым им порядке и сроках погашения задолженности.</w:t>
      </w:r>
    </w:p>
    <w:p w14:paraId="7B7DB653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предусмотрено </w:t>
      </w:r>
      <w:r>
        <w:rPr>
          <w:rStyle w:val="cat-Addressgrp-3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</w:t>
      </w:r>
      <w:r>
        <w:rPr>
          <w:lang w:val="en-BE" w:eastAsia="en-BE" w:bidi="ar-SA"/>
        </w:rPr>
        <w:t>ты, за несвоевременное погашение обязательного платежа взимается неустойка в размере 36 % годовых.</w:t>
      </w:r>
    </w:p>
    <w:p w14:paraId="20C87EC6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5.2.7 Условий выпуска и обслуживания кредитной карты Сбербанка России банк в одностороннем порядке вправе изменять доступный лимит кредит</w:t>
      </w:r>
      <w:r>
        <w:rPr>
          <w:lang w:val="en-BE" w:eastAsia="en-BE" w:bidi="ar-SA"/>
        </w:rPr>
        <w:t>а.</w:t>
      </w:r>
    </w:p>
    <w:p w14:paraId="46B425B4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4.1.10 Условий выпуска и обслуживания кредитной карты Сбербанка России в случае несогласия с увеличением лимита кредита по карте клиент обязан проинформировать об этом банк. Если клиент не сообщил банку о своем несогласии с данным предло</w:t>
      </w:r>
      <w:r>
        <w:rPr>
          <w:lang w:val="en-BE" w:eastAsia="en-BE" w:bidi="ar-SA"/>
        </w:rPr>
        <w:t>жением, оно считается принятым клиентом и изменения вступают в силу.</w:t>
      </w:r>
    </w:p>
    <w:p w14:paraId="081757F1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ПАО «Сбербанк России» суду представлен расчет, из которого следует, что в течение срока действия договора ответчик неоднократно нарушал условия договора в части сроков и сумм ежеме</w:t>
      </w:r>
      <w:r>
        <w:rPr>
          <w:lang w:val="en-BE" w:eastAsia="en-BE" w:bidi="ar-SA"/>
        </w:rPr>
        <w:t xml:space="preserve">сячных платежей, в связи с чем образовалась просроченная задолженность по кредиту. </w:t>
      </w:r>
    </w:p>
    <w:p w14:paraId="02955B19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по состоянию на 10 февраля 2022 года за ответчиком образовалась просроченная задолженность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размере </w:t>
      </w:r>
      <w:r>
        <w:rPr>
          <w:rStyle w:val="cat-Sumgrp-14rplc-23"/>
          <w:lang w:val="en-BE" w:eastAsia="en-BE" w:bidi="ar-SA"/>
        </w:rPr>
        <w:t>сумма</w:t>
      </w:r>
      <w:r>
        <w:rPr>
          <w:lang w:val="en-BE" w:eastAsia="en-BE" w:bidi="ar-SA"/>
        </w:rPr>
        <w:t>, в том числе: ссудная задо</w:t>
      </w:r>
      <w:r>
        <w:rPr>
          <w:lang w:val="en-BE" w:eastAsia="en-BE" w:bidi="ar-SA"/>
        </w:rPr>
        <w:t xml:space="preserve">лженность – </w:t>
      </w:r>
      <w:r>
        <w:rPr>
          <w:rStyle w:val="cat-Sumgrp-15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6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7rplc-26"/>
          <w:lang w:val="en-BE" w:eastAsia="en-BE" w:bidi="ar-SA"/>
        </w:rPr>
        <w:t>сумма</w:t>
      </w:r>
    </w:p>
    <w:p w14:paraId="36D47771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18 октября 2021 года и 10 января 2022 года в порядке ст. 452 ГК РФ истцом ответчику было направлено письмо с требованием досрочно возвратить всю сумму кредита. Данное требование</w:t>
      </w:r>
      <w:r>
        <w:rPr>
          <w:lang w:val="en-BE" w:eastAsia="en-BE" w:bidi="ar-SA"/>
        </w:rPr>
        <w:t xml:space="preserve"> ответчиком исполнено не было.</w:t>
      </w:r>
    </w:p>
    <w:p w14:paraId="0FF70E16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истцом и ответчиком заключен договор о предоставлении кредита по счету кредитной (банковской) карты, истцом предоставлены ответчику денежные средства по договору, ответчик</w:t>
      </w:r>
      <w:r>
        <w:rPr>
          <w:lang w:val="en-BE" w:eastAsia="en-BE" w:bidi="ar-SA"/>
        </w:rPr>
        <w:t>ом нарушались существенные условия договора, касающиеся размера и сроков погашения выданного кредита, данное обстоятельство является основанием для взыскания с ответчика в пользу истца основного долга по кредиту, процентов за пользование кредитом и неустой</w:t>
      </w:r>
      <w:r>
        <w:rPr>
          <w:lang w:val="en-BE" w:eastAsia="en-BE" w:bidi="ar-SA"/>
        </w:rPr>
        <w:t>ки как способа обеспечения исполнения обязательства.</w:t>
      </w:r>
    </w:p>
    <w:p w14:paraId="13E418EB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</w:t>
      </w:r>
      <w:r>
        <w:rPr>
          <w:lang w:val="en-BE" w:eastAsia="en-BE" w:bidi="ar-SA"/>
        </w:rPr>
        <w:t>ом.</w:t>
      </w:r>
    </w:p>
    <w:p w14:paraId="309CA851" w14:textId="77777777" w:rsidR="00000000" w:rsidRDefault="003051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 истца, поскольку он подробно составлен, нагляден и аргументирован, полно отражает движение денежных средств на счете и очередность погашения сумм задолженности, которая установлена в соответствии с требованиями закона. Расчет по су</w:t>
      </w:r>
      <w:r>
        <w:rPr>
          <w:lang w:val="en-BE" w:eastAsia="en-BE" w:bidi="ar-SA"/>
        </w:rPr>
        <w:t xml:space="preserve">ществу ответчиком не оспорен, доказательств несоответствия произведенного истцом расчета положениям закона ответчиком не представлено, как не представлено и иного расчета. </w:t>
      </w:r>
    </w:p>
    <w:p w14:paraId="04F20711" w14:textId="77777777" w:rsidR="00000000" w:rsidRDefault="003051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решении вопроса о размере неустойки, подлежащей взысканию с ответчика в связи с</w:t>
      </w:r>
      <w:r>
        <w:rPr>
          <w:lang w:val="en-BE" w:eastAsia="en-BE" w:bidi="ar-SA"/>
        </w:rPr>
        <w:t xml:space="preserve"> ненадлежащим исполнением им принятых на себя обязательств по кредитному договору, суд исходит из того, что в силу ст. 333 ГК РФ, если подлежащая уплате неустойка явно несоразмерна последствиям нарушения обязательства, суд вправе уменьшить неустойку.</w:t>
      </w:r>
    </w:p>
    <w:p w14:paraId="5405D045" w14:textId="77777777" w:rsidR="00000000" w:rsidRDefault="003051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</w:t>
      </w:r>
      <w:r>
        <w:rPr>
          <w:lang w:val="en-BE" w:eastAsia="en-BE" w:bidi="ar-SA"/>
        </w:rPr>
        <w:t xml:space="preserve">сно правовой позиции Конституционного Суда Российской Федерации, выраженной в п. 2 Определения от 21 декабря 2000 года № 263-О, положения п. 1 ст. 333 ГК РФ содержат обязанность суда установить баланс между применяемой к нарушителю мерой ответственности и </w:t>
      </w:r>
      <w:r>
        <w:rPr>
          <w:lang w:val="en-BE" w:eastAsia="en-BE" w:bidi="ar-SA"/>
        </w:rPr>
        <w:t xml:space="preserve">оценкой действительного, а не возможного размера ущерба. </w:t>
      </w:r>
      <w:r>
        <w:rPr>
          <w:lang w:val="en-BE" w:eastAsia="en-BE" w:bidi="ar-SA"/>
        </w:rPr>
        <w:lastRenderedPageBreak/>
        <w:t>Предоставленная суду возможность снижать размер неустойки в случае ее чрезмерности по сравнению с последствиями нарушения обязательств является одним из правовых способов, предусмотренных в законе, к</w:t>
      </w:r>
      <w:r>
        <w:rPr>
          <w:lang w:val="en-BE" w:eastAsia="en-BE" w:bidi="ar-SA"/>
        </w:rPr>
        <w:t>оторые направлены против злоупотребления правом свободного определения размера неустойки, то есть, по существу, – на реализацию требования ч. 3 ст. 17 Конституции Российской Федерации, согласно которой осуществление прав и свобод человека и гражданина не д</w:t>
      </w:r>
      <w:r>
        <w:rPr>
          <w:lang w:val="en-BE" w:eastAsia="en-BE" w:bidi="ar-SA"/>
        </w:rPr>
        <w:t>олжно нарушать права и свободы других лиц. Именно поэтому в ч. 1 ст. 333 ГК РФ речь идет не о праве суда, а, по существу, о его обязанности установить баланс между применяемой к нарушителю мерой ответственности и оценкой действительного (а не возможного) р</w:t>
      </w:r>
      <w:r>
        <w:rPr>
          <w:lang w:val="en-BE" w:eastAsia="en-BE" w:bidi="ar-SA"/>
        </w:rPr>
        <w:t>азмера ущерба.</w:t>
      </w:r>
    </w:p>
    <w:p w14:paraId="7E13D0A3" w14:textId="77777777" w:rsidR="00000000" w:rsidRDefault="00305125">
      <w:pPr>
        <w:ind w:firstLine="737"/>
        <w:jc w:val="both"/>
        <w:rPr>
          <w:lang w:val="en-BE" w:eastAsia="en-BE" w:bidi="ar-SA"/>
        </w:rPr>
      </w:pPr>
    </w:p>
    <w:p w14:paraId="5937FACB" w14:textId="77777777" w:rsidR="00000000" w:rsidRDefault="00305125">
      <w:pPr>
        <w:ind w:firstLine="737"/>
        <w:jc w:val="both"/>
        <w:rPr>
          <w:lang w:val="en-BE" w:eastAsia="en-BE" w:bidi="ar-SA"/>
        </w:rPr>
      </w:pPr>
    </w:p>
    <w:p w14:paraId="539D2812" w14:textId="77777777" w:rsidR="00000000" w:rsidRDefault="003051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внимание длительность нарушения обязательства ответчиком, сопоставив длительность нарушения, а также размер выданных по кредитному договору денежных средств с последствиями нарушенных ответчиком обязательств, учитывая, что неус</w:t>
      </w:r>
      <w:r>
        <w:rPr>
          <w:lang w:val="en-BE" w:eastAsia="en-BE" w:bidi="ar-SA"/>
        </w:rPr>
        <w:t>тойка по своей природе носит компенсационный характер, является способом обеспечения исполнения обязательства должником и не должна служить средством обогащения кредитора, но при этом направлена на восстановление прав кредитора, нарушенных вследствие ненад</w:t>
      </w:r>
      <w:r>
        <w:rPr>
          <w:lang w:val="en-BE" w:eastAsia="en-BE" w:bidi="ar-SA"/>
        </w:rPr>
        <w:t xml:space="preserve">лежащего исполнения обязательства, руководствуясь принципами соразмерности, разумности и справедливости, суд полагает необходимым уменьшить размер неустойки до </w:t>
      </w:r>
      <w:r>
        <w:rPr>
          <w:rStyle w:val="cat-Sumgrp-18rplc-27"/>
          <w:lang w:val="en-BE" w:eastAsia="en-BE" w:bidi="ar-SA"/>
        </w:rPr>
        <w:t>сумма</w:t>
      </w:r>
    </w:p>
    <w:p w14:paraId="4F170AB6" w14:textId="77777777" w:rsidR="00000000" w:rsidRDefault="003051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 что исковые требования подлежат час</w:t>
      </w:r>
      <w:r>
        <w:rPr>
          <w:lang w:val="en-BE" w:eastAsia="en-BE" w:bidi="ar-SA"/>
        </w:rPr>
        <w:t xml:space="preserve">тичному удовлетворению. Суд считает необходимым взыскать с ответчика в пользу истца задолженность по кредитному договору в размере </w:t>
      </w:r>
      <w:r>
        <w:rPr>
          <w:rStyle w:val="cat-Sumgrp-19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5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6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8rplc-31"/>
          <w:lang w:val="en-BE" w:eastAsia="en-BE" w:bidi="ar-SA"/>
        </w:rPr>
        <w:t>сумма</w:t>
      </w:r>
    </w:p>
    <w:p w14:paraId="4202CF98" w14:textId="77777777" w:rsidR="00000000" w:rsidRDefault="003051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</w:t>
      </w:r>
      <w:r>
        <w:rPr>
          <w:lang w:val="en-BE" w:eastAsia="en-BE" w:bidi="ar-SA"/>
        </w:rPr>
        <w:t xml:space="preserve"> с ч. 1 ст. 98 ГПК РФ, а также учитывая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</w:t>
      </w:r>
      <w:r>
        <w:rPr>
          <w:lang w:val="en-BE" w:eastAsia="en-BE" w:bidi="ar-SA"/>
        </w:rPr>
        <w:t>я гражданского процессуального законодательства о пропорциональном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</w:t>
      </w:r>
      <w:r>
        <w:rPr>
          <w:lang w:val="en-BE" w:eastAsia="en-BE" w:bidi="ar-SA"/>
        </w:rPr>
        <w:t xml:space="preserve">рностью последствиям нарушения обязательства (ст. 333 ГК РФ), с ответчика в пользу истца подлежат взысканию понесенные истцом расходы на уплату государственной пошлины в размере </w:t>
      </w:r>
      <w:r>
        <w:rPr>
          <w:rStyle w:val="cat-Sumgrp-20rplc-32"/>
          <w:lang w:val="en-BE" w:eastAsia="en-BE" w:bidi="ar-SA"/>
        </w:rPr>
        <w:t>сумма</w:t>
      </w:r>
    </w:p>
    <w:p w14:paraId="00E2CE25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суд</w:t>
      </w:r>
    </w:p>
    <w:p w14:paraId="180AFF57" w14:textId="77777777" w:rsidR="00000000" w:rsidRDefault="00305125">
      <w:pPr>
        <w:jc w:val="center"/>
        <w:rPr>
          <w:lang w:val="en-BE" w:eastAsia="en-BE" w:bidi="ar-SA"/>
        </w:rPr>
      </w:pPr>
    </w:p>
    <w:p w14:paraId="78F27249" w14:textId="77777777" w:rsidR="00000000" w:rsidRDefault="0030512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08176361" w14:textId="77777777" w:rsidR="00000000" w:rsidRDefault="00305125">
      <w:pPr>
        <w:ind w:firstLine="709"/>
        <w:jc w:val="both"/>
        <w:rPr>
          <w:lang w:val="en-BE" w:eastAsia="en-BE" w:bidi="ar-SA"/>
        </w:rPr>
      </w:pPr>
    </w:p>
    <w:p w14:paraId="044C3E0F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Белоусову Алексею Геннадьевичу о взыскании задолженности по кредитному договору удовлетворить частично.</w:t>
      </w:r>
    </w:p>
    <w:p w14:paraId="7BF5734D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Белоусова Алексея Геннадьевича в </w:t>
      </w:r>
      <w:r>
        <w:rPr>
          <w:lang w:val="en-BE" w:eastAsia="en-BE" w:bidi="ar-SA"/>
        </w:rPr>
        <w:t xml:space="preserve">пользу ПАО «Сбербанк России» в лице филиала – Московского банка Сбербанка России ПАО задолженность по кредитному договору от 23 мая 2019 года № 0910-Р-13341820160 в размере </w:t>
      </w:r>
      <w:r>
        <w:rPr>
          <w:rStyle w:val="cat-Sumgrp-11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2rplc-36"/>
          <w:lang w:val="en-BE" w:eastAsia="en-BE" w:bidi="ar-SA"/>
        </w:rPr>
        <w:t>сумма</w:t>
      </w:r>
    </w:p>
    <w:p w14:paraId="12555779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</w:t>
      </w:r>
      <w:r>
        <w:rPr>
          <w:lang w:val="en-BE" w:eastAsia="en-BE" w:bidi="ar-SA"/>
        </w:rPr>
        <w:t>стальной части исковых требований отказать.</w:t>
      </w:r>
    </w:p>
    <w:p w14:paraId="6F09723A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3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587020E4" w14:textId="77777777" w:rsidR="00000000" w:rsidRDefault="00305125">
      <w:pPr>
        <w:ind w:firstLine="709"/>
        <w:jc w:val="both"/>
        <w:rPr>
          <w:lang w:val="en-BE" w:eastAsia="en-BE" w:bidi="ar-SA"/>
        </w:rPr>
      </w:pPr>
    </w:p>
    <w:p w14:paraId="60AAB48D" w14:textId="77777777" w:rsidR="00000000" w:rsidRDefault="00305125">
      <w:pPr>
        <w:jc w:val="both"/>
        <w:rPr>
          <w:lang w:val="en-BE" w:eastAsia="en-BE" w:bidi="ar-SA"/>
        </w:rPr>
      </w:pPr>
    </w:p>
    <w:p w14:paraId="0FDD6A61" w14:textId="77777777" w:rsidR="00000000" w:rsidRDefault="00305125">
      <w:pPr>
        <w:jc w:val="both"/>
        <w:rPr>
          <w:lang w:val="en-BE" w:eastAsia="en-BE" w:bidi="ar-SA"/>
        </w:rPr>
      </w:pPr>
    </w:p>
    <w:p w14:paraId="3C46C6F5" w14:textId="77777777" w:rsidR="00000000" w:rsidRDefault="00305125">
      <w:pPr>
        <w:ind w:firstLine="709"/>
        <w:jc w:val="both"/>
        <w:rPr>
          <w:lang w:val="en-BE" w:eastAsia="en-BE" w:bidi="ar-SA"/>
        </w:rPr>
      </w:pPr>
      <w:r>
        <w:rPr>
          <w:rStyle w:val="cat-FIOgrp-10rplc-38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024B75EE" w14:textId="77777777" w:rsidR="00000000" w:rsidRDefault="00305125">
      <w:pPr>
        <w:ind w:firstLine="737"/>
        <w:jc w:val="right"/>
        <w:rPr>
          <w:sz w:val="20"/>
          <w:szCs w:val="20"/>
          <w:lang w:val="en-BE" w:eastAsia="en-BE" w:bidi="ar-SA"/>
        </w:rPr>
      </w:pPr>
    </w:p>
    <w:p w14:paraId="23F7E588" w14:textId="77777777" w:rsidR="00000000" w:rsidRDefault="00305125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782D637A" w14:textId="77777777" w:rsidR="00000000" w:rsidRDefault="00305125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004E44B2" w14:textId="77777777" w:rsidR="00000000" w:rsidRDefault="0030512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</w:t>
      </w:r>
      <w:r>
        <w:rPr>
          <w:lang w:val="en-BE" w:eastAsia="en-BE" w:bidi="ar-SA"/>
        </w:rPr>
        <w:t>ие суда составлено 29 апреля 2022 года.</w:t>
      </w:r>
    </w:p>
    <w:p w14:paraId="55AE206D" w14:textId="77777777" w:rsidR="00000000" w:rsidRDefault="00305125">
      <w:pPr>
        <w:ind w:firstLine="737"/>
        <w:jc w:val="right"/>
        <w:rPr>
          <w:lang w:val="en-BE" w:eastAsia="en-BE" w:bidi="ar-SA"/>
        </w:rPr>
      </w:pPr>
    </w:p>
    <w:p w14:paraId="141EE58C" w14:textId="77777777" w:rsidR="00000000" w:rsidRDefault="00305125">
      <w:pPr>
        <w:ind w:firstLine="737"/>
        <w:rPr>
          <w:lang w:val="en-BE" w:eastAsia="en-BE" w:bidi="ar-SA"/>
        </w:rPr>
      </w:pPr>
      <w:r>
        <w:rPr>
          <w:rStyle w:val="cat-FIOgrp-10rplc-39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0058D599" w14:textId="77777777" w:rsidR="00000000" w:rsidRDefault="00305125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1BAAE" w14:textId="77777777" w:rsidR="00000000" w:rsidRDefault="00305125">
      <w:r>
        <w:separator/>
      </w:r>
    </w:p>
  </w:endnote>
  <w:endnote w:type="continuationSeparator" w:id="0">
    <w:p w14:paraId="2075779F" w14:textId="77777777" w:rsidR="00000000" w:rsidRDefault="00305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D13A3" w14:textId="77777777" w:rsidR="00000000" w:rsidRDefault="00305125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191743F0" w14:textId="77777777" w:rsidR="00000000" w:rsidRDefault="00305125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708B9" w14:textId="77777777" w:rsidR="00000000" w:rsidRDefault="00305125">
      <w:r>
        <w:separator/>
      </w:r>
    </w:p>
  </w:footnote>
  <w:footnote w:type="continuationSeparator" w:id="0">
    <w:p w14:paraId="35861C62" w14:textId="77777777" w:rsidR="00000000" w:rsidRDefault="00305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5125"/>
    <w:rsid w:val="0030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17FE31E1"/>
  <w15:chartTrackingRefBased/>
  <w15:docId w15:val="{164672DA-C851-472D-887C-6FAB0A78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2">
    <w:name w:val="cat-FIO grp-4 rplc-2"/>
    <w:basedOn w:val="a0"/>
  </w:style>
  <w:style w:type="character" w:customStyle="1" w:styleId="cat-FIOgrp-5rplc-3">
    <w:name w:val="cat-FIO grp-5 rplc-3"/>
    <w:basedOn w:val="a0"/>
  </w:style>
  <w:style w:type="character" w:customStyle="1" w:styleId="cat-Sumgrp-11rplc-7">
    <w:name w:val="cat-Sum grp-11 rplc-7"/>
    <w:basedOn w:val="a0"/>
  </w:style>
  <w:style w:type="character" w:customStyle="1" w:styleId="cat-Sumgrp-12rplc-8">
    <w:name w:val="cat-Sum grp-12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FIOgrp-10rplc-10">
    <w:name w:val="cat-FIO grp-10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FIOgrp-4rplc-13">
    <w:name w:val="cat-FIO grp-4 rplc-13"/>
    <w:basedOn w:val="a0"/>
  </w:style>
  <w:style w:type="character" w:customStyle="1" w:styleId="cat-FIOgrp-5rplc-14">
    <w:name w:val="cat-FIO grp-5 rplc-14"/>
    <w:basedOn w:val="a0"/>
  </w:style>
  <w:style w:type="character" w:customStyle="1" w:styleId="cat-FIOgrp-9rplc-17">
    <w:name w:val="cat-FIO grp-9 rplc-17"/>
    <w:basedOn w:val="a0"/>
  </w:style>
  <w:style w:type="character" w:customStyle="1" w:styleId="cat-Sumgrp-13rplc-18">
    <w:name w:val="cat-Sum grp-13 rplc-18"/>
    <w:basedOn w:val="a0"/>
  </w:style>
  <w:style w:type="character" w:customStyle="1" w:styleId="cat-Sumgrp-13rplc-19">
    <w:name w:val="cat-Sum grp-13 rplc-19"/>
    <w:basedOn w:val="a0"/>
  </w:style>
  <w:style w:type="character" w:customStyle="1" w:styleId="cat-FIOgrp-9rplc-20">
    <w:name w:val="cat-FIO grp-9 rplc-20"/>
    <w:basedOn w:val="a0"/>
  </w:style>
  <w:style w:type="character" w:customStyle="1" w:styleId="cat-Addressgrp-2rplc-21">
    <w:name w:val="cat-Address grp-2 rplc-21"/>
    <w:basedOn w:val="a0"/>
  </w:style>
  <w:style w:type="character" w:customStyle="1" w:styleId="cat-Addressgrp-3rplc-22">
    <w:name w:val="cat-Address grp-3 rplc-22"/>
    <w:basedOn w:val="a0"/>
  </w:style>
  <w:style w:type="character" w:customStyle="1" w:styleId="cat-Sumgrp-14rplc-23">
    <w:name w:val="cat-Sum grp-14 rplc-23"/>
    <w:basedOn w:val="a0"/>
  </w:style>
  <w:style w:type="character" w:customStyle="1" w:styleId="cat-Sumgrp-15rplc-24">
    <w:name w:val="cat-Sum grp-15 rplc-24"/>
    <w:basedOn w:val="a0"/>
  </w:style>
  <w:style w:type="character" w:customStyle="1" w:styleId="cat-Sumgrp-16rplc-25">
    <w:name w:val="cat-Sum grp-16 rplc-25"/>
    <w:basedOn w:val="a0"/>
  </w:style>
  <w:style w:type="character" w:customStyle="1" w:styleId="cat-Sumgrp-17rplc-26">
    <w:name w:val="cat-Sum grp-17 rplc-26"/>
    <w:basedOn w:val="a0"/>
  </w:style>
  <w:style w:type="character" w:customStyle="1" w:styleId="cat-Sumgrp-18rplc-27">
    <w:name w:val="cat-Sum grp-18 rplc-27"/>
    <w:basedOn w:val="a0"/>
  </w:style>
  <w:style w:type="character" w:customStyle="1" w:styleId="cat-Sumgrp-19rplc-28">
    <w:name w:val="cat-Sum grp-19 rplc-28"/>
    <w:basedOn w:val="a0"/>
  </w:style>
  <w:style w:type="character" w:customStyle="1" w:styleId="cat-Sumgrp-15rplc-29">
    <w:name w:val="cat-Sum grp-15 rplc-29"/>
    <w:basedOn w:val="a0"/>
  </w:style>
  <w:style w:type="character" w:customStyle="1" w:styleId="cat-Sumgrp-16rplc-30">
    <w:name w:val="cat-Sum grp-16 rplc-30"/>
    <w:basedOn w:val="a0"/>
  </w:style>
  <w:style w:type="character" w:customStyle="1" w:styleId="cat-Sumgrp-18rplc-31">
    <w:name w:val="cat-Sum grp-18 rplc-31"/>
    <w:basedOn w:val="a0"/>
  </w:style>
  <w:style w:type="character" w:customStyle="1" w:styleId="cat-Sumgrp-20rplc-32">
    <w:name w:val="cat-Sum grp-20 rplc-32"/>
    <w:basedOn w:val="a0"/>
  </w:style>
  <w:style w:type="character" w:customStyle="1" w:styleId="cat-Sumgrp-11rplc-35">
    <w:name w:val="cat-Sum grp-11 rplc-35"/>
    <w:basedOn w:val="a0"/>
  </w:style>
  <w:style w:type="character" w:customStyle="1" w:styleId="cat-Sumgrp-12rplc-36">
    <w:name w:val="cat-Sum grp-12 rplc-36"/>
    <w:basedOn w:val="a0"/>
  </w:style>
  <w:style w:type="character" w:customStyle="1" w:styleId="cat-Addressgrp-1rplc-37">
    <w:name w:val="cat-Address grp-1 rplc-37"/>
    <w:basedOn w:val="a0"/>
  </w:style>
  <w:style w:type="character" w:customStyle="1" w:styleId="cat-FIOgrp-10rplc-38">
    <w:name w:val="cat-FIO grp-10 rplc-38"/>
    <w:basedOn w:val="a0"/>
  </w:style>
  <w:style w:type="character" w:customStyle="1" w:styleId="cat-FIOgrp-10rplc-39">
    <w:name w:val="cat-FIO grp-10 rplc-3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2111</Words>
  <Characters>12034</Characters>
  <Application>Microsoft Office Word</Application>
  <DocSecurity>0</DocSecurity>
  <Lines>100</Lines>
  <Paragraphs>28</Paragraphs>
  <ScaleCrop>false</ScaleCrop>
  <Company/>
  <LinksUpToDate>false</LinksUpToDate>
  <CharactersWithSpaces>14117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