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2A1411" w14:textId="77777777" w:rsidR="00000000" w:rsidRDefault="00083215">
      <w:pPr>
        <w:ind w:firstLine="709"/>
        <w:jc w:val="center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Решение</w:t>
      </w:r>
    </w:p>
    <w:p w14:paraId="3950939D" w14:textId="77777777" w:rsidR="00000000" w:rsidRDefault="00083215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633BB3CB" w14:textId="77777777" w:rsidR="00000000" w:rsidRDefault="00083215">
      <w:pPr>
        <w:ind w:firstLine="709"/>
        <w:jc w:val="both"/>
        <w:rPr>
          <w:lang w:val="en-BE" w:eastAsia="en-BE" w:bidi="ar-SA"/>
        </w:rPr>
      </w:pPr>
    </w:p>
    <w:p w14:paraId="046D50B6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12 апреля 2021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0"/>
          <w:lang w:val="en-BE" w:eastAsia="en-BE" w:bidi="ar-SA"/>
        </w:rPr>
        <w:t>адрес</w:t>
      </w:r>
    </w:p>
    <w:p w14:paraId="70BE010C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</w:p>
    <w:p w14:paraId="443B2CA2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Савеловский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в составе председательствующего судьи Соломатиной О.В., при секретаре </w:t>
      </w:r>
      <w:r>
        <w:rPr>
          <w:rStyle w:val="cat-FIOgrp-3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№2-4544/20 по иску П</w:t>
      </w:r>
      <w:r>
        <w:rPr>
          <w:lang w:val="en-BE" w:eastAsia="en-BE" w:bidi="ar-SA"/>
        </w:rPr>
        <w:t xml:space="preserve">АО «Сбербанк России» в лице филиала - Московского банка ПАО «Сбербанк» к Давыдовой Елене Николаевне о взыскании ссудной задолженности по эмиссионному контракту, судебных расходов, </w:t>
      </w:r>
    </w:p>
    <w:p w14:paraId="2D2C25AF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</w:p>
    <w:p w14:paraId="11AE7475" w14:textId="77777777" w:rsidR="00000000" w:rsidRDefault="00083215">
      <w:pPr>
        <w:widowControl w:val="0"/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6CB663B9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</w:p>
    <w:p w14:paraId="2C1CAB64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ПАО «Сбербанк России» в лице филиала - Московского банка</w:t>
      </w:r>
      <w:r>
        <w:rPr>
          <w:lang w:val="en-BE" w:eastAsia="en-BE" w:bidi="ar-SA"/>
        </w:rPr>
        <w:t xml:space="preserve"> обратился в суд с иском к ответчику Давыдовой Е.Н. о взыскании ссудной задолженности по эмиссионному контракту, в котором просил взыскать сумму задолженности в размере </w:t>
      </w:r>
      <w:r>
        <w:rPr>
          <w:rStyle w:val="cat-Sumgrp-6rplc-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7rplc-7"/>
          <w:lang w:val="en-BE" w:eastAsia="en-BE" w:bidi="ar-SA"/>
        </w:rPr>
        <w:t>сумма</w:t>
      </w:r>
    </w:p>
    <w:p w14:paraId="62E7E67B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Заявленные требования </w:t>
      </w:r>
      <w:r>
        <w:rPr>
          <w:lang w:val="en-BE" w:eastAsia="en-BE" w:bidi="ar-SA"/>
        </w:rPr>
        <w:t>истец мотивировал тем, что 04.03.2019 года между ПАО «Сбербанк России» (кредитор) и Давыдовой Е.Н. (заемщик) заключен эмиссионный контракт №0910-Р-12858441440 на предоставление возобновляемой кредитной линии посредством выдачи банковской карты с предоставл</w:t>
      </w:r>
      <w:r>
        <w:rPr>
          <w:lang w:val="en-BE" w:eastAsia="en-BE" w:bidi="ar-SA"/>
        </w:rPr>
        <w:t>енным по ней кредитом и обслуживанием счета по данной карте в российских рублях. Договор заключен в результате публичной оферты путем оформления ответчиком заявления на получение кредитной карты и оформления его с условиями выпуска и обслуживания кредитной</w:t>
      </w:r>
      <w:r>
        <w:rPr>
          <w:lang w:val="en-BE" w:eastAsia="en-BE" w:bidi="ar-SA"/>
        </w:rPr>
        <w:t xml:space="preserve"> карты Сбербанка, тарифами банка и памяткой держателя международных банковских карт. Во исполнение условий договора ответчику была выдана кредитная карта, условия предоставления и возврата которого изложены в Условиях, информации о полной стоимости кредита</w:t>
      </w:r>
      <w:r>
        <w:rPr>
          <w:lang w:val="en-BE" w:eastAsia="en-BE" w:bidi="ar-SA"/>
        </w:rPr>
        <w:t>, прилагаемой к Условиям и в Тарифах 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Кредит по карте был предоставлен ответчику в размере креди</w:t>
      </w:r>
      <w:r>
        <w:rPr>
          <w:lang w:val="en-BE" w:eastAsia="en-BE" w:bidi="ar-SA"/>
        </w:rPr>
        <w:t>тного лимита под 23,9% годовых на условиях, определенных Тарифами банка. Платежи в счет погашения задолженности ответчиком производились нерегулярно, с нарушением в части сроков и сумм, обязательных к погашению. По состоянию на 30.10.2020 года задолженност</w:t>
      </w:r>
      <w:r>
        <w:rPr>
          <w:lang w:val="en-BE" w:eastAsia="en-BE" w:bidi="ar-SA"/>
        </w:rPr>
        <w:t xml:space="preserve">ь ответчика составляет </w:t>
      </w:r>
      <w:r>
        <w:rPr>
          <w:rStyle w:val="cat-Sumgrp-6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</w:t>
      </w:r>
      <w:r>
        <w:rPr>
          <w:rStyle w:val="cat-Sumgrp-8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 просроченный основной долг, </w:t>
      </w:r>
      <w:r>
        <w:rPr>
          <w:rStyle w:val="cat-Sumgrp-9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просроченные проценты, </w:t>
      </w:r>
      <w:r>
        <w:rPr>
          <w:rStyle w:val="cat-Sumgrp-10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неустойка. Заемщику было направлено письмо с требованием о досрочном возврате банку суммы задолженности, процентов, неустойки. Данное тре</w:t>
      </w:r>
      <w:r>
        <w:rPr>
          <w:lang w:val="en-BE" w:eastAsia="en-BE" w:bidi="ar-SA"/>
        </w:rPr>
        <w:t>бование до настоящего момента не выполнено.</w:t>
      </w:r>
    </w:p>
    <w:p w14:paraId="7581DDA3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в судебное заседание не явился, о дате, времени и месте рассмотрения дела по существу извещен надлежащим образом, в исковом заявлении просил рассмотреть дело в его отсутствие.</w:t>
      </w:r>
    </w:p>
    <w:p w14:paraId="1220B812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в судеб</w:t>
      </w:r>
      <w:r>
        <w:rPr>
          <w:lang w:val="en-BE" w:eastAsia="en-BE" w:bidi="ar-SA"/>
        </w:rPr>
        <w:t>ное заседание не явился, о дате, времени и месте рассмотрения дела по существу извещен надлежащим образом, о причинах неявки не известил, возражений на иск не представил, в связи, с чем суд считает возможным рассмотреть дело в его отсутствие.</w:t>
      </w:r>
    </w:p>
    <w:p w14:paraId="0C4235C7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Исследовав пи</w:t>
      </w:r>
      <w:r>
        <w:rPr>
          <w:lang w:val="en-BE" w:eastAsia="en-BE" w:bidi="ar-SA"/>
        </w:rPr>
        <w:t>сьменные материалы дела, оценив доказательства по делу в их совокупности, суд приходит к выводу о том, что иск обоснован и подлежит удовлетворению по следующим основаниям.</w:t>
      </w:r>
    </w:p>
    <w:p w14:paraId="6315BF59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309 ГК РФ, обязательства должны исполняться надлежащим образом</w:t>
      </w:r>
      <w:r>
        <w:rPr>
          <w:lang w:val="en-BE" w:eastAsia="en-BE" w:bidi="ar-SA"/>
        </w:rPr>
        <w:t xml:space="preserve">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</w:t>
      </w:r>
      <w:r>
        <w:rPr>
          <w:lang w:val="en-BE" w:eastAsia="en-BE" w:bidi="ar-SA"/>
        </w:rPr>
        <w:lastRenderedPageBreak/>
        <w:t>оборота или иными обычно предъявляемыми требованиями.</w:t>
      </w:r>
    </w:p>
    <w:p w14:paraId="545AB20A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310 ГК РФ, односторонн</w:t>
      </w:r>
      <w:r>
        <w:rPr>
          <w:lang w:val="en-BE" w:eastAsia="en-BE" w:bidi="ar-SA"/>
        </w:rPr>
        <w:t>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связанного с осуществлением его сторонами предпринимательской деяте</w:t>
      </w:r>
      <w:r>
        <w:rPr>
          <w:lang w:val="en-BE" w:eastAsia="en-BE" w:bidi="ar-SA"/>
        </w:rPr>
        <w:t>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 w14:paraId="366D1B60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ст. 807 ГК РФ, по договору займа одна сторона (займодавец) пере</w:t>
      </w:r>
      <w:r>
        <w:rPr>
          <w:lang w:val="en-BE" w:eastAsia="en-BE" w:bidi="ar-SA"/>
        </w:rPr>
        <w:t>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</w:t>
      </w:r>
    </w:p>
    <w:p w14:paraId="12C00161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отсутствии в договоре условия о размере процентов их</w:t>
      </w:r>
      <w:r>
        <w:rPr>
          <w:lang w:val="en-BE" w:eastAsia="en-BE" w:bidi="ar-SA"/>
        </w:rPr>
        <w:t xml:space="preserve"> размер определяется существующей в месте жительства займодавца, а если займодавцем является юридическое лицо, в месте его нахождения ставкой банковского процента (ставкой рефинансирования) на день уплаты заемщиком суммы долга или его соответствующей части</w:t>
      </w:r>
      <w:r>
        <w:rPr>
          <w:lang w:val="en-BE" w:eastAsia="en-BE" w:bidi="ar-SA"/>
        </w:rPr>
        <w:t>. При отсутствии иного соглашения проценты выплачиваются ежемесячно до дня возврата суммы займа.</w:t>
      </w:r>
    </w:p>
    <w:p w14:paraId="6B018EFF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810 ГК РФ, заемщик обязан возвратить займодавцу полученную сумму займа в срок и в порядке, которые предусмотрены договором займа. В случаях, когда</w:t>
      </w:r>
      <w:r>
        <w:rPr>
          <w:lang w:val="en-BE" w:eastAsia="en-BE" w:bidi="ar-SA"/>
        </w:rPr>
        <w:t xml:space="preserve"> срок возврата договором не установлен или определен моментом востребования, сумма займа должна быть возвращена заемщиком в течение тридцати дней со дня предъявления займодавцем требования об этом, если иное не предусмотрено договором. Если иное не предусм</w:t>
      </w:r>
      <w:r>
        <w:rPr>
          <w:lang w:val="en-BE" w:eastAsia="en-BE" w:bidi="ar-SA"/>
        </w:rPr>
        <w:t>отрено договором займа, сумма займа считается возвращенной в момент передачи ее займодавцу или зачисления соответствующих денежных средств на его банковский счет.</w:t>
      </w:r>
    </w:p>
    <w:p w14:paraId="35D7C5A6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 ст. 819 ГК РФ, по кредитному договору банк или иная кредитная организац</w:t>
      </w:r>
      <w:r>
        <w:rPr>
          <w:lang w:val="en-BE" w:eastAsia="en-BE" w:bidi="ar-SA"/>
        </w:rPr>
        <w:t>ия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31C63245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статье 820 Гражданского кодекса Российской Федер</w:t>
      </w:r>
      <w:r>
        <w:rPr>
          <w:lang w:val="en-BE" w:eastAsia="en-BE" w:bidi="ar-SA"/>
        </w:rPr>
        <w:t>ации кредитный договор должен быть заключен в письменной форме.</w:t>
      </w:r>
    </w:p>
    <w:p w14:paraId="1B83470D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в ходе рассмотрения дела установлено, что 04.03.2019 года между ПАО «Сбербанк России» (кредитор) и Давыдовой Е.Н. (заемщик) заключен эмиссионный контракт №0910-Р-12858441440 на предостав</w:t>
      </w:r>
      <w:r>
        <w:rPr>
          <w:lang w:val="en-BE" w:eastAsia="en-BE" w:bidi="ar-SA"/>
        </w:rPr>
        <w:t>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Договор заключен в результате публичной оферты путем оформления ответчиком заявления на по</w:t>
      </w:r>
      <w:r>
        <w:rPr>
          <w:lang w:val="en-BE" w:eastAsia="en-BE" w:bidi="ar-SA"/>
        </w:rPr>
        <w:t>лучение кредитной карты и оформления его с условиями выпуска и обслуживания кредитной карты Сбербанка, тарифами банка и памяткой держателя международных банковских карт. Во исполнение условий договора ответчику была выдана кредитная карта с лимитом кредита</w:t>
      </w:r>
      <w:r>
        <w:rPr>
          <w:lang w:val="en-BE" w:eastAsia="en-BE" w:bidi="ar-SA"/>
        </w:rPr>
        <w:t xml:space="preserve"> </w:t>
      </w:r>
      <w:r>
        <w:rPr>
          <w:rStyle w:val="cat-Sumgrp-11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условия предоставления и возврата которого изложены в Условиях, информации о полной стоимости кредита, прилагаемой к Условиям и в Тарифах банка. </w:t>
      </w:r>
    </w:p>
    <w:p w14:paraId="16498A3A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4 Условий, на сумму основного долга начисляются проценты за пользование кредитом в соответ</w:t>
      </w:r>
      <w:r>
        <w:rPr>
          <w:lang w:val="en-BE" w:eastAsia="en-BE" w:bidi="ar-SA"/>
        </w:rPr>
        <w:t>ствии с правилами, определенными в общих условиях, по ставке 23,9% годовых.</w:t>
      </w:r>
    </w:p>
    <w:p w14:paraId="1E489802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12 условий предусмотрено, то за несвоевременное погашение обязательного платежа взимается неустойка в размере 36% годовых.</w:t>
      </w:r>
    </w:p>
    <w:p w14:paraId="61FC3C66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материалов дела, ответчик воспольз</w:t>
      </w:r>
      <w:r>
        <w:rPr>
          <w:lang w:val="en-BE" w:eastAsia="en-BE" w:bidi="ar-SA"/>
        </w:rPr>
        <w:t xml:space="preserve">овался денежными средствами из </w:t>
      </w:r>
      <w:r>
        <w:rPr>
          <w:lang w:val="en-BE" w:eastAsia="en-BE" w:bidi="ar-SA"/>
        </w:rPr>
        <w:lastRenderedPageBreak/>
        <w:t>предоставленного ему кредита.</w:t>
      </w:r>
    </w:p>
    <w:p w14:paraId="24A5ED52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настоящее время ответчик принятые на себя обязательства не выполняет. </w:t>
      </w:r>
    </w:p>
    <w:p w14:paraId="0C8E3B95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Платежи в счет погашения задолженности по кредиту ответчиком производились с нарушениями в части сроков и сумм, обязательн</w:t>
      </w:r>
      <w:r>
        <w:rPr>
          <w:lang w:val="en-BE" w:eastAsia="en-BE" w:bidi="ar-SA"/>
        </w:rPr>
        <w:t>ых к погашению.</w:t>
      </w:r>
    </w:p>
    <w:p w14:paraId="47907FF8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Доказательств обратного, ответчиком в нарушение ст. 56 ГПК РФ, суду не представлено.</w:t>
      </w:r>
    </w:p>
    <w:p w14:paraId="0D8A39D1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18.08.2020 года и 29.09.2020 года ответчику направлено требование о досрочном возврате суммы кредита, процентов, неустойки. До настоящего времени требовани</w:t>
      </w:r>
      <w:r>
        <w:rPr>
          <w:lang w:val="en-BE" w:eastAsia="en-BE" w:bidi="ar-SA"/>
        </w:rPr>
        <w:t>е не исполнено.</w:t>
      </w:r>
    </w:p>
    <w:p w14:paraId="0AD8CFE9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состоянию на 30.10.2020 года задолженность ответчика составляет </w:t>
      </w:r>
      <w:r>
        <w:rPr>
          <w:rStyle w:val="cat-Sumgrp-6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</w:t>
      </w:r>
      <w:r>
        <w:rPr>
          <w:rStyle w:val="cat-Sumgrp-8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 просроченный основной долг, </w:t>
      </w:r>
      <w:r>
        <w:rPr>
          <w:rStyle w:val="cat-Sumgrp-9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просроченные проценты, </w:t>
      </w:r>
      <w:r>
        <w:rPr>
          <w:rStyle w:val="cat-Sumgrp-10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неустойка.</w:t>
      </w:r>
    </w:p>
    <w:p w14:paraId="3AACCDF9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Представленный истцом расчет задолженности ответчика по кредитному</w:t>
      </w:r>
      <w:r>
        <w:rPr>
          <w:lang w:val="en-BE" w:eastAsia="en-BE" w:bidi="ar-SA"/>
        </w:rPr>
        <w:t xml:space="preserve"> договору соответствует условиям договора и рассчитан в соответствии с действующим законодательством, а потому суд признает данный расчет правильным.</w:t>
      </w:r>
    </w:p>
    <w:p w14:paraId="1266A95E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суд приходит к выводу, что факт наличия у ответчика перед истцом задолженности в размере </w:t>
      </w:r>
      <w:r>
        <w:rPr>
          <w:rStyle w:val="cat-Sumgrp-6rplc-19"/>
          <w:lang w:val="en-BE" w:eastAsia="en-BE" w:bidi="ar-SA"/>
        </w:rPr>
        <w:t>су</w:t>
      </w:r>
      <w:r>
        <w:rPr>
          <w:rStyle w:val="cat-Sumgrp-6rplc-19"/>
          <w:lang w:val="en-BE" w:eastAsia="en-BE" w:bidi="ar-SA"/>
        </w:rPr>
        <w:t>мма</w:t>
      </w:r>
      <w:r>
        <w:rPr>
          <w:lang w:val="en-BE" w:eastAsia="en-BE" w:bidi="ar-SA"/>
        </w:rPr>
        <w:t xml:space="preserve"> подтвержден материалами дела, в связи с чем, требования истца подлежат удовлетворению.</w:t>
      </w:r>
    </w:p>
    <w:p w14:paraId="077C41CF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Ответчиком не представлено доказательств подтверждающих оплату образовавшейся задолженности, расчет истца не опровергнут.</w:t>
      </w:r>
    </w:p>
    <w:p w14:paraId="44F560B0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вынесении решения судом также учитывает</w:t>
      </w:r>
      <w:r>
        <w:rPr>
          <w:lang w:val="en-BE" w:eastAsia="en-BE" w:bidi="ar-SA"/>
        </w:rPr>
        <w:t xml:space="preserve">ся, что истцом при подаче искового заявления понесены расходы по оплате госпошлины в размере </w:t>
      </w:r>
      <w:r>
        <w:rPr>
          <w:rStyle w:val="cat-Sumgrp-7rplc-20"/>
          <w:lang w:val="en-BE" w:eastAsia="en-BE" w:bidi="ar-SA"/>
        </w:rPr>
        <w:t>сумма</w:t>
      </w:r>
    </w:p>
    <w:p w14:paraId="148B2C83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решение состоялось в пользу истца, суд в соответствии с ч. 1 ст. 98 ГПК РФ полагает необходимым взыскать расходы по оплате госпошлины в размере </w:t>
      </w:r>
      <w:r>
        <w:rPr>
          <w:rStyle w:val="cat-Sumgrp-7rplc-21"/>
          <w:lang w:val="en-BE" w:eastAsia="en-BE" w:bidi="ar-SA"/>
        </w:rPr>
        <w:t>сум</w:t>
      </w:r>
      <w:r>
        <w:rPr>
          <w:rStyle w:val="cat-Sumgrp-7rplc-21"/>
          <w:lang w:val="en-BE" w:eastAsia="en-BE" w:bidi="ar-SA"/>
        </w:rPr>
        <w:t>ма</w:t>
      </w:r>
      <w:r>
        <w:rPr>
          <w:lang w:val="en-BE" w:eastAsia="en-BE" w:bidi="ar-SA"/>
        </w:rPr>
        <w:t xml:space="preserve"> с ответчика в пользу истца.  </w:t>
      </w:r>
    </w:p>
    <w:p w14:paraId="3A3758A2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 194 - 199 ГПК РФ, суд</w:t>
      </w:r>
    </w:p>
    <w:p w14:paraId="78501DC8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</w:p>
    <w:p w14:paraId="3493872E" w14:textId="77777777" w:rsidR="00000000" w:rsidRDefault="00083215">
      <w:pPr>
        <w:widowControl w:val="0"/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1AB5BD90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</w:p>
    <w:p w14:paraId="49360C96" w14:textId="77777777" w:rsidR="00000000" w:rsidRDefault="0008321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«ПАО «Сбербанк России» в лице филиала - Московского банка ПАО «Сбербанк» удовлетворить.</w:t>
      </w:r>
    </w:p>
    <w:p w14:paraId="398DB713" w14:textId="77777777" w:rsidR="00000000" w:rsidRDefault="0008321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Давыдовой Елены Николаевны</w:t>
      </w:r>
      <w:r>
        <w:rPr>
          <w:lang w:val="en-BE" w:eastAsia="en-BE" w:bidi="ar-SA"/>
        </w:rPr>
        <w:t xml:space="preserve"> в пользу ПАО «Сбербанк России» в лице филиала - Московского банка ПАО «Сбербанк» сумму задолженности по эмиссионному контракту в размере </w:t>
      </w:r>
      <w:r>
        <w:rPr>
          <w:rStyle w:val="cat-Sumgrp-6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7rplc-24"/>
          <w:lang w:val="en-BE" w:eastAsia="en-BE" w:bidi="ar-SA"/>
        </w:rPr>
        <w:t>сумма</w:t>
      </w:r>
    </w:p>
    <w:p w14:paraId="0CB532EA" w14:textId="77777777" w:rsidR="00000000" w:rsidRDefault="0008321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</w:t>
      </w:r>
      <w:r>
        <w:rPr>
          <w:lang w:val="en-BE" w:eastAsia="en-BE" w:bidi="ar-SA"/>
        </w:rPr>
        <w:t xml:space="preserve">суд через Савеловский районный суд </w:t>
      </w:r>
      <w:r>
        <w:rPr>
          <w:rStyle w:val="cat-Addressgrp-0rplc-2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в окончательной форме.</w:t>
      </w:r>
    </w:p>
    <w:p w14:paraId="1E6EFAC6" w14:textId="77777777" w:rsidR="00000000" w:rsidRDefault="00083215">
      <w:pPr>
        <w:ind w:firstLine="709"/>
        <w:jc w:val="both"/>
        <w:rPr>
          <w:lang w:val="en-BE" w:eastAsia="en-BE" w:bidi="ar-SA"/>
        </w:rPr>
      </w:pPr>
    </w:p>
    <w:p w14:paraId="22974783" w14:textId="77777777" w:rsidR="00000000" w:rsidRDefault="00083215">
      <w:pPr>
        <w:ind w:firstLine="709"/>
        <w:jc w:val="both"/>
        <w:rPr>
          <w:lang w:val="en-BE" w:eastAsia="en-BE" w:bidi="ar-SA"/>
        </w:rPr>
      </w:pPr>
    </w:p>
    <w:p w14:paraId="209F2E4E" w14:textId="77777777" w:rsidR="00000000" w:rsidRDefault="0008321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</w:t>
      </w:r>
    </w:p>
    <w:p w14:paraId="15C02547" w14:textId="77777777" w:rsidR="00000000" w:rsidRDefault="00083215">
      <w:pPr>
        <w:ind w:firstLine="709"/>
        <w:jc w:val="both"/>
        <w:rPr>
          <w:lang w:val="en-BE" w:eastAsia="en-BE" w:bidi="ar-SA"/>
        </w:rPr>
      </w:pPr>
    </w:p>
    <w:p w14:paraId="0762DE74" w14:textId="77777777" w:rsidR="00000000" w:rsidRDefault="00083215">
      <w:pPr>
        <w:ind w:firstLine="709"/>
        <w:jc w:val="both"/>
        <w:rPr>
          <w:lang w:val="en-BE" w:eastAsia="en-BE" w:bidi="ar-SA"/>
        </w:rPr>
      </w:pPr>
    </w:p>
    <w:p w14:paraId="76FCAA74" w14:textId="77777777" w:rsidR="00000000" w:rsidRDefault="0008321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принято судом в окончательной форме 16.04.2021 года.</w:t>
      </w:r>
    </w:p>
    <w:p w14:paraId="56242BAF" w14:textId="77777777" w:rsidR="00000000" w:rsidRDefault="00083215">
      <w:pPr>
        <w:rPr>
          <w:lang w:val="en-BE" w:eastAsia="en-BE" w:bidi="ar-SA"/>
        </w:rPr>
      </w:pPr>
    </w:p>
    <w:p w14:paraId="44ACC90B" w14:textId="77777777" w:rsidR="00000000" w:rsidRDefault="00083215">
      <w:pPr>
        <w:rPr>
          <w:lang w:val="en-BE" w:eastAsia="en-BE" w:bidi="ar-SA"/>
        </w:rPr>
      </w:pPr>
    </w:p>
    <w:p w14:paraId="33A97720" w14:textId="77777777" w:rsidR="00000000" w:rsidRDefault="00083215">
      <w:pPr>
        <w:rPr>
          <w:lang w:val="en-BE" w:eastAsia="en-BE" w:bidi="ar-SA"/>
        </w:rPr>
      </w:pPr>
    </w:p>
    <w:p w14:paraId="074BCF16" w14:textId="77777777" w:rsidR="00000000" w:rsidRDefault="00083215">
      <w:pPr>
        <w:rPr>
          <w:lang w:val="en-BE" w:eastAsia="en-BE" w:bidi="ar-SA"/>
        </w:rPr>
      </w:pPr>
    </w:p>
    <w:p w14:paraId="025424E9" w14:textId="77777777" w:rsidR="00000000" w:rsidRDefault="00083215">
      <w:pPr>
        <w:rPr>
          <w:lang w:val="en-BE" w:eastAsia="en-BE" w:bidi="ar-SA"/>
        </w:rPr>
      </w:pPr>
    </w:p>
    <w:p w14:paraId="7118AEAC" w14:textId="77777777" w:rsidR="00000000" w:rsidRDefault="00083215">
      <w:pPr>
        <w:rPr>
          <w:lang w:val="en-BE" w:eastAsia="en-BE" w:bidi="ar-SA"/>
        </w:rPr>
      </w:pPr>
    </w:p>
    <w:p w14:paraId="5AF1E6E2" w14:textId="77777777" w:rsidR="00000000" w:rsidRDefault="00083215">
      <w:pPr>
        <w:rPr>
          <w:lang w:val="en-BE" w:eastAsia="en-BE" w:bidi="ar-SA"/>
        </w:rPr>
      </w:pPr>
    </w:p>
    <w:p w14:paraId="0D335A53" w14:textId="77777777" w:rsidR="00000000" w:rsidRDefault="00083215">
      <w:pPr>
        <w:rPr>
          <w:lang w:val="en-BE" w:eastAsia="en-BE" w:bidi="ar-SA"/>
        </w:rPr>
      </w:pPr>
    </w:p>
    <w:p w14:paraId="061CDD0D" w14:textId="77777777" w:rsidR="00000000" w:rsidRDefault="00083215">
      <w:pPr>
        <w:rPr>
          <w:lang w:val="en-BE" w:eastAsia="en-BE" w:bidi="ar-SA"/>
        </w:rPr>
      </w:pPr>
    </w:p>
    <w:p w14:paraId="1C58E65C" w14:textId="77777777" w:rsidR="00000000" w:rsidRDefault="00083215">
      <w:pPr>
        <w:rPr>
          <w:lang w:val="en-BE" w:eastAsia="en-BE" w:bidi="ar-SA"/>
        </w:rPr>
      </w:pPr>
    </w:p>
    <w:p w14:paraId="198A1876" w14:textId="77777777" w:rsidR="00000000" w:rsidRDefault="00083215">
      <w:pPr>
        <w:rPr>
          <w:lang w:val="en-BE" w:eastAsia="en-BE" w:bidi="ar-SA"/>
        </w:rPr>
      </w:pPr>
    </w:p>
    <w:p w14:paraId="61D933D1" w14:textId="77777777" w:rsidR="00000000" w:rsidRDefault="00083215">
      <w:pPr>
        <w:rPr>
          <w:lang w:val="en-BE" w:eastAsia="en-BE" w:bidi="ar-SA"/>
        </w:rPr>
      </w:pPr>
    </w:p>
    <w:p w14:paraId="64A5C7AB" w14:textId="77777777" w:rsidR="00000000" w:rsidRDefault="00083215">
      <w:pPr>
        <w:rPr>
          <w:lang w:val="en-BE" w:eastAsia="en-BE" w:bidi="ar-SA"/>
        </w:rPr>
      </w:pPr>
    </w:p>
    <w:p w14:paraId="46E9D6CB" w14:textId="77777777" w:rsidR="00000000" w:rsidRDefault="00083215">
      <w:pPr>
        <w:rPr>
          <w:lang w:val="en-BE" w:eastAsia="en-BE" w:bidi="ar-SA"/>
        </w:rPr>
      </w:pPr>
    </w:p>
    <w:p w14:paraId="13E20443" w14:textId="77777777" w:rsidR="00000000" w:rsidRDefault="00083215">
      <w:pPr>
        <w:rPr>
          <w:lang w:val="en-BE" w:eastAsia="en-BE" w:bidi="ar-SA"/>
        </w:rPr>
      </w:pPr>
    </w:p>
    <w:p w14:paraId="60CA4200" w14:textId="77777777" w:rsidR="00000000" w:rsidRDefault="00083215">
      <w:pPr>
        <w:rPr>
          <w:lang w:val="en-BE" w:eastAsia="en-BE" w:bidi="ar-SA"/>
        </w:rPr>
      </w:pPr>
    </w:p>
    <w:p w14:paraId="4A52D4AA" w14:textId="77777777" w:rsidR="00000000" w:rsidRDefault="00083215">
      <w:pPr>
        <w:rPr>
          <w:lang w:val="en-BE" w:eastAsia="en-BE" w:bidi="ar-SA"/>
        </w:rPr>
      </w:pPr>
    </w:p>
    <w:p w14:paraId="66B54F5A" w14:textId="77777777" w:rsidR="00000000" w:rsidRDefault="00083215">
      <w:pPr>
        <w:rPr>
          <w:lang w:val="en-BE" w:eastAsia="en-BE" w:bidi="ar-SA"/>
        </w:rPr>
      </w:pPr>
    </w:p>
    <w:p w14:paraId="54B2287B" w14:textId="77777777" w:rsidR="00000000" w:rsidRDefault="00083215">
      <w:pPr>
        <w:rPr>
          <w:lang w:val="en-BE" w:eastAsia="en-BE" w:bidi="ar-SA"/>
        </w:rPr>
      </w:pPr>
    </w:p>
    <w:p w14:paraId="51C7C907" w14:textId="77777777" w:rsidR="00000000" w:rsidRDefault="00083215">
      <w:pPr>
        <w:rPr>
          <w:lang w:val="en-BE" w:eastAsia="en-BE" w:bidi="ar-SA"/>
        </w:rPr>
      </w:pPr>
    </w:p>
    <w:p w14:paraId="78780348" w14:textId="77777777" w:rsidR="00000000" w:rsidRDefault="00083215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2F22D705" w14:textId="77777777" w:rsidR="00000000" w:rsidRDefault="00083215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(Резолютивная часть)</w:t>
      </w:r>
    </w:p>
    <w:p w14:paraId="669FAA03" w14:textId="77777777" w:rsidR="00000000" w:rsidRDefault="00083215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164A3512" w14:textId="77777777" w:rsidR="00000000" w:rsidRDefault="00083215">
      <w:pPr>
        <w:ind w:firstLine="709"/>
        <w:jc w:val="both"/>
        <w:rPr>
          <w:lang w:val="en-BE" w:eastAsia="en-BE" w:bidi="ar-SA"/>
        </w:rPr>
      </w:pPr>
    </w:p>
    <w:p w14:paraId="37E2B04F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12</w:t>
      </w:r>
      <w:r>
        <w:rPr>
          <w:lang w:val="en-BE" w:eastAsia="en-BE" w:bidi="ar-SA"/>
        </w:rPr>
        <w:t xml:space="preserve"> апреля 2021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26"/>
          <w:lang w:val="en-BE" w:eastAsia="en-BE" w:bidi="ar-SA"/>
        </w:rPr>
        <w:t>адрес</w:t>
      </w:r>
    </w:p>
    <w:p w14:paraId="0E928618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</w:p>
    <w:p w14:paraId="262EED75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Савеловский районный суд </w:t>
      </w:r>
      <w:r>
        <w:rPr>
          <w:rStyle w:val="cat-Addressgrp-0rplc-2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в составе председательствующего судьи Соломатиной О.В., при секретаре </w:t>
      </w:r>
      <w:r>
        <w:rPr>
          <w:rStyle w:val="cat-FIOgrp-3rplc-29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№2-4544/20 по иску ПАО «Сбербанк России» в лице филиала - М</w:t>
      </w:r>
      <w:r>
        <w:rPr>
          <w:lang w:val="en-BE" w:eastAsia="en-BE" w:bidi="ar-SA"/>
        </w:rPr>
        <w:t>осковского банка ПАО «Сбербанк» к Давыдовой Елене Николаевне о взыскании ссудной задолженности по эмиссионному контракту, судебных расходов,  руководствуясь ст. 199 ГПК РФ, суд</w:t>
      </w:r>
    </w:p>
    <w:p w14:paraId="715877D2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</w:p>
    <w:p w14:paraId="69F996B7" w14:textId="77777777" w:rsidR="00000000" w:rsidRDefault="00083215">
      <w:pPr>
        <w:widowControl w:val="0"/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2717EC2F" w14:textId="77777777" w:rsidR="00000000" w:rsidRDefault="00083215">
      <w:pPr>
        <w:widowControl w:val="0"/>
        <w:ind w:firstLine="709"/>
        <w:jc w:val="both"/>
        <w:rPr>
          <w:lang w:val="en-BE" w:eastAsia="en-BE" w:bidi="ar-SA"/>
        </w:rPr>
      </w:pPr>
    </w:p>
    <w:p w14:paraId="5BCC8AA8" w14:textId="77777777" w:rsidR="00000000" w:rsidRDefault="0008321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«ПАО «Сбербанк России» в лице филиала - Московского</w:t>
      </w:r>
      <w:r>
        <w:rPr>
          <w:lang w:val="en-BE" w:eastAsia="en-BE" w:bidi="ar-SA"/>
        </w:rPr>
        <w:t xml:space="preserve"> банка ПАО «Сбербанк» удовлетворить.</w:t>
      </w:r>
    </w:p>
    <w:p w14:paraId="50F04917" w14:textId="77777777" w:rsidR="00000000" w:rsidRDefault="0008321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Давыдовой Елены Николаевны в пользу ПАО «Сбербанк России» в лице филиала - Московского банка ПАО «Сбербанк» сумму задолженности по эмиссионному контракту в размере </w:t>
      </w:r>
      <w:r>
        <w:rPr>
          <w:rStyle w:val="cat-Sumgrp-6rplc-32"/>
          <w:lang w:val="en-BE" w:eastAsia="en-BE" w:bidi="ar-SA"/>
        </w:rPr>
        <w:t>сумма</w:t>
      </w:r>
      <w:r>
        <w:rPr>
          <w:lang w:val="en-BE" w:eastAsia="en-BE" w:bidi="ar-SA"/>
        </w:rPr>
        <w:t>, расходы по оплате государственной пош</w:t>
      </w:r>
      <w:r>
        <w:rPr>
          <w:lang w:val="en-BE" w:eastAsia="en-BE" w:bidi="ar-SA"/>
        </w:rPr>
        <w:t xml:space="preserve">лины в размере </w:t>
      </w:r>
      <w:r>
        <w:rPr>
          <w:rStyle w:val="cat-Sumgrp-7rplc-33"/>
          <w:lang w:val="en-BE" w:eastAsia="en-BE" w:bidi="ar-SA"/>
        </w:rPr>
        <w:t>сумма</w:t>
      </w:r>
    </w:p>
    <w:p w14:paraId="2D30CD13" w14:textId="77777777" w:rsidR="00000000" w:rsidRDefault="0008321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Савеловский районный суд </w:t>
      </w:r>
      <w:r>
        <w:rPr>
          <w:rStyle w:val="cat-Addressgrp-0rplc-3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в окончательной форме.</w:t>
      </w:r>
    </w:p>
    <w:p w14:paraId="443823F3" w14:textId="77777777" w:rsidR="00000000" w:rsidRDefault="00083215">
      <w:pPr>
        <w:ind w:firstLine="709"/>
        <w:jc w:val="both"/>
        <w:rPr>
          <w:lang w:val="en-BE" w:eastAsia="en-BE" w:bidi="ar-SA"/>
        </w:rPr>
      </w:pPr>
    </w:p>
    <w:p w14:paraId="38C7F725" w14:textId="77777777" w:rsidR="00000000" w:rsidRDefault="00083215">
      <w:pPr>
        <w:ind w:firstLine="709"/>
        <w:jc w:val="both"/>
        <w:rPr>
          <w:lang w:val="en-BE" w:eastAsia="en-BE" w:bidi="ar-SA"/>
        </w:rPr>
      </w:pPr>
    </w:p>
    <w:p w14:paraId="6A61266C" w14:textId="77777777" w:rsidR="00000000" w:rsidRDefault="0008321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</w:t>
      </w:r>
    </w:p>
    <w:p w14:paraId="2C0BF13A" w14:textId="77777777" w:rsidR="00000000" w:rsidRDefault="00083215">
      <w:pPr>
        <w:ind w:firstLine="709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3215"/>
    <w:rsid w:val="0008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5514CDA2"/>
  <w15:chartTrackingRefBased/>
  <w15:docId w15:val="{5205B584-0CFA-43E8-96FF-6EB92298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3rplc-3">
    <w:name w:val="cat-FIO grp-3 rplc-3"/>
    <w:basedOn w:val="a0"/>
  </w:style>
  <w:style w:type="character" w:customStyle="1" w:styleId="cat-Sumgrp-6rplc-6">
    <w:name w:val="cat-Sum grp-6 rplc-6"/>
    <w:basedOn w:val="a0"/>
  </w:style>
  <w:style w:type="character" w:customStyle="1" w:styleId="cat-Sumgrp-7rplc-7">
    <w:name w:val="cat-Sum grp-7 rplc-7"/>
    <w:basedOn w:val="a0"/>
  </w:style>
  <w:style w:type="character" w:customStyle="1" w:styleId="cat-Sumgrp-6rplc-9">
    <w:name w:val="cat-Sum grp-6 rplc-9"/>
    <w:basedOn w:val="a0"/>
  </w:style>
  <w:style w:type="character" w:customStyle="1" w:styleId="cat-Sumgrp-8rplc-10">
    <w:name w:val="cat-Sum grp-8 rplc-10"/>
    <w:basedOn w:val="a0"/>
  </w:style>
  <w:style w:type="character" w:customStyle="1" w:styleId="cat-Sumgrp-9rplc-11">
    <w:name w:val="cat-Sum grp-9 rplc-11"/>
    <w:basedOn w:val="a0"/>
  </w:style>
  <w:style w:type="character" w:customStyle="1" w:styleId="cat-Sumgrp-10rplc-12">
    <w:name w:val="cat-Sum grp-10 rplc-12"/>
    <w:basedOn w:val="a0"/>
  </w:style>
  <w:style w:type="character" w:customStyle="1" w:styleId="cat-Sumgrp-11rplc-14">
    <w:name w:val="cat-Sum grp-11 rplc-14"/>
    <w:basedOn w:val="a0"/>
  </w:style>
  <w:style w:type="character" w:customStyle="1" w:styleId="cat-Sumgrp-6rplc-15">
    <w:name w:val="cat-Sum grp-6 rplc-15"/>
    <w:basedOn w:val="a0"/>
  </w:style>
  <w:style w:type="character" w:customStyle="1" w:styleId="cat-Sumgrp-8rplc-16">
    <w:name w:val="cat-Sum grp-8 rplc-16"/>
    <w:basedOn w:val="a0"/>
  </w:style>
  <w:style w:type="character" w:customStyle="1" w:styleId="cat-Sumgrp-9rplc-17">
    <w:name w:val="cat-Sum grp-9 rplc-17"/>
    <w:basedOn w:val="a0"/>
  </w:style>
  <w:style w:type="character" w:customStyle="1" w:styleId="cat-Sumgrp-10rplc-18">
    <w:name w:val="cat-Sum grp-10 rplc-18"/>
    <w:basedOn w:val="a0"/>
  </w:style>
  <w:style w:type="character" w:customStyle="1" w:styleId="cat-Sumgrp-6rplc-19">
    <w:name w:val="cat-Sum grp-6 rplc-19"/>
    <w:basedOn w:val="a0"/>
  </w:style>
  <w:style w:type="character" w:customStyle="1" w:styleId="cat-Sumgrp-7rplc-20">
    <w:name w:val="cat-Sum grp-7 rplc-20"/>
    <w:basedOn w:val="a0"/>
  </w:style>
  <w:style w:type="character" w:customStyle="1" w:styleId="cat-Sumgrp-7rplc-21">
    <w:name w:val="cat-Sum grp-7 rplc-21"/>
    <w:basedOn w:val="a0"/>
  </w:style>
  <w:style w:type="character" w:customStyle="1" w:styleId="cat-Sumgrp-6rplc-23">
    <w:name w:val="cat-Sum grp-6 rplc-23"/>
    <w:basedOn w:val="a0"/>
  </w:style>
  <w:style w:type="character" w:customStyle="1" w:styleId="cat-Sumgrp-7rplc-24">
    <w:name w:val="cat-Sum grp-7 rplc-24"/>
    <w:basedOn w:val="a0"/>
  </w:style>
  <w:style w:type="character" w:customStyle="1" w:styleId="cat-Addressgrp-0rplc-25">
    <w:name w:val="cat-Address grp-0 rplc-25"/>
    <w:basedOn w:val="a0"/>
  </w:style>
  <w:style w:type="character" w:customStyle="1" w:styleId="cat-Addressgrp-0rplc-26">
    <w:name w:val="cat-Address grp-0 rplc-26"/>
    <w:basedOn w:val="a0"/>
  </w:style>
  <w:style w:type="character" w:customStyle="1" w:styleId="cat-Addressgrp-0rplc-27">
    <w:name w:val="cat-Address grp-0 rplc-27"/>
    <w:basedOn w:val="a0"/>
  </w:style>
  <w:style w:type="character" w:customStyle="1" w:styleId="cat-FIOgrp-3rplc-29">
    <w:name w:val="cat-FIO grp-3 rplc-29"/>
    <w:basedOn w:val="a0"/>
  </w:style>
  <w:style w:type="character" w:customStyle="1" w:styleId="cat-Sumgrp-6rplc-32">
    <w:name w:val="cat-Sum grp-6 rplc-32"/>
    <w:basedOn w:val="a0"/>
  </w:style>
  <w:style w:type="character" w:customStyle="1" w:styleId="cat-Sumgrp-7rplc-33">
    <w:name w:val="cat-Sum grp-7 rplc-33"/>
    <w:basedOn w:val="a0"/>
  </w:style>
  <w:style w:type="character" w:customStyle="1" w:styleId="cat-Addressgrp-0rplc-34">
    <w:name w:val="cat-Address grp-0 rplc-3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1518</Words>
  <Characters>8654</Characters>
  <Application>Microsoft Office Word</Application>
  <DocSecurity>0</DocSecurity>
  <Lines>72</Lines>
  <Paragraphs>20</Paragraphs>
  <ScaleCrop>false</ScaleCrop>
  <Company/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