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B3B524" w14:textId="77777777" w:rsidR="00000000" w:rsidRDefault="00382BC7">
      <w:pPr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№ 2-20754/2023</w:t>
      </w:r>
    </w:p>
    <w:p w14:paraId="6D390250" w14:textId="77777777" w:rsidR="00000000" w:rsidRDefault="00382BC7">
      <w:pPr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УИД 77RS0034-02-2023-021572-06</w:t>
      </w:r>
    </w:p>
    <w:p w14:paraId="3F1AA7E8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</w:p>
    <w:p w14:paraId="7CA83809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ЗАОЧНОЕ РЕШЕНИЕ</w:t>
      </w:r>
    </w:p>
    <w:p w14:paraId="5C7A996B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665C8A4A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</w:p>
    <w:p w14:paraId="073232B8" w14:textId="77777777" w:rsidR="00000000" w:rsidRDefault="00382BC7">
      <w:pPr>
        <w:ind w:firstLine="720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13 ноября 2023 года                                                                      </w:t>
      </w:r>
      <w:r>
        <w:rPr>
          <w:rStyle w:val="cat-Addressgrp-0rplc-0"/>
          <w:b/>
          <w:bCs/>
          <w:sz w:val="26"/>
          <w:szCs w:val="26"/>
          <w:lang w:val="en-BE" w:eastAsia="en-BE" w:bidi="ar-SA"/>
        </w:rPr>
        <w:t>адрес</w:t>
      </w:r>
    </w:p>
    <w:p w14:paraId="2BD07DA9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</w:p>
    <w:p w14:paraId="78717470" w14:textId="77777777" w:rsidR="00000000" w:rsidRDefault="00382BC7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Щербинский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</w:t>
      </w:r>
      <w:r>
        <w:rPr>
          <w:rStyle w:val="cat-UserDefined251115grp-11rplc-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38CE7CC" w14:textId="77777777" w:rsidR="00000000" w:rsidRDefault="00382BC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2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3FA5415F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гражданское дело № 2-20754/2023 по иску ПАО Сбербанк в лице филиала – Московский банк ПАО Сбербанк к </w:t>
      </w:r>
      <w:r>
        <w:rPr>
          <w:rStyle w:val="cat-UserDefined251116grp-12rplc-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неосновательного обогащения,</w:t>
      </w:r>
    </w:p>
    <w:p w14:paraId="41C99F32" w14:textId="77777777" w:rsidR="00000000" w:rsidRDefault="00382BC7">
      <w:pPr>
        <w:widowControl w:val="0"/>
        <w:ind w:firstLine="708"/>
        <w:jc w:val="both"/>
        <w:rPr>
          <w:sz w:val="26"/>
          <w:szCs w:val="26"/>
          <w:lang w:val="en-BE" w:eastAsia="en-BE" w:bidi="ar-SA"/>
        </w:rPr>
      </w:pPr>
    </w:p>
    <w:p w14:paraId="6EED1827" w14:textId="77777777" w:rsidR="00000000" w:rsidRDefault="00382BC7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18C48BF4" w14:textId="77777777" w:rsidR="00000000" w:rsidRDefault="00382BC7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4739C5D0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Публичное акционерное общество </w:t>
      </w:r>
      <w:r>
        <w:rPr>
          <w:sz w:val="26"/>
          <w:szCs w:val="26"/>
          <w:lang w:val="en-BE" w:eastAsia="en-BE" w:bidi="ar-SA"/>
        </w:rPr>
        <w:t xml:space="preserve">"Сбербанк России" в лице филиала – Московский банк ПАО Сбербанк обратилось в суд с иском </w:t>
      </w:r>
      <w:r>
        <w:rPr>
          <w:rStyle w:val="cat-UserDefined251117grp-13rplc-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неосновательного обогащения, мотивируя иск тем, что </w:t>
      </w:r>
      <w:r>
        <w:rPr>
          <w:rStyle w:val="cat-UserDefined251118grp-14rplc-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года между ПАО Сбербанк (кредитор) </w:t>
      </w:r>
      <w:r>
        <w:rPr>
          <w:rStyle w:val="cat-UserDefined251119grp-15rplc-1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(заемщик) был заключен эмиссионный контракт № </w:t>
      </w:r>
      <w:r>
        <w:rPr>
          <w:rStyle w:val="cat-UserDefined251120grp-16rplc-1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на осн</w:t>
      </w:r>
      <w:r>
        <w:rPr>
          <w:sz w:val="26"/>
          <w:szCs w:val="26"/>
          <w:lang w:val="en-BE" w:eastAsia="en-BE" w:bidi="ar-SA"/>
        </w:rPr>
        <w:t xml:space="preserve">овании которого ответчику был открыт счет № </w:t>
      </w:r>
      <w:r>
        <w:rPr>
          <w:rStyle w:val="cat-UserDefined251121grp-17rplc-1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и выдан кредит в сумме </w:t>
      </w:r>
      <w:r>
        <w:rPr>
          <w:rStyle w:val="cat-Sumgrp-7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</w:t>
      </w:r>
      <w:r>
        <w:rPr>
          <w:rStyle w:val="cat-UserDefined251122grp-18rplc-1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% годовых. Поскольку заемщик отказывается в добровольном порядке исполнять взятые на себя обязательства по возврату кредита, истец просит суд взыскать </w:t>
      </w:r>
      <w:r>
        <w:rPr>
          <w:rStyle w:val="cat-UserDefined251124grp-19rplc-1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. в пользу ПАО Сбе</w:t>
      </w:r>
      <w:r>
        <w:rPr>
          <w:sz w:val="26"/>
          <w:szCs w:val="26"/>
          <w:lang w:val="en-BE" w:eastAsia="en-BE" w:bidi="ar-SA"/>
        </w:rPr>
        <w:t xml:space="preserve">рбанк неосновательное обогащение по эмиссионному контракту № </w:t>
      </w:r>
      <w:r>
        <w:rPr>
          <w:rStyle w:val="cat-UserDefined251120grp-16rplc-1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</w:t>
      </w:r>
      <w:r>
        <w:rPr>
          <w:rStyle w:val="cat-UserDefined251118grp-14rplc-1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года в размере </w:t>
      </w:r>
      <w:r>
        <w:rPr>
          <w:rStyle w:val="cat-Sumgrp-8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9rplc-21"/>
          <w:sz w:val="26"/>
          <w:szCs w:val="26"/>
          <w:lang w:val="en-BE" w:eastAsia="en-BE" w:bidi="ar-SA"/>
        </w:rPr>
        <w:t>сумма</w:t>
      </w:r>
    </w:p>
    <w:p w14:paraId="0E66A2EB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судебное заседание истец ПАО Сбербанк филиала - Московского банка ПАО Сбербанк своего представ</w:t>
      </w:r>
      <w:r>
        <w:rPr>
          <w:sz w:val="26"/>
          <w:szCs w:val="26"/>
          <w:lang w:val="en-BE" w:eastAsia="en-BE" w:bidi="ar-SA"/>
        </w:rPr>
        <w:t>ителя не направил, о времени и месте судебного заседания извещен, ходатайствовал о рассмотрении дела в его отсутствие.</w:t>
      </w:r>
    </w:p>
    <w:p w14:paraId="1284C97F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UserDefined251125grp-20rplc-2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судебное заседание не явилась, извещена надлежащим образом о времени и месте судебного заседания, не сообщила об уважительны</w:t>
      </w:r>
      <w:r>
        <w:rPr>
          <w:sz w:val="26"/>
          <w:szCs w:val="26"/>
          <w:lang w:val="en-BE" w:eastAsia="en-BE" w:bidi="ar-SA"/>
        </w:rPr>
        <w:t>х причинах неявки и не просила о рассмотрении дела в его отсутствие.</w:t>
      </w:r>
    </w:p>
    <w:p w14:paraId="0B32C27D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167 ГПК РФ, ст.233 ГПК РФ суд посчитал возможным рассмотреть настоящий спор по существу в отсутствие не явившегося ответчика в порядке заочного производства.</w:t>
      </w:r>
    </w:p>
    <w:p w14:paraId="355BF57A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Исследовав материа</w:t>
      </w:r>
      <w:r>
        <w:rPr>
          <w:sz w:val="26"/>
          <w:szCs w:val="26"/>
          <w:lang w:val="en-BE" w:eastAsia="en-BE" w:bidi="ar-SA"/>
        </w:rPr>
        <w:t>лы дела, суд приходит к выводу о том, что заявленные исковые требования подлежат удовлетворению по следующим основаниям.</w:t>
      </w:r>
    </w:p>
    <w:p w14:paraId="23E50869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6"/>
            <w:szCs w:val="26"/>
            <w:lang w:val="en-BE" w:eastAsia="en-BE" w:bidi="ar-SA"/>
          </w:rPr>
          <w:t>ст. 845</w:t>
        </w:r>
      </w:hyperlink>
      <w:r>
        <w:rPr>
          <w:sz w:val="26"/>
          <w:szCs w:val="26"/>
          <w:lang w:val="en-BE" w:eastAsia="en-BE" w:bidi="ar-SA"/>
        </w:rPr>
        <w:t xml:space="preserve">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</w:t>
      </w:r>
      <w:r>
        <w:rPr>
          <w:sz w:val="26"/>
          <w:szCs w:val="26"/>
          <w:lang w:val="en-BE" w:eastAsia="en-BE" w:bidi="ar-SA"/>
        </w:rPr>
        <w:t>операций по счету.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</w:t>
      </w:r>
      <w:r>
        <w:rPr>
          <w:sz w:val="26"/>
          <w:szCs w:val="26"/>
          <w:lang w:val="en-BE" w:eastAsia="en-BE" w:bidi="ar-SA"/>
        </w:rPr>
        <w:t>воему усмотрению.</w:t>
      </w:r>
    </w:p>
    <w:p w14:paraId="24807BBD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hyperlink r:id="rId6" w:history="1">
        <w:r>
          <w:rPr>
            <w:color w:val="0000EE"/>
            <w:sz w:val="26"/>
            <w:szCs w:val="26"/>
            <w:lang w:val="en-BE" w:eastAsia="en-BE" w:bidi="ar-SA"/>
          </w:rPr>
          <w:t>Статьей 847</w:t>
        </w:r>
      </w:hyperlink>
      <w:r>
        <w:rPr>
          <w:sz w:val="26"/>
          <w:szCs w:val="26"/>
          <w:lang w:val="en-BE" w:eastAsia="en-BE" w:bidi="ar-SA"/>
        </w:rPr>
        <w:t xml:space="preserve"> ГК РФ предусмотрено, что права лиц, осуществляющих от имени клиента распоряжения о перечислении и выдаче с</w:t>
      </w:r>
      <w:r>
        <w:rPr>
          <w:sz w:val="26"/>
          <w:szCs w:val="26"/>
          <w:lang w:val="en-BE" w:eastAsia="en-BE" w:bidi="ar-SA"/>
        </w:rPr>
        <w:t>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договором банковского счета. Клиент может дать распоряжение банку о списании денежных средст</w:t>
      </w:r>
      <w:r>
        <w:rPr>
          <w:sz w:val="26"/>
          <w:szCs w:val="26"/>
          <w:lang w:val="en-BE" w:eastAsia="en-BE" w:bidi="ar-SA"/>
        </w:rPr>
        <w:t>в со счета по требованию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указания в них в письменной форме необходимых данных, позволяющих при предъявлении соотве</w:t>
      </w:r>
      <w:r>
        <w:rPr>
          <w:sz w:val="26"/>
          <w:szCs w:val="26"/>
          <w:lang w:val="en-BE" w:eastAsia="en-BE" w:bidi="ar-SA"/>
        </w:rPr>
        <w:t>тствующего требования идентифицировать лицо, имеющее право на его предъявление.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</w:t>
      </w:r>
      <w:r>
        <w:rPr>
          <w:sz w:val="26"/>
          <w:szCs w:val="26"/>
          <w:lang w:val="en-BE" w:eastAsia="en-BE" w:bidi="ar-SA"/>
        </w:rPr>
        <w:t xml:space="preserve">ием в них аналогов собственноручной подписи </w:t>
      </w:r>
      <w:hyperlink r:id="rId7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(пункт 2 статьи 160)</w:t>
        </w:r>
      </w:hyperlink>
      <w:r>
        <w:rPr>
          <w:sz w:val="26"/>
          <w:szCs w:val="26"/>
          <w:lang w:val="en-BE" w:eastAsia="en-BE" w:bidi="ar-SA"/>
        </w:rPr>
        <w:t>, кодов, паролей и иных средств, подтверждающих, что распоряжение дано</w:t>
      </w:r>
      <w:r>
        <w:rPr>
          <w:sz w:val="26"/>
          <w:szCs w:val="26"/>
          <w:lang w:val="en-BE" w:eastAsia="en-BE" w:bidi="ar-SA"/>
        </w:rPr>
        <w:t xml:space="preserve"> уполномоченным на это лицом.</w:t>
      </w:r>
    </w:p>
    <w:p w14:paraId="7017C219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</w:t>
      </w:r>
      <w:hyperlink r:id="rId8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пп. 1.11</w:t>
        </w:r>
      </w:hyperlink>
      <w:r>
        <w:rPr>
          <w:sz w:val="26"/>
          <w:szCs w:val="26"/>
          <w:lang w:val="en-BE" w:eastAsia="en-BE" w:bidi="ar-SA"/>
        </w:rPr>
        <w:t xml:space="preserve">, </w:t>
      </w:r>
      <w:hyperlink r:id="rId9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1.12</w:t>
        </w:r>
      </w:hyperlink>
      <w:r>
        <w:rPr>
          <w:sz w:val="26"/>
          <w:szCs w:val="26"/>
          <w:lang w:val="en-BE" w:eastAsia="en-BE" w:bidi="ar-SA"/>
        </w:rPr>
        <w:t xml:space="preserve"> Положения об эмиссии платежных карт и об операциях, совершаемых с их использованием, утв. Банком России 24.12.2004 № 266-П, отношения с использованием карт регулируются договором банковского счета, внутренним</w:t>
      </w:r>
      <w:r>
        <w:rPr>
          <w:sz w:val="26"/>
          <w:szCs w:val="26"/>
          <w:lang w:val="en-BE" w:eastAsia="en-BE" w:bidi="ar-SA"/>
        </w:rPr>
        <w:t>и правилами (условиями) по предоставлению и использованию банковских карт.</w:t>
      </w:r>
    </w:p>
    <w:p w14:paraId="5A7E1B03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 по правилам выпуска и обслуживания банковских карт, карта является собственностью банка и дается владельцу во временное пользование, передача карты в руки третьих лиц катег</w:t>
      </w:r>
      <w:r>
        <w:rPr>
          <w:sz w:val="26"/>
          <w:szCs w:val="26"/>
          <w:lang w:val="en-BE" w:eastAsia="en-BE" w:bidi="ar-SA"/>
        </w:rPr>
        <w:t>орически запрещена условиями договора, заключенного между банком и клиентом. Персональную ответственность по операциям с картой несет владелец карты.</w:t>
      </w:r>
    </w:p>
    <w:p w14:paraId="32DF2B84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даже в случае передачи банковской карты третьему лицу все правовые последствия возложены на</w:t>
      </w:r>
      <w:r>
        <w:rPr>
          <w:sz w:val="26"/>
          <w:szCs w:val="26"/>
          <w:lang w:val="en-BE" w:eastAsia="en-BE" w:bidi="ar-SA"/>
        </w:rPr>
        <w:t xml:space="preserve"> лицо, на чье имя банковская карта была выдана.</w:t>
      </w:r>
    </w:p>
    <w:p w14:paraId="3695303C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sz w:val="26"/>
            <w:szCs w:val="26"/>
            <w:lang w:val="en-BE" w:eastAsia="en-BE" w:bidi="ar-SA"/>
          </w:rPr>
          <w:t>ст. 1102</w:t>
        </w:r>
      </w:hyperlink>
      <w:r>
        <w:rPr>
          <w:sz w:val="26"/>
          <w:szCs w:val="26"/>
          <w:lang w:val="en-BE" w:eastAsia="en-BE" w:bidi="ar-SA"/>
        </w:rPr>
        <w:t xml:space="preserve"> ГК РФ лицо, которое без установленных законом, иными правовыми акта</w:t>
      </w:r>
      <w:r>
        <w:rPr>
          <w:sz w:val="26"/>
          <w:szCs w:val="26"/>
          <w:lang w:val="en-BE" w:eastAsia="en-BE" w:bidi="ar-SA"/>
        </w:rPr>
        <w:t>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обогащение), за исключением случаев, предус</w:t>
      </w:r>
      <w:r>
        <w:rPr>
          <w:sz w:val="26"/>
          <w:szCs w:val="26"/>
          <w:lang w:val="en-BE" w:eastAsia="en-BE" w:bidi="ar-SA"/>
        </w:rPr>
        <w:t>мотренных ст. 1109 данного кодекса (п. 1).</w:t>
      </w:r>
    </w:p>
    <w:p w14:paraId="14683A00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Правила, предусмотренные названной главой, применяются независимо от того, явилось ли неосновательное обогащение результатом поведения приобретателя имущества, самого потерпевшего, третьих лиц или произошло помимо</w:t>
      </w:r>
      <w:r>
        <w:rPr>
          <w:sz w:val="26"/>
          <w:szCs w:val="26"/>
          <w:lang w:val="en-BE" w:eastAsia="en-BE" w:bidi="ar-SA"/>
        </w:rPr>
        <w:t xml:space="preserve"> их воли (п. 2).</w:t>
      </w:r>
    </w:p>
    <w:p w14:paraId="7D85E16C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для возникновения обязательств из неосновательного обогащения необходимы приобретение или сбережение имущества за счет другого лица, отсутствие правового основания такого сбережения или приобретения, отсутствие обстоятельств</w:t>
      </w:r>
      <w:r>
        <w:rPr>
          <w:sz w:val="26"/>
          <w:szCs w:val="26"/>
          <w:lang w:val="en-BE" w:eastAsia="en-BE" w:bidi="ar-SA"/>
        </w:rPr>
        <w:t xml:space="preserve">, предусмотренных </w:t>
      </w:r>
      <w:hyperlink r:id="rId11" w:history="1">
        <w:r>
          <w:rPr>
            <w:color w:val="0000EE"/>
            <w:sz w:val="26"/>
            <w:szCs w:val="26"/>
            <w:lang w:val="en-BE" w:eastAsia="en-BE" w:bidi="ar-SA"/>
          </w:rPr>
          <w:t>ст. 1109</w:t>
        </w:r>
      </w:hyperlink>
      <w:r>
        <w:rPr>
          <w:sz w:val="26"/>
          <w:szCs w:val="26"/>
          <w:lang w:val="en-BE" w:eastAsia="en-BE" w:bidi="ar-SA"/>
        </w:rPr>
        <w:t xml:space="preserve"> ГК РФ.</w:t>
      </w:r>
    </w:p>
    <w:p w14:paraId="1425DAC2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 основания возникновения неосновательного обогащения могут быть различными: требование о во</w:t>
      </w:r>
      <w:r>
        <w:rPr>
          <w:sz w:val="26"/>
          <w:szCs w:val="26"/>
          <w:lang w:val="en-BE" w:eastAsia="en-BE" w:bidi="ar-SA"/>
        </w:rPr>
        <w:t>зврате ранее исполненного при расторжении договора, требование о возврате ошибочно исполненного по договору, требование о возврате предоставленного при незаключенности договора, требование о возврате ошибочно перечисленных денежных средств при отсутствии к</w:t>
      </w:r>
      <w:r>
        <w:rPr>
          <w:sz w:val="26"/>
          <w:szCs w:val="26"/>
          <w:lang w:val="en-BE" w:eastAsia="en-BE" w:bidi="ar-SA"/>
        </w:rPr>
        <w:t>аких-либо отношений между сторонами и тому подобное.</w:t>
      </w:r>
    </w:p>
    <w:p w14:paraId="0B45F4F5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В соответствии с </w:t>
      </w:r>
      <w:hyperlink r:id="rId12" w:history="1">
        <w:r>
          <w:rPr>
            <w:color w:val="0000EE"/>
            <w:sz w:val="26"/>
            <w:szCs w:val="26"/>
            <w:lang w:val="en-BE" w:eastAsia="en-BE" w:bidi="ar-SA"/>
          </w:rPr>
          <w:t>ч. 1 ст. 56</w:t>
        </w:r>
      </w:hyperlink>
      <w:r>
        <w:rPr>
          <w:sz w:val="26"/>
          <w:szCs w:val="26"/>
          <w:lang w:val="en-BE" w:eastAsia="en-BE" w:bidi="ar-SA"/>
        </w:rPr>
        <w:t xml:space="preserve"> ГПК РФ, каждая сторона должна доказать те обстоятел</w:t>
      </w:r>
      <w:r>
        <w:rPr>
          <w:sz w:val="26"/>
          <w:szCs w:val="26"/>
          <w:lang w:val="en-BE" w:eastAsia="en-BE" w:bidi="ar-SA"/>
        </w:rPr>
        <w:t>ьства, на которые она ссылается как на основания своих требований и возражений.</w:t>
      </w:r>
    </w:p>
    <w:p w14:paraId="15D3227D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Распределение бремени доказывания в споре о возврате неосновательно полученного должно строиться в соответствии с особенностями оснований заявленного истцом требования.</w:t>
      </w:r>
    </w:p>
    <w:p w14:paraId="5FDED3D3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Исходя </w:t>
      </w:r>
      <w:r>
        <w:rPr>
          <w:sz w:val="26"/>
          <w:szCs w:val="26"/>
          <w:lang w:val="en-BE" w:eastAsia="en-BE" w:bidi="ar-SA"/>
        </w:rPr>
        <w:t>из объективной невозможности доказывания факта отсутствия правоотношений между сторонами, бремя доказывания обратного (наличие какого-либо правового основания) возлагается на ответчика.</w:t>
      </w:r>
    </w:p>
    <w:p w14:paraId="02712B42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Истец, в свою очередь, должен доказать факт приобретения или сбережени</w:t>
      </w:r>
      <w:r>
        <w:rPr>
          <w:sz w:val="26"/>
          <w:szCs w:val="26"/>
          <w:lang w:val="en-BE" w:eastAsia="en-BE" w:bidi="ar-SA"/>
        </w:rPr>
        <w:t>я ответчиком имущества за его счет.</w:t>
      </w:r>
    </w:p>
    <w:p w14:paraId="4A954224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</w:t>
      </w:r>
      <w:hyperlink r:id="rId13" w:history="1">
        <w:r>
          <w:rPr>
            <w:color w:val="0000EE"/>
            <w:sz w:val="26"/>
            <w:szCs w:val="26"/>
            <w:lang w:val="en-BE" w:eastAsia="en-BE" w:bidi="ar-SA"/>
          </w:rPr>
          <w:t>пп. 3 ст. 1103</w:t>
        </w:r>
      </w:hyperlink>
      <w:r>
        <w:rPr>
          <w:sz w:val="26"/>
          <w:szCs w:val="26"/>
          <w:lang w:val="en-BE" w:eastAsia="en-BE" w:bidi="ar-SA"/>
        </w:rPr>
        <w:t xml:space="preserve"> ГК РФ, положения о неосновательном обогащении подлежат применению</w:t>
      </w:r>
      <w:r>
        <w:rPr>
          <w:sz w:val="26"/>
          <w:szCs w:val="26"/>
          <w:lang w:val="en-BE" w:eastAsia="en-BE" w:bidi="ar-SA"/>
        </w:rPr>
        <w:t xml:space="preserve"> к требованиям одной стороны в обязательстве к другой о возврате исполненного, в связи с этим обязательством.</w:t>
      </w:r>
    </w:p>
    <w:p w14:paraId="5B173DA3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названной нормы права следует, что неосновательным обогащением следует считать не то, что исполнено в силу обязательства, а лишь то, что получе</w:t>
      </w:r>
      <w:r>
        <w:rPr>
          <w:sz w:val="26"/>
          <w:szCs w:val="26"/>
          <w:lang w:val="en-BE" w:eastAsia="en-BE" w:bidi="ar-SA"/>
        </w:rPr>
        <w:t>но стороной, в связи с этим обязательством и явно выходит за рамки его содержания.</w:t>
      </w:r>
    </w:p>
    <w:p w14:paraId="25A48FE6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судебном заседании было установлено, что </w:t>
      </w:r>
      <w:r>
        <w:rPr>
          <w:rStyle w:val="cat-UserDefined251118grp-14rplc-24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года между ПАО Сбербанк (кредитор) </w:t>
      </w:r>
      <w:r>
        <w:rPr>
          <w:rStyle w:val="cat-UserDefined251119grp-15rplc-2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(заемщик) был заключен эмиссионный контракт № </w:t>
      </w:r>
      <w:r>
        <w:rPr>
          <w:rStyle w:val="cat-UserDefined251120grp-16rplc-2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на основании которого ответчику был о</w:t>
      </w:r>
      <w:r>
        <w:rPr>
          <w:sz w:val="26"/>
          <w:szCs w:val="26"/>
          <w:lang w:val="en-BE" w:eastAsia="en-BE" w:bidi="ar-SA"/>
        </w:rPr>
        <w:t xml:space="preserve">ткрыт счет № </w:t>
      </w:r>
      <w:r>
        <w:rPr>
          <w:rStyle w:val="cat-UserDefined251121grp-17rplc-2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и выдан кредит в сумме </w:t>
      </w:r>
      <w:r>
        <w:rPr>
          <w:rStyle w:val="cat-Sumgrp-7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</w:t>
      </w:r>
      <w:r>
        <w:rPr>
          <w:rStyle w:val="cat-UserDefined251122grp-18rplc-3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% годовых.</w:t>
      </w:r>
    </w:p>
    <w:p w14:paraId="353143CC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дату заключения Договора Банк зачислил денежные средства в сумме </w:t>
      </w:r>
      <w:r>
        <w:rPr>
          <w:rStyle w:val="cat-Sumgrp-7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на счет заемщика, открытый в Банке, что подтверждается выпиской по счету № </w:t>
      </w:r>
      <w:r>
        <w:rPr>
          <w:rStyle w:val="cat-UserDefined251121grp-17rplc-3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, в свою очередь у заемщика возникла обяз</w:t>
      </w:r>
      <w:r>
        <w:rPr>
          <w:sz w:val="26"/>
          <w:szCs w:val="26"/>
          <w:lang w:val="en-BE" w:eastAsia="en-BE" w:bidi="ar-SA"/>
        </w:rPr>
        <w:t>анность вернуть Банку указанную денежную сумму.</w:t>
      </w:r>
    </w:p>
    <w:p w14:paraId="3E02A966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указанному счету, принадлежащему должнику, образовалась просроченная задолженность в сумме сумма, однако в связи тем, что для кредитного договора несоблюдение письменной формы влечет ничтожность в силу </w:t>
      </w:r>
      <w:hyperlink r:id="rId14" w:history="1">
        <w:r>
          <w:rPr>
            <w:color w:val="0000EE"/>
            <w:sz w:val="26"/>
            <w:szCs w:val="26"/>
            <w:lang w:val="en-BE" w:eastAsia="en-BE" w:bidi="ar-SA"/>
          </w:rPr>
          <w:t>ст. 820</w:t>
        </w:r>
      </w:hyperlink>
      <w:r>
        <w:rPr>
          <w:sz w:val="26"/>
          <w:szCs w:val="26"/>
          <w:lang w:val="en-BE" w:eastAsia="en-BE" w:bidi="ar-SA"/>
        </w:rPr>
        <w:t xml:space="preserve"> ГК РФ, и у Банка нет возможности предоставить оригинал/заваренную копию кредитного договора, подписанного заемщиком.</w:t>
      </w:r>
    </w:p>
    <w:p w14:paraId="0729820E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</w:t>
      </w:r>
      <w:r>
        <w:rPr>
          <w:sz w:val="26"/>
          <w:szCs w:val="26"/>
          <w:lang w:val="en-BE" w:eastAsia="en-BE" w:bidi="ar-SA"/>
        </w:rPr>
        <w:t xml:space="preserve">ом, ответчик, получив от Банка денежные средства в размере сумма на счет № </w:t>
      </w:r>
      <w:r>
        <w:rPr>
          <w:rStyle w:val="cat-UserDefined251121grp-17rplc-3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в силу и. 1 </w:t>
      </w:r>
      <w:hyperlink r:id="rId15" w:history="1">
        <w:r>
          <w:rPr>
            <w:color w:val="0000EE"/>
            <w:sz w:val="26"/>
            <w:szCs w:val="26"/>
            <w:lang w:val="en-BE" w:eastAsia="en-BE" w:bidi="ar-SA"/>
          </w:rPr>
          <w:t>ст. 1102</w:t>
        </w:r>
      </w:hyperlink>
      <w:r>
        <w:rPr>
          <w:sz w:val="26"/>
          <w:szCs w:val="26"/>
          <w:lang w:val="en-BE" w:eastAsia="en-BE" w:bidi="ar-SA"/>
        </w:rPr>
        <w:t xml:space="preserve"> Гражданского кодекса Российской </w:t>
      </w:r>
      <w:r>
        <w:rPr>
          <w:sz w:val="26"/>
          <w:szCs w:val="26"/>
          <w:lang w:val="en-BE" w:eastAsia="en-BE" w:bidi="ar-SA"/>
        </w:rPr>
        <w:t>Федерации обязан возвратить Банку неосновательно приобретенные денежные средства.</w:t>
      </w:r>
    </w:p>
    <w:p w14:paraId="5E6EF7F3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Фактические обстоятельства указывают на приобретение Ответчиком денежных средств в размере сумма, без обладания надлежащим правом для их получения (без установленных законом,</w:t>
      </w:r>
      <w:r>
        <w:rPr>
          <w:sz w:val="26"/>
          <w:szCs w:val="26"/>
          <w:lang w:val="en-BE" w:eastAsia="en-BE" w:bidi="ar-SA"/>
        </w:rPr>
        <w:t xml:space="preserve"> иными правовыми актами или сделкой оснований).</w:t>
      </w:r>
    </w:p>
    <w:p w14:paraId="622B0D33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расчету задолженности по состоянию на </w:t>
      </w:r>
      <w:r>
        <w:rPr>
          <w:rStyle w:val="cat-UserDefined251130grp-24rplc-34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сумма неосновательного обогащения Ответчика по остатку долга составляет сумма</w:t>
      </w:r>
    </w:p>
    <w:p w14:paraId="28A65B42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направил Ответчику претензию о возврате денежных средств, но денежные сред</w:t>
      </w:r>
      <w:r>
        <w:rPr>
          <w:sz w:val="26"/>
          <w:szCs w:val="26"/>
          <w:lang w:val="en-BE" w:eastAsia="en-BE" w:bidi="ar-SA"/>
        </w:rPr>
        <w:t>ства до настоящего времени не возвращены.</w:t>
      </w:r>
    </w:p>
    <w:p w14:paraId="1107C4E0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Каких-либо доказательств обоснованности приобретение денежных средств в пользу ответчика, а именно доказательств наличия между сторонами гражданско-правовых отношений, являющихся основанием для перечисления ответчи</w:t>
      </w:r>
      <w:r>
        <w:rPr>
          <w:sz w:val="26"/>
          <w:szCs w:val="26"/>
          <w:lang w:val="en-BE" w:eastAsia="en-BE" w:bidi="ar-SA"/>
        </w:rPr>
        <w:t>ку денежных средств со счета ПАО "Сбербанк России", суду представлено не было и в материалах дела не имеется.</w:t>
      </w:r>
    </w:p>
    <w:p w14:paraId="72188D4E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связи с тем, что данные денежные средства, полученные ответчиком без предусмотренных законом или договором оснований, являются неосновательным о</w:t>
      </w:r>
      <w:r>
        <w:rPr>
          <w:sz w:val="26"/>
          <w:szCs w:val="26"/>
          <w:lang w:val="en-BE" w:eastAsia="en-BE" w:bidi="ar-SA"/>
        </w:rPr>
        <w:t xml:space="preserve">богащением, суд считает возможным исковые требования о взыскания денежных средств удовлетворить и взыскать с ответчика в пользу истца неосновательное обогащение в размере </w:t>
      </w:r>
      <w:r>
        <w:rPr>
          <w:rStyle w:val="cat-Sumgrp-8rplc-35"/>
          <w:sz w:val="26"/>
          <w:szCs w:val="26"/>
          <w:lang w:val="en-BE" w:eastAsia="en-BE" w:bidi="ar-SA"/>
        </w:rPr>
        <w:t>сумма</w:t>
      </w:r>
    </w:p>
    <w:p w14:paraId="32F1D190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</w:t>
      </w:r>
      <w:hyperlink r:id="rId16" w:history="1">
        <w:r>
          <w:rPr>
            <w:color w:val="0000EE"/>
            <w:sz w:val="26"/>
            <w:szCs w:val="26"/>
            <w:lang w:val="en-BE" w:eastAsia="en-BE" w:bidi="ar-SA"/>
          </w:rPr>
          <w:t>ст. 98</w:t>
        </w:r>
      </w:hyperlink>
      <w:r>
        <w:rPr>
          <w:sz w:val="26"/>
          <w:szCs w:val="26"/>
          <w:lang w:val="en-BE" w:eastAsia="en-BE" w:bidi="ar-SA"/>
        </w:rPr>
        <w:t xml:space="preserve"> ГПК РФ с ответчика подлежит взысканию расходы истца по оплате госпошлины в размере </w:t>
      </w:r>
      <w:r>
        <w:rPr>
          <w:rStyle w:val="cat-Sumgrp-9rplc-36"/>
          <w:sz w:val="26"/>
          <w:szCs w:val="26"/>
          <w:lang w:val="en-BE" w:eastAsia="en-BE" w:bidi="ar-SA"/>
        </w:rPr>
        <w:t>сумма</w:t>
      </w:r>
    </w:p>
    <w:p w14:paraId="02014E45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199, 233-235 ГПК РФ, суд</w:t>
      </w:r>
    </w:p>
    <w:p w14:paraId="07244F16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</w:p>
    <w:p w14:paraId="16FAC44E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2D49AF7B" w14:textId="77777777" w:rsidR="00000000" w:rsidRDefault="00382BC7">
      <w:pPr>
        <w:jc w:val="center"/>
        <w:rPr>
          <w:sz w:val="26"/>
          <w:szCs w:val="26"/>
          <w:lang w:val="en-BE" w:eastAsia="en-BE" w:bidi="ar-SA"/>
        </w:rPr>
      </w:pPr>
    </w:p>
    <w:p w14:paraId="7EDDD364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</w:t>
      </w:r>
      <w:r>
        <w:rPr>
          <w:sz w:val="26"/>
          <w:szCs w:val="26"/>
          <w:lang w:val="en-BE" w:eastAsia="en-BE" w:bidi="ar-SA"/>
        </w:rPr>
        <w:t xml:space="preserve">О Сбербанк в лице филиала – Московский банк ПАО Сбербанк к </w:t>
      </w:r>
      <w:r>
        <w:rPr>
          <w:rStyle w:val="cat-UserDefined251116grp-12rplc-3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неосновательного обогащения – удовлетворить.</w:t>
      </w:r>
    </w:p>
    <w:p w14:paraId="1F039363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UserDefined251126grp-21rplc-40"/>
          <w:sz w:val="26"/>
          <w:szCs w:val="26"/>
          <w:lang w:val="en-BE" w:eastAsia="en-BE" w:bidi="ar-SA"/>
        </w:rPr>
        <w:t>...</w:t>
      </w:r>
      <w:r>
        <w:rPr>
          <w:rStyle w:val="cat-PassportDatagrp-10rplc-41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) в пользу ПАО Сбербанк в лице филиала – Московский банк ПАО Сбербанк (ИНН </w:t>
      </w:r>
      <w:r>
        <w:rPr>
          <w:rStyle w:val="cat-UserDefined251127grp-22rplc-4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) неосновательное обогащени</w:t>
      </w:r>
      <w:r>
        <w:rPr>
          <w:sz w:val="26"/>
          <w:szCs w:val="26"/>
          <w:lang w:val="en-BE" w:eastAsia="en-BE" w:bidi="ar-SA"/>
        </w:rPr>
        <w:t xml:space="preserve">е в размере </w:t>
      </w:r>
      <w:r>
        <w:rPr>
          <w:rStyle w:val="cat-Sumgrp-8rplc-4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44"/>
          <w:sz w:val="26"/>
          <w:szCs w:val="26"/>
          <w:lang w:val="en-BE" w:eastAsia="en-BE" w:bidi="ar-SA"/>
        </w:rPr>
        <w:t>сумма</w:t>
      </w:r>
    </w:p>
    <w:p w14:paraId="6739F5FC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359EA727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Ответчиком заочное реш</w:t>
      </w:r>
      <w:r>
        <w:rPr>
          <w:sz w:val="26"/>
          <w:szCs w:val="26"/>
          <w:lang w:val="en-BE" w:eastAsia="en-BE" w:bidi="ar-SA"/>
        </w:rPr>
        <w:t>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227F5E82" w14:textId="77777777" w:rsidR="00000000" w:rsidRDefault="00382BC7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Иными лицами, участвующими в деле, а также лицами, которые не были привлече</w:t>
      </w:r>
      <w:r>
        <w:rPr>
          <w:sz w:val="26"/>
          <w:szCs w:val="26"/>
          <w:lang w:val="en-BE" w:eastAsia="en-BE" w:bidi="ar-SA"/>
        </w:rPr>
        <w:t>ны к участию в деле и вопрос о правах и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</w:t>
      </w:r>
      <w:r>
        <w:rPr>
          <w:sz w:val="26"/>
          <w:szCs w:val="26"/>
          <w:lang w:val="en-BE" w:eastAsia="en-BE" w:bidi="ar-SA"/>
        </w:rPr>
        <w:t xml:space="preserve">чае, если такое заявление подано, - в течение одного месяца со дня вынесения определения суда об отказе в удовлетворении этого заявления.  </w:t>
      </w:r>
    </w:p>
    <w:p w14:paraId="0B5964D1" w14:textId="77777777" w:rsidR="00000000" w:rsidRDefault="00382BC7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7F7D5341" w14:textId="77777777" w:rsidR="00000000" w:rsidRDefault="00382BC7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05EFE0B3" w14:textId="77777777" w:rsidR="00000000" w:rsidRDefault="00382BC7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rStyle w:val="cat-UserDefined251128grp-23rplc-45"/>
          <w:b/>
          <w:bCs/>
          <w:sz w:val="26"/>
          <w:szCs w:val="26"/>
          <w:lang w:val="en-BE" w:eastAsia="en-BE" w:bidi="ar-SA"/>
        </w:rPr>
        <w:t>...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BC7"/>
    <w:rsid w:val="0038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6EBC1FC"/>
  <w15:chartTrackingRefBased/>
  <w15:docId w15:val="{32216D30-5578-4208-827C-FB6B99E3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UserDefined251115grp-11rplc-3">
    <w:name w:val="cat-UserDefined251115 grp-11 rplc-3"/>
    <w:basedOn w:val="a0"/>
  </w:style>
  <w:style w:type="character" w:customStyle="1" w:styleId="cat-FIOgrp-2rplc-4">
    <w:name w:val="cat-FIO grp-2 rplc-4"/>
    <w:basedOn w:val="a0"/>
  </w:style>
  <w:style w:type="character" w:customStyle="1" w:styleId="cat-UserDefined251116grp-12rplc-6">
    <w:name w:val="cat-UserDefined251116 grp-12 rplc-6"/>
    <w:basedOn w:val="a0"/>
  </w:style>
  <w:style w:type="character" w:customStyle="1" w:styleId="cat-UserDefined251117grp-13rplc-7">
    <w:name w:val="cat-UserDefined251117 grp-13 rplc-7"/>
    <w:basedOn w:val="a0"/>
  </w:style>
  <w:style w:type="character" w:customStyle="1" w:styleId="cat-UserDefined251118grp-14rplc-9">
    <w:name w:val="cat-UserDefined251118 grp-14 rplc-9"/>
    <w:basedOn w:val="a0"/>
  </w:style>
  <w:style w:type="character" w:customStyle="1" w:styleId="cat-UserDefined251119grp-15rplc-10">
    <w:name w:val="cat-UserDefined251119 grp-15 rplc-10"/>
    <w:basedOn w:val="a0"/>
  </w:style>
  <w:style w:type="character" w:customStyle="1" w:styleId="cat-UserDefined251120grp-16rplc-12">
    <w:name w:val="cat-UserDefined251120 grp-16 rplc-12"/>
    <w:basedOn w:val="a0"/>
  </w:style>
  <w:style w:type="character" w:customStyle="1" w:styleId="cat-UserDefined251121grp-17rplc-13">
    <w:name w:val="cat-UserDefined251121 grp-17 rplc-13"/>
    <w:basedOn w:val="a0"/>
  </w:style>
  <w:style w:type="character" w:customStyle="1" w:styleId="cat-Sumgrp-7rplc-14">
    <w:name w:val="cat-Sum grp-7 rplc-14"/>
    <w:basedOn w:val="a0"/>
  </w:style>
  <w:style w:type="character" w:customStyle="1" w:styleId="cat-UserDefined251122grp-18rplc-15">
    <w:name w:val="cat-UserDefined251122 grp-18 rplc-15"/>
    <w:basedOn w:val="a0"/>
  </w:style>
  <w:style w:type="character" w:customStyle="1" w:styleId="cat-UserDefined251124grp-19rplc-16">
    <w:name w:val="cat-UserDefined251124 grp-19 rplc-16"/>
    <w:basedOn w:val="a0"/>
  </w:style>
  <w:style w:type="character" w:customStyle="1" w:styleId="cat-UserDefined251120grp-16rplc-18">
    <w:name w:val="cat-UserDefined251120 grp-16 rplc-18"/>
    <w:basedOn w:val="a0"/>
  </w:style>
  <w:style w:type="character" w:customStyle="1" w:styleId="cat-UserDefined251118grp-14rplc-19">
    <w:name w:val="cat-UserDefined251118 grp-14 rplc-19"/>
    <w:basedOn w:val="a0"/>
  </w:style>
  <w:style w:type="character" w:customStyle="1" w:styleId="cat-Sumgrp-8rplc-20">
    <w:name w:val="cat-Sum grp-8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UserDefined251125grp-20rplc-23">
    <w:name w:val="cat-UserDefined251125 grp-20 rplc-23"/>
    <w:basedOn w:val="a0"/>
  </w:style>
  <w:style w:type="character" w:customStyle="1" w:styleId="cat-UserDefined251118grp-14rplc-24">
    <w:name w:val="cat-UserDefined251118 grp-14 rplc-24"/>
    <w:basedOn w:val="a0"/>
  </w:style>
  <w:style w:type="character" w:customStyle="1" w:styleId="cat-UserDefined251119grp-15rplc-25">
    <w:name w:val="cat-UserDefined251119 grp-15 rplc-25"/>
    <w:basedOn w:val="a0"/>
  </w:style>
  <w:style w:type="character" w:customStyle="1" w:styleId="cat-UserDefined251120grp-16rplc-27">
    <w:name w:val="cat-UserDefined251120 grp-16 rplc-27"/>
    <w:basedOn w:val="a0"/>
  </w:style>
  <w:style w:type="character" w:customStyle="1" w:styleId="cat-UserDefined251121grp-17rplc-28">
    <w:name w:val="cat-UserDefined251121 grp-17 rplc-28"/>
    <w:basedOn w:val="a0"/>
  </w:style>
  <w:style w:type="character" w:customStyle="1" w:styleId="cat-Sumgrp-7rplc-29">
    <w:name w:val="cat-Sum grp-7 rplc-29"/>
    <w:basedOn w:val="a0"/>
  </w:style>
  <w:style w:type="character" w:customStyle="1" w:styleId="cat-UserDefined251122grp-18rplc-30">
    <w:name w:val="cat-UserDefined251122 grp-18 rplc-30"/>
    <w:basedOn w:val="a0"/>
  </w:style>
  <w:style w:type="character" w:customStyle="1" w:styleId="cat-Sumgrp-7rplc-31">
    <w:name w:val="cat-Sum grp-7 rplc-31"/>
    <w:basedOn w:val="a0"/>
  </w:style>
  <w:style w:type="character" w:customStyle="1" w:styleId="cat-UserDefined251121grp-17rplc-32">
    <w:name w:val="cat-UserDefined251121 grp-17 rplc-32"/>
    <w:basedOn w:val="a0"/>
  </w:style>
  <w:style w:type="character" w:customStyle="1" w:styleId="cat-UserDefined251121grp-17rplc-33">
    <w:name w:val="cat-UserDefined251121 grp-17 rplc-33"/>
    <w:basedOn w:val="a0"/>
  </w:style>
  <w:style w:type="character" w:customStyle="1" w:styleId="cat-UserDefined251130grp-24rplc-34">
    <w:name w:val="cat-UserDefined251130 grp-24 rplc-34"/>
    <w:basedOn w:val="a0"/>
  </w:style>
  <w:style w:type="character" w:customStyle="1" w:styleId="cat-Sumgrp-8rplc-35">
    <w:name w:val="cat-Sum grp-8 rplc-35"/>
    <w:basedOn w:val="a0"/>
  </w:style>
  <w:style w:type="character" w:customStyle="1" w:styleId="cat-Sumgrp-9rplc-36">
    <w:name w:val="cat-Sum grp-9 rplc-36"/>
    <w:basedOn w:val="a0"/>
  </w:style>
  <w:style w:type="character" w:customStyle="1" w:styleId="cat-UserDefined251116grp-12rplc-38">
    <w:name w:val="cat-UserDefined251116 grp-12 rplc-38"/>
    <w:basedOn w:val="a0"/>
  </w:style>
  <w:style w:type="character" w:customStyle="1" w:styleId="cat-UserDefined251126grp-21rplc-40">
    <w:name w:val="cat-UserDefined251126 grp-21 rplc-40"/>
    <w:basedOn w:val="a0"/>
  </w:style>
  <w:style w:type="character" w:customStyle="1" w:styleId="cat-PassportDatagrp-10rplc-41">
    <w:name w:val="cat-PassportData grp-10 rplc-41"/>
    <w:basedOn w:val="a0"/>
  </w:style>
  <w:style w:type="character" w:customStyle="1" w:styleId="cat-UserDefined251127grp-22rplc-42">
    <w:name w:val="cat-UserDefined251127 grp-22 rplc-42"/>
    <w:basedOn w:val="a0"/>
  </w:style>
  <w:style w:type="character" w:customStyle="1" w:styleId="cat-Sumgrp-8rplc-43">
    <w:name w:val="cat-Sum grp-8 rplc-43"/>
    <w:basedOn w:val="a0"/>
  </w:style>
  <w:style w:type="character" w:customStyle="1" w:styleId="cat-Sumgrp-9rplc-44">
    <w:name w:val="cat-Sum grp-9 rplc-44"/>
    <w:basedOn w:val="a0"/>
  </w:style>
  <w:style w:type="character" w:customStyle="1" w:styleId="cat-UserDefined251128grp-23rplc-45">
    <w:name w:val="cat-UserDefined251128 grp-23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W&amp;n=367315&amp;dst=100029&amp;field=134&amp;date=01.12.2023" TargetMode="External"/><Relationship Id="rId13" Type="http://schemas.openxmlformats.org/officeDocument/2006/relationships/hyperlink" Target="https://docs7.online-sps.ru/cgi/online.cgi?req=doc&amp;base=LAW&amp;n=449455&amp;dst=102778&amp;field=134&amp;date=01.12.202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7.online-sps.ru/cgi/online.cgi?req=doc&amp;base=LAW&amp;n=452924&amp;dst=11058&amp;field=134&amp;date=01.12.2023" TargetMode="External"/><Relationship Id="rId12" Type="http://schemas.openxmlformats.org/officeDocument/2006/relationships/hyperlink" Target="https://docs7.online-sps.ru/cgi/online.cgi?req=doc&amp;base=LAW&amp;n=450444&amp;dst=100261&amp;field=134&amp;date=01.12.202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7.online-sps.ru/cgi/online.cgi?req=doc&amp;base=LAW&amp;n=450444&amp;dst=100475&amp;field=134&amp;date=01.12.20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7.online-sps.ru/cgi/online.cgi?req=doc&amp;base=LAW&amp;n=449455&amp;dst=307&amp;field=134&amp;date=01.12.2023" TargetMode="External"/><Relationship Id="rId11" Type="http://schemas.openxmlformats.org/officeDocument/2006/relationships/hyperlink" Target="https://docs7.online-sps.ru/cgi/online.cgi?req=doc&amp;base=LAW&amp;n=449455&amp;dst=102793&amp;field=134&amp;date=01.12.2023" TargetMode="External"/><Relationship Id="rId5" Type="http://schemas.openxmlformats.org/officeDocument/2006/relationships/hyperlink" Target="https://docs7.online-sps.ru/cgi/online.cgi?req=doc&amp;base=LAW&amp;n=449455&amp;dst=293&amp;field=134&amp;date=01.12.2023" TargetMode="External"/><Relationship Id="rId15" Type="http://schemas.openxmlformats.org/officeDocument/2006/relationships/hyperlink" Target="https://docs7.online-sps.ru/cgi/online.cgi?req=doc&amp;base=LAW&amp;n=449455&amp;dst=102771&amp;field=134&amp;date=01.12.2023" TargetMode="External"/><Relationship Id="rId10" Type="http://schemas.openxmlformats.org/officeDocument/2006/relationships/hyperlink" Target="https://docs7.online-sps.ru/cgi/online.cgi?req=doc&amp;base=LAW&amp;n=449455&amp;dst=102771&amp;field=134&amp;date=01.12.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7.online-sps.ru/cgi/online.cgi?req=doc&amp;base=LAW&amp;n=367315&amp;dst=13&amp;field=134&amp;date=01.12.2023" TargetMode="External"/><Relationship Id="rId14" Type="http://schemas.openxmlformats.org/officeDocument/2006/relationships/hyperlink" Target="https://docs7.online-sps.ru/cgi/online.cgi?req=doc&amp;base=LAW&amp;n=449455&amp;dst=101489&amp;field=134&amp;date=01.12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1741</Words>
  <Characters>9925</Characters>
  <Application>Microsoft Office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