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7ACF6C0" w14:textId="77777777" w:rsidR="00000000" w:rsidRDefault="000558D8">
      <w:pPr>
        <w:ind w:firstLine="567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УИД 77RS0004-02-2022-000082-90</w:t>
      </w:r>
    </w:p>
    <w:p w14:paraId="3182D9ED" w14:textId="77777777" w:rsidR="00000000" w:rsidRDefault="000558D8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03EF1917" w14:textId="77777777" w:rsidR="00000000" w:rsidRDefault="000558D8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06A23F7B" w14:textId="77777777" w:rsidR="00000000" w:rsidRDefault="000558D8">
      <w:pPr>
        <w:ind w:firstLine="567"/>
        <w:jc w:val="center"/>
        <w:rPr>
          <w:lang w:val="en-BE" w:eastAsia="en-BE" w:bidi="ar-SA"/>
        </w:rPr>
      </w:pPr>
    </w:p>
    <w:p w14:paraId="196A0709" w14:textId="77777777" w:rsidR="00000000" w:rsidRDefault="000558D8">
      <w:pPr>
        <w:ind w:firstLine="567"/>
        <w:jc w:val="both"/>
        <w:rPr>
          <w:lang w:val="en-BE" w:eastAsia="en-BE" w:bidi="ar-SA"/>
        </w:rPr>
      </w:pPr>
      <w:r>
        <w:rPr>
          <w:rStyle w:val="cat-Addressgrp-0rplc-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08 апреля 2022 года </w:t>
      </w:r>
    </w:p>
    <w:p w14:paraId="139CA456" w14:textId="77777777" w:rsidR="00000000" w:rsidRDefault="000558D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Гагаринский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>, в составе председательствующего судьи Шестакова Д.Г., при секретаре Маршалиной А.М., рассмотрев в открытом судебном засед</w:t>
      </w:r>
      <w:r>
        <w:rPr>
          <w:lang w:val="en-BE" w:eastAsia="en-BE" w:bidi="ar-SA"/>
        </w:rPr>
        <w:t>ании гражданское дело № 2-2127/22 по иску ПАО Сбербанк к Назаретской Вере Александровне о взыскании задолженности, </w:t>
      </w:r>
    </w:p>
    <w:p w14:paraId="7B593654" w14:textId="77777777" w:rsidR="00000000" w:rsidRDefault="000558D8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28863279" w14:textId="77777777" w:rsidR="00000000" w:rsidRDefault="000558D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ПАО «Сбербанк России» в лице филиала Московского банка ПАО Сбербанк обратился в суд с иском к ответчику Назаретской В.А. о </w:t>
      </w:r>
      <w:r>
        <w:rPr>
          <w:lang w:val="en-BE" w:eastAsia="en-BE" w:bidi="ar-SA"/>
        </w:rPr>
        <w:t>взыскании ссудной задолженности по эмиссионному контракту, указав, что между ПАО «Сбербанк России» и Назаретской В.А. 31.05.2019 года заключен эмиссионный контракт №0910-Р-13429805350 на предоставление Назаретской В.А. возобновляемой кредитной линии посред</w:t>
      </w:r>
      <w:r>
        <w:rPr>
          <w:lang w:val="en-BE" w:eastAsia="en-BE" w:bidi="ar-SA"/>
        </w:rPr>
        <w:t>ством выдачи ей банковской карты Сбербанка с предоставленным по ней кредитом и обслуживанием счета по данной карте в российских рублях. Договор заключен в результате публичной оферты путём оформления ответчиком заявления на получение кредитной карты Сберба</w:t>
      </w:r>
      <w:r>
        <w:rPr>
          <w:lang w:val="en-BE" w:eastAsia="en-BE" w:bidi="ar-SA"/>
        </w:rPr>
        <w:t xml:space="preserve">нка России и ознакомления его с Условиями выпуска и обслуживания кредитной карты Сбербанка, Тарифами Сбербанка. Во исполнение заключенного договора Назаретской В.А. выдана кредитная карта с лимитом кредита </w:t>
      </w:r>
      <w:r>
        <w:rPr>
          <w:rStyle w:val="cat-Sumgrp-10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под 25,90% годовых на условиях, определенных</w:t>
      </w:r>
      <w:r>
        <w:rPr>
          <w:lang w:val="en-BE" w:eastAsia="en-BE" w:bidi="ar-SA"/>
        </w:rPr>
        <w:t xml:space="preserve"> Тарифами Сбербанка, а также открыт ссудный счет для отражения операций, проводимых с использованием кредитной карты в соответствии с заключенным кредитным договором. При этом Сбербанк России обязался ежемесячно формировать и предоставлять ответчику отчеты</w:t>
      </w:r>
      <w:r>
        <w:rPr>
          <w:lang w:val="en-BE" w:eastAsia="en-BE" w:bidi="ar-SA"/>
        </w:rPr>
        <w:t xml:space="preserve"> по карте с указанием совершенных по карте операций, платежей за пользование кредитными средствами, в том числе сумм, обязательных платежей по карте. Ответчиком платежи в счет погашения задолженности по кредиту производились с нарушением в части сроков и с</w:t>
      </w:r>
      <w:r>
        <w:rPr>
          <w:lang w:val="en-BE" w:eastAsia="en-BE" w:bidi="ar-SA"/>
        </w:rPr>
        <w:t xml:space="preserve">умм, обязательных к погашению, и по состоянию на 17.12.2021 года образовалась задолженность в размере </w:t>
      </w:r>
      <w:r>
        <w:rPr>
          <w:rStyle w:val="cat-Sumgrp-11rplc-1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</w:t>
      </w:r>
      <w:r>
        <w:rPr>
          <w:rStyle w:val="cat-Sumgrp-12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просроченный основной долг, </w:t>
      </w:r>
      <w:r>
        <w:rPr>
          <w:rStyle w:val="cat-Sumgrp-13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неустойка. Поскольку претензионные требования банка об оплате задолженности оставлены ответ</w:t>
      </w:r>
      <w:r>
        <w:rPr>
          <w:lang w:val="en-BE" w:eastAsia="en-BE" w:bidi="ar-SA"/>
        </w:rPr>
        <w:t xml:space="preserve">чиком без внимания, ПАО «Сбербанк России» обратился в суд с указанными требованиями, просит взыскать с ответчика задолженность по эмиссионному контракту №0910-Р-13429805350 от 31.05.2019 года в размере </w:t>
      </w:r>
      <w:r>
        <w:rPr>
          <w:rStyle w:val="cat-Sumgrp-11rplc-13"/>
          <w:lang w:val="en-BE" w:eastAsia="en-BE" w:bidi="ar-SA"/>
        </w:rPr>
        <w:t>сумма</w:t>
      </w:r>
      <w:r>
        <w:rPr>
          <w:lang w:val="en-BE" w:eastAsia="en-BE" w:bidi="ar-SA"/>
        </w:rPr>
        <w:t>, а также расходы по уплате государственной пошли</w:t>
      </w:r>
      <w:r>
        <w:rPr>
          <w:lang w:val="en-BE" w:eastAsia="en-BE" w:bidi="ar-SA"/>
        </w:rPr>
        <w:t xml:space="preserve">ны в размере </w:t>
      </w:r>
      <w:r>
        <w:rPr>
          <w:rStyle w:val="cat-Sumgrp-14rplc-14"/>
          <w:lang w:val="en-BE" w:eastAsia="en-BE" w:bidi="ar-SA"/>
        </w:rPr>
        <w:t>сумма</w:t>
      </w:r>
    </w:p>
    <w:p w14:paraId="3F4B0C78" w14:textId="77777777" w:rsidR="00000000" w:rsidRDefault="000558D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истца ПАО «Сбербанк России» в лице филиала Московского банка ПАО Сбербанк в судебное заседание не явился, о дате, месте и времени судебного заседания истец извещён надлежащим образом; при подаче искового заявления просил о </w:t>
      </w:r>
      <w:r>
        <w:rPr>
          <w:lang w:val="en-BE" w:eastAsia="en-BE" w:bidi="ar-SA"/>
        </w:rPr>
        <w:t>рассмотрении дела в отсутствии представителя.</w:t>
      </w:r>
    </w:p>
    <w:p w14:paraId="3D2A407E" w14:textId="77777777" w:rsidR="00000000" w:rsidRDefault="000558D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судебное заседание представитель ответчика по доверенности </w:t>
      </w:r>
      <w:r>
        <w:rPr>
          <w:rStyle w:val="cat-FIOgrp-6rplc-15"/>
          <w:lang w:val="en-BE" w:eastAsia="en-BE" w:bidi="ar-SA"/>
        </w:rPr>
        <w:t>фио</w:t>
      </w:r>
      <w:r>
        <w:rPr>
          <w:lang w:val="en-BE" w:eastAsia="en-BE" w:bidi="ar-SA"/>
        </w:rPr>
        <w:t xml:space="preserve"> явился, просил применить ст. 333 ГК РФ, снизив при этом размер неустойки, а также представила справку, согласно которой, размер задолженности в н</w:t>
      </w:r>
      <w:r>
        <w:rPr>
          <w:lang w:val="en-BE" w:eastAsia="en-BE" w:bidi="ar-SA"/>
        </w:rPr>
        <w:t xml:space="preserve">астоящий момент составляет </w:t>
      </w:r>
      <w:r>
        <w:rPr>
          <w:rStyle w:val="cat-Sumgrp-15rplc-16"/>
          <w:lang w:val="en-BE" w:eastAsia="en-BE" w:bidi="ar-SA"/>
        </w:rPr>
        <w:t>сумма</w:t>
      </w:r>
    </w:p>
    <w:p w14:paraId="18F90701" w14:textId="77777777" w:rsidR="00000000" w:rsidRDefault="000558D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 учетом положений ч. 4 ст. 167 ГПК РФ суд считает возможным рассмотреть дело в данном судебном заседании в отсутствие истца, который извещен надлежащим образом, по имеющимся в деле доказательствам. </w:t>
      </w:r>
    </w:p>
    <w:p w14:paraId="248E740D" w14:textId="77777777" w:rsidR="00000000" w:rsidRDefault="000558D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Суд, проанализировав и </w:t>
      </w:r>
      <w:r>
        <w:rPr>
          <w:lang w:val="en-BE" w:eastAsia="en-BE" w:bidi="ar-SA"/>
        </w:rPr>
        <w:t>оценив собранные по делу доказательства по своему внутреннему убеждению, основанному на всестороннем, полном, объективном и непосредственном исследовании имеющихся в деле доказательств, учитывая относимость, допустимость, достоверность каждого доказательст</w:t>
      </w:r>
      <w:r>
        <w:rPr>
          <w:lang w:val="en-BE" w:eastAsia="en-BE" w:bidi="ar-SA"/>
        </w:rPr>
        <w:t xml:space="preserve">ва в отдельности, а также достаточность и </w:t>
      </w:r>
      <w:r>
        <w:rPr>
          <w:lang w:val="en-BE" w:eastAsia="en-BE" w:bidi="ar-SA"/>
        </w:rPr>
        <w:lastRenderedPageBreak/>
        <w:t>взаимную связь доказательств в их совокупности, заслушав доводы представителя ответчика, приходит к следующему.</w:t>
      </w:r>
    </w:p>
    <w:p w14:paraId="0806E387" w14:textId="77777777" w:rsidR="00000000" w:rsidRDefault="000558D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</w:t>
      </w:r>
      <w:hyperlink r:id="rId5" w:history="1">
        <w:r>
          <w:rPr>
            <w:color w:val="0000EE"/>
            <w:lang w:val="en-BE" w:eastAsia="en-BE" w:bidi="ar-SA"/>
          </w:rPr>
          <w:t>56 ГПК РФ</w:t>
        </w:r>
      </w:hyperlink>
      <w:r>
        <w:rPr>
          <w:lang w:val="en-BE" w:eastAsia="en-BE" w:bidi="ar-SA"/>
        </w:rPr>
        <w:t>, соде</w:t>
      </w:r>
      <w:r>
        <w:rPr>
          <w:lang w:val="en-BE" w:eastAsia="en-BE" w:bidi="ar-SA"/>
        </w:rPr>
        <w:t>ржание которой следует рассматривать в контексте с положениями п.3 ст.</w:t>
      </w:r>
      <w:hyperlink r:id="rId6" w:history="1">
        <w:r>
          <w:rPr>
            <w:color w:val="0000EE"/>
            <w:lang w:val="en-BE" w:eastAsia="en-BE" w:bidi="ar-SA"/>
          </w:rPr>
          <w:t>123</w:t>
        </w:r>
      </w:hyperlink>
      <w:r>
        <w:rPr>
          <w:lang w:val="en-BE" w:eastAsia="en-BE" w:bidi="ar-SA"/>
        </w:rPr>
        <w:t xml:space="preserve"> Конституции РФ и ст.</w:t>
      </w:r>
      <w:hyperlink r:id="rId7" w:history="1">
        <w:r>
          <w:rPr>
            <w:color w:val="0000EE"/>
            <w:lang w:val="en-BE" w:eastAsia="en-BE" w:bidi="ar-SA"/>
          </w:rPr>
          <w:t>12 ГПК РФ</w:t>
        </w:r>
      </w:hyperlink>
      <w:r>
        <w:rPr>
          <w:lang w:val="en-BE" w:eastAsia="en-BE" w:bidi="ar-SA"/>
        </w:rPr>
        <w:t>, закрепляющих принци</w:t>
      </w:r>
      <w:r>
        <w:rPr>
          <w:lang w:val="en-BE" w:eastAsia="en-BE" w:bidi="ar-SA"/>
        </w:rPr>
        <w:t>п состязательности гражданского судопроизводства и принцип равноправия сторон,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0B536C7E" w14:textId="77777777" w:rsidR="00000000" w:rsidRDefault="000558D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</w:t>
      </w:r>
      <w:r>
        <w:rPr>
          <w:lang w:val="en-BE" w:eastAsia="en-BE" w:bidi="ar-SA"/>
        </w:rPr>
        <w:t>но ч.3 ст.67 ГПК РФ, суд оценивает доказательства по своему внутреннему убеждению, основанному на всестороннем, полном, объективном и непосредственном исследовании имеющихся в деле доказательств.</w:t>
      </w:r>
    </w:p>
    <w:p w14:paraId="1A75C4F7" w14:textId="77777777" w:rsidR="00000000" w:rsidRDefault="000558D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ч.1 ст.68 ГПК РФ объяснения сторон и третьи</w:t>
      </w:r>
      <w:r>
        <w:rPr>
          <w:lang w:val="en-BE" w:eastAsia="en-BE" w:bidi="ar-SA"/>
        </w:rPr>
        <w:t>х лиц об известных им обстоятельствах, имеющих значение для правильного рассмотрения дела, подлежат проверке и оценке наряду с другими доказательствами. В случае, если сторона, обязанная доказывать свои требования или возражения, удерживает находящиеся у н</w:t>
      </w:r>
      <w:r>
        <w:rPr>
          <w:lang w:val="en-BE" w:eastAsia="en-BE" w:bidi="ar-SA"/>
        </w:rPr>
        <w:t>ее доказательства и не представляет их суду, суд вправе обосновать свои выводы объяснениями другой стороны.</w:t>
      </w:r>
    </w:p>
    <w:p w14:paraId="3311EB22" w14:textId="77777777" w:rsidR="00000000" w:rsidRDefault="000558D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п. 1 ст. 12 ГПК РФ правосудие по гражданским делам осуществляется на основе состязательности и равноправия сторон.</w:t>
      </w:r>
    </w:p>
    <w:p w14:paraId="5176420E" w14:textId="77777777" w:rsidR="00000000" w:rsidRDefault="000558D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</w:t>
      </w:r>
      <w:hyperlink r:id="rId8" w:history="1">
        <w:r>
          <w:rPr>
            <w:color w:val="0000EE"/>
            <w:lang w:val="en-BE" w:eastAsia="en-BE" w:bidi="ar-SA"/>
          </w:rPr>
          <w:t>432 ГК РФ</w:t>
        </w:r>
      </w:hyperlink>
      <w:r>
        <w:rPr>
          <w:lang w:val="en-BE" w:eastAsia="en-BE" w:bidi="ar-SA"/>
        </w:rPr>
        <w:t xml:space="preserve"> договор считается заключенным, если между сторонами, в требуемой в подлежащих случаях форме, достигнуто соглашение по всем существенным условиям договора. </w:t>
      </w:r>
      <w:r>
        <w:rPr>
          <w:lang w:val="en-BE" w:eastAsia="en-BE" w:bidi="ar-SA"/>
        </w:rPr>
        <w:t>Договор заключается посредством направления оферты (предложения заключить договор) одной из сторон и ее акцепта (принятия предложения) другой стороной.</w:t>
      </w:r>
    </w:p>
    <w:p w14:paraId="40D0F099" w14:textId="77777777" w:rsidR="00000000" w:rsidRDefault="000558D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п.1 ст.</w:t>
      </w:r>
      <w:hyperlink r:id="rId9" w:history="1">
        <w:r>
          <w:rPr>
            <w:color w:val="0000EE"/>
            <w:lang w:val="en-BE" w:eastAsia="en-BE" w:bidi="ar-SA"/>
          </w:rPr>
          <w:t>819</w:t>
        </w:r>
      </w:hyperlink>
      <w:r>
        <w:rPr>
          <w:lang w:val="en-BE" w:eastAsia="en-BE" w:bidi="ar-SA"/>
        </w:rPr>
        <w:t xml:space="preserve">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</w:t>
      </w:r>
      <w:r>
        <w:rPr>
          <w:lang w:val="en-BE" w:eastAsia="en-BE" w:bidi="ar-SA"/>
        </w:rPr>
        <w:t xml:space="preserve"> и уплатить проценты на нее. Пунктом 2 ст.</w:t>
      </w:r>
      <w:hyperlink r:id="rId10" w:history="1">
        <w:r>
          <w:rPr>
            <w:color w:val="0000EE"/>
            <w:lang w:val="en-BE" w:eastAsia="en-BE" w:bidi="ar-SA"/>
          </w:rPr>
          <w:t>819</w:t>
        </w:r>
      </w:hyperlink>
      <w:r>
        <w:rPr>
          <w:lang w:val="en-BE" w:eastAsia="en-BE" w:bidi="ar-SA"/>
        </w:rPr>
        <w:t xml:space="preserve"> ГК РФ предусмотрено, что к отношениям по кредитному договору применяются те же правила, что и о договоре займа, если иное</w:t>
      </w:r>
      <w:r>
        <w:rPr>
          <w:lang w:val="en-BE" w:eastAsia="en-BE" w:bidi="ar-SA"/>
        </w:rPr>
        <w:t xml:space="preserve"> не предусмотрено правилами параграфа 2 главы 42 ГК РФ и не вытекает из существа кредитного договора.</w:t>
      </w:r>
    </w:p>
    <w:p w14:paraId="2AAAEB6F" w14:textId="77777777" w:rsidR="00000000" w:rsidRDefault="000558D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п.3 ст.</w:t>
      </w:r>
      <w:hyperlink r:id="rId11" w:history="1">
        <w:r>
          <w:rPr>
            <w:color w:val="0000EE"/>
            <w:lang w:val="en-BE" w:eastAsia="en-BE" w:bidi="ar-SA"/>
          </w:rPr>
          <w:t>810</w:t>
        </w:r>
      </w:hyperlink>
      <w:r>
        <w:rPr>
          <w:lang w:val="en-BE" w:eastAsia="en-BE" w:bidi="ar-SA"/>
        </w:rPr>
        <w:t xml:space="preserve"> ГК РФ, если иное не предусмотрено договором з</w:t>
      </w:r>
      <w:r>
        <w:rPr>
          <w:lang w:val="en-BE" w:eastAsia="en-BE" w:bidi="ar-SA"/>
        </w:rPr>
        <w:t>айма, сумма займа считается возвращенной в момент передачи ее заимодавцу или зачисления соответствующих денежных средств на его банковский счет. Если договором займа предусмотрено возвращение займа по частям (в рассрочку), то при нарушении заемщиком срока,</w:t>
      </w:r>
      <w:r>
        <w:rPr>
          <w:lang w:val="en-BE" w:eastAsia="en-BE" w:bidi="ar-SA"/>
        </w:rPr>
        <w:t xml:space="preserve"> установленного для возврата очередной части займа, заимодавец вправе потребовать досрочного возврата всей оставшейся суммы займа вместе с причитающимися процентами (п.2 ст.</w:t>
      </w:r>
      <w:hyperlink r:id="rId12" w:history="1">
        <w:r>
          <w:rPr>
            <w:color w:val="0000EE"/>
            <w:lang w:val="en-BE" w:eastAsia="en-BE" w:bidi="ar-SA"/>
          </w:rPr>
          <w:t>811</w:t>
        </w:r>
      </w:hyperlink>
      <w:r>
        <w:rPr>
          <w:lang w:val="en-BE" w:eastAsia="en-BE" w:bidi="ar-SA"/>
        </w:rPr>
        <w:t xml:space="preserve"> ГК РФ).</w:t>
      </w:r>
    </w:p>
    <w:p w14:paraId="7A16D098" w14:textId="77777777" w:rsidR="00000000" w:rsidRDefault="000558D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ч.1 ст.</w:t>
      </w:r>
      <w:hyperlink r:id="rId13" w:history="1">
        <w:r>
          <w:rPr>
            <w:color w:val="0000EE"/>
            <w:lang w:val="en-BE" w:eastAsia="en-BE" w:bidi="ar-SA"/>
          </w:rPr>
          <w:t>809 ГК РФ</w:t>
        </w:r>
      </w:hyperlink>
      <w:r>
        <w:rPr>
          <w:lang w:val="en-BE" w:eastAsia="en-BE" w:bidi="ar-SA"/>
        </w:rPr>
        <w:t xml:space="preserve">, если иное не предусмотрено законом или договором займа, займодавец имеет право на получение с заемщика процентов на сумму </w:t>
      </w:r>
      <w:r>
        <w:rPr>
          <w:lang w:val="en-BE" w:eastAsia="en-BE" w:bidi="ar-SA"/>
        </w:rPr>
        <w:t>займа в размерах и в порядке, определенных договором.</w:t>
      </w:r>
    </w:p>
    <w:p w14:paraId="584D5E2A" w14:textId="77777777" w:rsidR="00000000" w:rsidRDefault="000558D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</w:t>
      </w:r>
      <w:hyperlink r:id="rId14" w:history="1">
        <w:r>
          <w:rPr>
            <w:color w:val="0000EE"/>
            <w:lang w:val="en-BE" w:eastAsia="en-BE" w:bidi="ar-SA"/>
          </w:rPr>
          <w:t>820</w:t>
        </w:r>
      </w:hyperlink>
      <w:r>
        <w:rPr>
          <w:lang w:val="en-BE" w:eastAsia="en-BE" w:bidi="ar-SA"/>
        </w:rPr>
        <w:t xml:space="preserve"> ГК РФ кредитный договор должен быть заключен в письменной форме.</w:t>
      </w:r>
    </w:p>
    <w:p w14:paraId="2B225058" w14:textId="77777777" w:rsidR="00000000" w:rsidRDefault="000558D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Исходя из положений ст.</w:t>
      </w:r>
      <w:hyperlink r:id="rId15" w:history="1">
        <w:r>
          <w:rPr>
            <w:color w:val="0000EE"/>
            <w:lang w:val="en-BE" w:eastAsia="en-BE" w:bidi="ar-SA"/>
          </w:rPr>
          <w:t>810</w:t>
        </w:r>
      </w:hyperlink>
      <w:r>
        <w:rPr>
          <w:lang w:val="en-BE" w:eastAsia="en-BE" w:bidi="ar-SA"/>
        </w:rPr>
        <w:t xml:space="preserve"> ГК РФ заёмщик обязан возвратить займодавцу полученную сумму займа в срок и в порядке, которые предусмотрены договором.</w:t>
      </w:r>
    </w:p>
    <w:p w14:paraId="5E7106B3" w14:textId="77777777" w:rsidR="00000000" w:rsidRDefault="000558D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в судебном заседании, 31.05.</w:t>
      </w:r>
      <w:r>
        <w:rPr>
          <w:lang w:val="en-BE" w:eastAsia="en-BE" w:bidi="ar-SA"/>
        </w:rPr>
        <w:t>2019 года между сторонами заключен эмиссионный контракт №0910-Р-13429805350 на предоставление Назаретской В.А.  возобновляемой кредитной линии посредством выдачи ей банковской карты Сбербанка с предоставленным по ней кредитом и обслуживанием счета по данно</w:t>
      </w:r>
      <w:r>
        <w:rPr>
          <w:lang w:val="en-BE" w:eastAsia="en-BE" w:bidi="ar-SA"/>
        </w:rPr>
        <w:t xml:space="preserve">й карте в российских рублях. Договор заключен в результате публичной оферты путём оформления ответчиком заявления на получение кредитной карты Сбербанка России и ознакомления его с Условиями </w:t>
      </w:r>
      <w:r>
        <w:rPr>
          <w:lang w:val="en-BE" w:eastAsia="en-BE" w:bidi="ar-SA"/>
        </w:rPr>
        <w:lastRenderedPageBreak/>
        <w:t>выпуска и обслуживания кредитной карты Сбербанка, Тарифами Сберба</w:t>
      </w:r>
      <w:r>
        <w:rPr>
          <w:lang w:val="en-BE" w:eastAsia="en-BE" w:bidi="ar-SA"/>
        </w:rPr>
        <w:t xml:space="preserve">нка. Во исполнение заключенного договора Назаретской В.А. выдана кредитная карта с лимитом кредита </w:t>
      </w:r>
      <w:r>
        <w:rPr>
          <w:rStyle w:val="cat-Sumgrp-10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под 25,90% годовых на условиях, определенных Тарифами Сбербанка, а также открыт ссудный счет для отражения операций, проводимых с использованием кредит</w:t>
      </w:r>
      <w:r>
        <w:rPr>
          <w:lang w:val="en-BE" w:eastAsia="en-BE" w:bidi="ar-SA"/>
        </w:rPr>
        <w:t>ной карты в соответствии с заключенным кредитным договором. При этом Сбербанк России обязался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</w:t>
      </w:r>
      <w:r>
        <w:rPr>
          <w:lang w:val="en-BE" w:eastAsia="en-BE" w:bidi="ar-SA"/>
        </w:rPr>
        <w:t xml:space="preserve">исле сумм, обязательных платежей по карте. </w:t>
      </w:r>
    </w:p>
    <w:p w14:paraId="311AECDA" w14:textId="77777777" w:rsidR="00000000" w:rsidRDefault="000558D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заявления Назаресткой В.А. на получение кредитной карты и индивидуальных условий выпуска и обслуживания кредитной карты ПАО Сбербанк, сторонами были согласованы следующие условия: сумма (лимит) кредита –</w:t>
      </w:r>
      <w:r>
        <w:rPr>
          <w:lang w:val="en-BE" w:eastAsia="en-BE" w:bidi="ar-SA"/>
        </w:rPr>
        <w:t xml:space="preserve"> </w:t>
      </w:r>
      <w:r>
        <w:rPr>
          <w:rStyle w:val="cat-Sumgrp-16rplc-21"/>
          <w:lang w:val="en-BE" w:eastAsia="en-BE" w:bidi="ar-SA"/>
        </w:rPr>
        <w:t>сумма</w:t>
      </w:r>
      <w:r>
        <w:rPr>
          <w:lang w:val="en-BE" w:eastAsia="en-BE" w:bidi="ar-SA"/>
        </w:rPr>
        <w:t>; процентная ставка по кредиту – 25,90 % годовых.</w:t>
      </w:r>
    </w:p>
    <w:p w14:paraId="70FD2948" w14:textId="77777777" w:rsidR="00000000" w:rsidRDefault="000558D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положениями п.1 ст.329 ГК РФ, исполнение обязательств может обеспечиваться неустойкой, залогом, удержанием вещи должника, поручительством, независимой гарантией, задатком, обеспечител</w:t>
      </w:r>
      <w:r>
        <w:rPr>
          <w:lang w:val="en-BE" w:eastAsia="en-BE" w:bidi="ar-SA"/>
        </w:rPr>
        <w:t>ьным платежом и другими способами, предусмотренными законом или договором.</w:t>
      </w:r>
    </w:p>
    <w:p w14:paraId="3B2590F0" w14:textId="77777777" w:rsidR="00000000" w:rsidRDefault="000558D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п.1 ст.330 ГК РФ, неустойкой (штрафом, пеней) признается определенная законом или договором денежная сумма, которую должник обязан уплатить кредитору в случае неисп</w:t>
      </w:r>
      <w:r>
        <w:rPr>
          <w:lang w:val="en-BE" w:eastAsia="en-BE" w:bidi="ar-SA"/>
        </w:rPr>
        <w:t>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</w:t>
      </w:r>
    </w:p>
    <w:p w14:paraId="2B3622AD" w14:textId="77777777" w:rsidR="00000000" w:rsidRDefault="000558D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12 Индивидуальных условий предусмотрено, что за несвоевременное п</w:t>
      </w:r>
      <w:r>
        <w:rPr>
          <w:lang w:val="en-BE" w:eastAsia="en-BE" w:bidi="ar-SA"/>
        </w:rPr>
        <w:t>огашение обязательных платежей взимается неустойка в размере 36 процентов годовых.</w:t>
      </w:r>
    </w:p>
    <w:p w14:paraId="56DD185E" w14:textId="77777777" w:rsidR="00000000" w:rsidRDefault="000558D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Проанализировав условия договора, суд считает, что в договоре отражены все существенные условия такого договора: сумма кредита, срок пользования кредитом, процентная ставка,</w:t>
      </w:r>
      <w:r>
        <w:rPr>
          <w:lang w:val="en-BE" w:eastAsia="en-BE" w:bidi="ar-SA"/>
        </w:rPr>
        <w:t xml:space="preserve"> размер ответственности за несвоевременный возврат суммы займа, отражён порядок определения размера и периодичности платежей заёмщика по договору и т.д. С данными условиями договора Назаретская В.А. была согласна, что подтвердила своей подписью на договоре</w:t>
      </w:r>
      <w:r>
        <w:rPr>
          <w:lang w:val="en-BE" w:eastAsia="en-BE" w:bidi="ar-SA"/>
        </w:rPr>
        <w:t>, приложениях и дополнениях к нему.</w:t>
      </w:r>
    </w:p>
    <w:p w14:paraId="7AFCBFF6" w14:textId="77777777" w:rsidR="00000000" w:rsidRDefault="000558D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Во исполнение заключенного договора ответчику Назаретской В.А. выдана кредитная карта, с лимитом кредита </w:t>
      </w:r>
      <w:r>
        <w:rPr>
          <w:rStyle w:val="cat-Sumgrp-16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на условиях, определенных Тарифами Сбербанка, а также открыт ссудный счет для отражения операций, проводимых </w:t>
      </w:r>
      <w:r>
        <w:rPr>
          <w:lang w:val="en-BE" w:eastAsia="en-BE" w:bidi="ar-SA"/>
        </w:rPr>
        <w:t xml:space="preserve">с использованием кредитной карты в соответствии с заключенным кредитным договором. </w:t>
      </w:r>
    </w:p>
    <w:p w14:paraId="4D5D3D32" w14:textId="77777777" w:rsidR="00000000" w:rsidRDefault="000558D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</w:t>
      </w:r>
      <w:hyperlink r:id="rId16" w:history="1">
        <w:r>
          <w:rPr>
            <w:color w:val="0000EE"/>
            <w:lang w:val="en-BE" w:eastAsia="en-BE" w:bidi="ar-SA"/>
          </w:rPr>
          <w:t>309</w:t>
        </w:r>
      </w:hyperlink>
      <w:r>
        <w:rPr>
          <w:lang w:val="en-BE" w:eastAsia="en-BE" w:bidi="ar-SA"/>
        </w:rPr>
        <w:t xml:space="preserve"> ГК РФ обязательства должны исполняться надлежащим образом в</w:t>
      </w:r>
      <w:r>
        <w:rPr>
          <w:lang w:val="en-BE" w:eastAsia="en-BE" w:bidi="ar-SA"/>
        </w:rPr>
        <w:t xml:space="preserve"> соответствии с условиями обязательства и требования закона.</w:t>
      </w:r>
    </w:p>
    <w:p w14:paraId="0D0198AF" w14:textId="77777777" w:rsidR="00000000" w:rsidRDefault="000558D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свои обязательства по эмиссионному контракту надлежащим образом не исполняет, и по состоянию на  17.12.2021 года образовалась задолженность в размере </w:t>
      </w:r>
      <w:r>
        <w:rPr>
          <w:rStyle w:val="cat-Sumgrp-11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</w:t>
      </w:r>
      <w:r>
        <w:rPr>
          <w:rStyle w:val="cat-Sumgrp-12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просрочен</w:t>
      </w:r>
      <w:r>
        <w:rPr>
          <w:lang w:val="en-BE" w:eastAsia="en-BE" w:bidi="ar-SA"/>
        </w:rPr>
        <w:t xml:space="preserve">ный основной долг, </w:t>
      </w:r>
      <w:r>
        <w:rPr>
          <w:rStyle w:val="cat-Sumgrp-13rplc-2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неустойка.  </w:t>
      </w:r>
    </w:p>
    <w:p w14:paraId="114B2C2C" w14:textId="77777777" w:rsidR="00000000" w:rsidRDefault="000558D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«Сбербанк России» направил Назаретской В.А. требование о досрочном возврате суммы кредита, процентов за пользование кредитом и уплате неустойки, однако данное требование исполнено не было.</w:t>
      </w:r>
    </w:p>
    <w:p w14:paraId="0BEA491D" w14:textId="77777777" w:rsidR="00000000" w:rsidRDefault="000558D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факт предоста</w:t>
      </w:r>
      <w:r>
        <w:rPr>
          <w:lang w:val="en-BE" w:eastAsia="en-BE" w:bidi="ar-SA"/>
        </w:rPr>
        <w:t>вления денежных средств в соответствии с условиями кредитного договора, ответчиком не оспорен, объективных доказательств, опровергающих факт ненадлежащего исполнения ответчиком принятых на себя обязательств, суду не представлено, направленные истцом требов</w:t>
      </w:r>
      <w:r>
        <w:rPr>
          <w:lang w:val="en-BE" w:eastAsia="en-BE" w:bidi="ar-SA"/>
        </w:rPr>
        <w:t>ания о необходимости погашения задолженности также не исполнены, суд признает исковые требования обоснованными.</w:t>
      </w:r>
    </w:p>
    <w:p w14:paraId="360388B2" w14:textId="77777777" w:rsidR="00000000" w:rsidRDefault="000558D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материалы дела ответчиком представлена справка, согласно которой, просроченная задолженность по эмиссионному контракту №0910-Р-13429805350 от </w:t>
      </w:r>
      <w:r>
        <w:rPr>
          <w:lang w:val="en-BE" w:eastAsia="en-BE" w:bidi="ar-SA"/>
        </w:rPr>
        <w:t xml:space="preserve">31.05.2019 составляет </w:t>
      </w:r>
      <w:r>
        <w:rPr>
          <w:rStyle w:val="cat-Sumgrp-15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Указанную задолженность представитель ответчика не оспаривал. </w:t>
      </w:r>
    </w:p>
    <w:p w14:paraId="409FE01E" w14:textId="77777777" w:rsidR="00000000" w:rsidRDefault="000558D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Таким образом с ответчика в пользу истца подлежит взысканию сумма задолженности в размере </w:t>
      </w:r>
      <w:r>
        <w:rPr>
          <w:rStyle w:val="cat-Sumgrp-15rplc-30"/>
          <w:lang w:val="en-BE" w:eastAsia="en-BE" w:bidi="ar-SA"/>
        </w:rPr>
        <w:t>сумма</w:t>
      </w:r>
    </w:p>
    <w:p w14:paraId="5065B55D" w14:textId="77777777" w:rsidR="00000000" w:rsidRDefault="000558D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считает, что поскольку факт нарушения условий договора со стороны</w:t>
      </w:r>
      <w:r>
        <w:rPr>
          <w:lang w:val="en-BE" w:eastAsia="en-BE" w:bidi="ar-SA"/>
        </w:rPr>
        <w:t xml:space="preserve"> заёмщика нашёл своё подтверждение, истец вправе требовать взыскания с ответчика и штрафных санкций.</w:t>
      </w:r>
    </w:p>
    <w:p w14:paraId="68EBA226" w14:textId="77777777" w:rsidR="00000000" w:rsidRDefault="000558D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Представителем ответчика заявлено о применении ст. 333 ГК РФ.</w:t>
      </w:r>
    </w:p>
    <w:p w14:paraId="32B88531" w14:textId="77777777" w:rsidR="00000000" w:rsidRDefault="000558D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положения пункта 1 статьи 333 ГК Российской Федерации суд вправе уменьшить неустойку, </w:t>
      </w:r>
      <w:r>
        <w:rPr>
          <w:lang w:val="en-BE" w:eastAsia="en-BE" w:bidi="ar-SA"/>
        </w:rPr>
        <w:t>если подлежащая уплате неустойка явно несоразмерна последствиям нарушения обязательства.</w:t>
      </w:r>
    </w:p>
    <w:p w14:paraId="6BDA662A" w14:textId="77777777" w:rsidR="00000000" w:rsidRDefault="000558D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правовой позиции, изложенной Конституционным Судом РФ в Постановлении от 6 октября 2017 № 23-П, положение пункта 1 статьи 333 ГК Российской Федерации, закрепл</w:t>
      </w:r>
      <w:r>
        <w:rPr>
          <w:lang w:val="en-BE" w:eastAsia="en-BE" w:bidi="ar-SA"/>
        </w:rPr>
        <w:t>яющее право суда уменьшить размер подлежащей взысканию неустойки, если она явно несоразмерна последствиям нарушения обязательства, по существу, предписывает суду устанавливать баланс между применяемой к нарушителю мерой ответственности и размером действите</w:t>
      </w:r>
      <w:r>
        <w:rPr>
          <w:lang w:val="en-BE" w:eastAsia="en-BE" w:bidi="ar-SA"/>
        </w:rPr>
        <w:t>льного ущерба, причиненного в результате конкретного правонарушения.</w:t>
      </w:r>
    </w:p>
    <w:p w14:paraId="348E5065" w14:textId="77777777" w:rsidR="00000000" w:rsidRDefault="000558D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Возложение законодателем на суды общей юрисдикции решения вопроса об уменьшении размера неустойки при ее явной несоразмерности последствиям нарушения обязательств вытекает из конституцион</w:t>
      </w:r>
      <w:r>
        <w:rPr>
          <w:lang w:val="en-BE" w:eastAsia="en-BE" w:bidi="ar-SA"/>
        </w:rPr>
        <w:t>ных прерогатив правосудия, которое по самой своей сути может признаваться таковым лишь при условии, что оно отвечает требованиям справедливости (</w:t>
      </w:r>
      <w:hyperlink r:id="rId17" w:history="1">
        <w:r>
          <w:rPr>
            <w:color w:val="0000EE"/>
            <w:lang w:val="en-BE" w:eastAsia="en-BE" w:bidi="ar-SA"/>
          </w:rPr>
          <w:t>статья 14</w:t>
        </w:r>
      </w:hyperlink>
      <w:r>
        <w:rPr>
          <w:lang w:val="en-BE" w:eastAsia="en-BE" w:bidi="ar-SA"/>
        </w:rPr>
        <w:t xml:space="preserve"> Международного пакта о гражданских и политических правах).</w:t>
      </w:r>
    </w:p>
    <w:p w14:paraId="52AF0556" w14:textId="77777777" w:rsidR="00000000" w:rsidRDefault="000558D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ч. 3 ст. 55 Конституции РФ именно законодатель устанавливает основания и пределы необходимых ограничений прав и свобод гражданина в целях защиты прав и законных ин</w:t>
      </w:r>
      <w:r>
        <w:rPr>
          <w:lang w:val="en-BE" w:eastAsia="en-BE" w:bidi="ar-SA"/>
        </w:rPr>
        <w:t>тересов других лиц. Это касается и свободы договора при определении на основе федерального закона таких его условий, как размеры неустойки - они должны быть соразмерны указанным в этой конституционной норме целям.</w:t>
      </w:r>
    </w:p>
    <w:p w14:paraId="1F6C9B7F" w14:textId="77777777" w:rsidR="00000000" w:rsidRDefault="000558D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гражданское законодательств</w:t>
      </w:r>
      <w:r>
        <w:rPr>
          <w:lang w:val="en-BE" w:eastAsia="en-BE" w:bidi="ar-SA"/>
        </w:rPr>
        <w:t>о предусматривает неустойку в качестве способа обеспечения исполнения обязательств и меры имущественной ответственности за их неисполнение или ненадлежащее исполнение, а право снижения неустойки предоставлено суду в целях устранения явной ее несоразмерност</w:t>
      </w:r>
      <w:r>
        <w:rPr>
          <w:lang w:val="en-BE" w:eastAsia="en-BE" w:bidi="ar-SA"/>
        </w:rPr>
        <w:t>и последствиям нарушения обязательств независимо от того, является неустойка законной или договорной.</w:t>
      </w:r>
    </w:p>
    <w:p w14:paraId="24961627" w14:textId="77777777" w:rsidR="00000000" w:rsidRDefault="000558D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Вместе с тем, принимая во внимание продолжительность просрочки исполнения обязательства со стороны ответчика, ходатайство ответчика о снижении размера неу</w:t>
      </w:r>
      <w:r>
        <w:rPr>
          <w:lang w:val="en-BE" w:eastAsia="en-BE" w:bidi="ar-SA"/>
        </w:rPr>
        <w:t xml:space="preserve">стойки, суд полагает, заявленный истцом размер неустойки, явно не соответствующей последствиям нарушения обязательства, в связи с чем, руководствуясь ст. 333 ГК РФ, полагает возможным снизить ее размер до </w:t>
      </w:r>
      <w:r>
        <w:rPr>
          <w:rStyle w:val="cat-Sumgrp-17rplc-3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2CDCA6CB" w14:textId="77777777" w:rsidR="00000000" w:rsidRDefault="000558D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Учитывая обоснованность предъявленного иска </w:t>
      </w:r>
      <w:r>
        <w:rPr>
          <w:lang w:val="en-BE" w:eastAsia="en-BE" w:bidi="ar-SA"/>
        </w:rPr>
        <w:t xml:space="preserve">с ответчика в пользу истца в соответствии со статьями 94, 98 ГПК РФ подлежат взысканию расходы по оплате государственной пошлины в размере </w:t>
      </w:r>
      <w:r>
        <w:rPr>
          <w:rStyle w:val="cat-Sumgrp-14rplc-32"/>
          <w:lang w:val="en-BE" w:eastAsia="en-BE" w:bidi="ar-SA"/>
        </w:rPr>
        <w:t>сумма</w:t>
      </w:r>
    </w:p>
    <w:p w14:paraId="27F77E4F" w14:textId="77777777" w:rsidR="00000000" w:rsidRDefault="000558D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ст.ст. 194-198 ГПК РФ, суд</w:t>
      </w:r>
    </w:p>
    <w:p w14:paraId="5CB557E4" w14:textId="77777777" w:rsidR="00000000" w:rsidRDefault="000558D8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33F9B2B3" w14:textId="77777777" w:rsidR="00000000" w:rsidRDefault="000558D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Сбербанк к На</w:t>
      </w:r>
      <w:r>
        <w:rPr>
          <w:lang w:val="en-BE" w:eastAsia="en-BE" w:bidi="ar-SA"/>
        </w:rPr>
        <w:t>заретской Вере Александровне о взыскании задолженности, удовлетворить частично.</w:t>
      </w:r>
    </w:p>
    <w:p w14:paraId="0D4953F3" w14:textId="77777777" w:rsidR="00000000" w:rsidRDefault="000558D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Назаретской Веры Александровны в пользу ПАО «Сбербанк России» в лице филиала Московского банка ПАО Сбербанк задолженность по эмиссионному контракту № 0910-Р-13429805</w:t>
      </w:r>
      <w:r>
        <w:rPr>
          <w:lang w:val="en-BE" w:eastAsia="en-BE" w:bidi="ar-SA"/>
        </w:rPr>
        <w:t>350 от 31.05.2019 в размере 64 526 рублей 51 копейки, неустойку в размере 8 000 рублей, расходы по уплате государственной пошлины в размере 3 751 рубля 79 копеек.</w:t>
      </w:r>
    </w:p>
    <w:p w14:paraId="5126395D" w14:textId="77777777" w:rsidR="00000000" w:rsidRDefault="000558D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требований отказать.</w:t>
      </w:r>
    </w:p>
    <w:p w14:paraId="42738571" w14:textId="77777777" w:rsidR="00000000" w:rsidRDefault="000558D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Решение может быть обжаловано в апелляц</w:t>
      </w:r>
      <w:r>
        <w:rPr>
          <w:lang w:val="en-BE" w:eastAsia="en-BE" w:bidi="ar-SA"/>
        </w:rPr>
        <w:t xml:space="preserve">ионном порядке в Московский городской суд через Гагаринский районный суд </w:t>
      </w:r>
      <w:r>
        <w:rPr>
          <w:rStyle w:val="cat-Addressgrp-1rplc-3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изготовления решения в окончательной форме.</w:t>
      </w:r>
    </w:p>
    <w:p w14:paraId="64D32607" w14:textId="77777777" w:rsidR="00000000" w:rsidRDefault="000558D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изготовлено в окончательной форме 15 апреля 2022 года.</w:t>
      </w:r>
    </w:p>
    <w:p w14:paraId="1366BC8D" w14:textId="77777777" w:rsidR="00000000" w:rsidRDefault="000558D8">
      <w:pPr>
        <w:ind w:firstLine="567"/>
        <w:jc w:val="both"/>
        <w:rPr>
          <w:lang w:val="en-BE" w:eastAsia="en-BE" w:bidi="ar-SA"/>
        </w:rPr>
      </w:pPr>
    </w:p>
    <w:p w14:paraId="675C372D" w14:textId="77777777" w:rsidR="00000000" w:rsidRDefault="000558D8">
      <w:pPr>
        <w:ind w:firstLine="567"/>
        <w:jc w:val="both"/>
        <w:rPr>
          <w:lang w:val="en-BE" w:eastAsia="en-BE" w:bidi="ar-SA"/>
        </w:rPr>
      </w:pPr>
    </w:p>
    <w:p w14:paraId="57BD9DE6" w14:textId="77777777" w:rsidR="00000000" w:rsidRDefault="000558D8">
      <w:pPr>
        <w:ind w:firstLine="567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Судья                                       </w:t>
      </w:r>
      <w:r>
        <w:rPr>
          <w:b/>
          <w:bCs/>
          <w:lang w:val="en-BE" w:eastAsia="en-BE" w:bidi="ar-SA"/>
        </w:rPr>
        <w:t xml:space="preserve">                                             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>Д.Г. Шестаков</w:t>
      </w: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58D8"/>
    <w:rsid w:val="0005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097CB3EE"/>
  <w15:chartTrackingRefBased/>
  <w15:docId w15:val="{30A1D46B-3077-47B3-8E98-BBE5C5B8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Sumgrp-10rplc-9">
    <w:name w:val="cat-Sum grp-10 rplc-9"/>
    <w:basedOn w:val="a0"/>
  </w:style>
  <w:style w:type="character" w:customStyle="1" w:styleId="cat-Sumgrp-11rplc-10">
    <w:name w:val="cat-Sum grp-11 rplc-10"/>
    <w:basedOn w:val="a0"/>
  </w:style>
  <w:style w:type="character" w:customStyle="1" w:styleId="cat-Sumgrp-12rplc-11">
    <w:name w:val="cat-Sum grp-12 rplc-11"/>
    <w:basedOn w:val="a0"/>
  </w:style>
  <w:style w:type="character" w:customStyle="1" w:styleId="cat-Sumgrp-13rplc-12">
    <w:name w:val="cat-Sum grp-13 rplc-12"/>
    <w:basedOn w:val="a0"/>
  </w:style>
  <w:style w:type="character" w:customStyle="1" w:styleId="cat-Sumgrp-11rplc-13">
    <w:name w:val="cat-Sum grp-11 rplc-13"/>
    <w:basedOn w:val="a0"/>
  </w:style>
  <w:style w:type="character" w:customStyle="1" w:styleId="cat-Sumgrp-14rplc-14">
    <w:name w:val="cat-Sum grp-14 rplc-14"/>
    <w:basedOn w:val="a0"/>
  </w:style>
  <w:style w:type="character" w:customStyle="1" w:styleId="cat-FIOgrp-6rplc-15">
    <w:name w:val="cat-FIO grp-6 rplc-15"/>
    <w:basedOn w:val="a0"/>
  </w:style>
  <w:style w:type="character" w:customStyle="1" w:styleId="cat-Sumgrp-15rplc-16">
    <w:name w:val="cat-Sum grp-15 rplc-16"/>
    <w:basedOn w:val="a0"/>
  </w:style>
  <w:style w:type="character" w:customStyle="1" w:styleId="cat-Sumgrp-10rplc-19">
    <w:name w:val="cat-Sum grp-10 rplc-19"/>
    <w:basedOn w:val="a0"/>
  </w:style>
  <w:style w:type="character" w:customStyle="1" w:styleId="cat-Sumgrp-16rplc-21">
    <w:name w:val="cat-Sum grp-16 rplc-21"/>
    <w:basedOn w:val="a0"/>
  </w:style>
  <w:style w:type="character" w:customStyle="1" w:styleId="cat-Sumgrp-16rplc-24">
    <w:name w:val="cat-Sum grp-16 rplc-24"/>
    <w:basedOn w:val="a0"/>
  </w:style>
  <w:style w:type="character" w:customStyle="1" w:styleId="cat-Sumgrp-11rplc-25">
    <w:name w:val="cat-Sum grp-11 rplc-25"/>
    <w:basedOn w:val="a0"/>
  </w:style>
  <w:style w:type="character" w:customStyle="1" w:styleId="cat-Sumgrp-12rplc-26">
    <w:name w:val="cat-Sum grp-12 rplc-26"/>
    <w:basedOn w:val="a0"/>
  </w:style>
  <w:style w:type="character" w:customStyle="1" w:styleId="cat-Sumgrp-13rplc-27">
    <w:name w:val="cat-Sum grp-13 rplc-27"/>
    <w:basedOn w:val="a0"/>
  </w:style>
  <w:style w:type="character" w:customStyle="1" w:styleId="cat-Sumgrp-15rplc-29">
    <w:name w:val="cat-Sum grp-15 rplc-29"/>
    <w:basedOn w:val="a0"/>
  </w:style>
  <w:style w:type="character" w:customStyle="1" w:styleId="cat-Sumgrp-15rplc-30">
    <w:name w:val="cat-Sum grp-15 rplc-30"/>
    <w:basedOn w:val="a0"/>
  </w:style>
  <w:style w:type="character" w:customStyle="1" w:styleId="cat-Sumgrp-17rplc-31">
    <w:name w:val="cat-Sum grp-17 rplc-31"/>
    <w:basedOn w:val="a0"/>
  </w:style>
  <w:style w:type="character" w:customStyle="1" w:styleId="cat-Sumgrp-14rplc-32">
    <w:name w:val="cat-Sum grp-14 rplc-32"/>
    <w:basedOn w:val="a0"/>
  </w:style>
  <w:style w:type="character" w:customStyle="1" w:styleId="cat-Addressgrp-1rplc-38">
    <w:name w:val="cat-Address grp-1 rplc-38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dact.ru/law/gk-rf-chast1/razdel-iii/podrazdel-2_1/glava-28/statia-432/" TargetMode="External"/><Relationship Id="rId13" Type="http://schemas.openxmlformats.org/officeDocument/2006/relationships/hyperlink" Target="http://sudact.ru/law/gk-rf-chast2/razdel-iv/glava-42/ss-1_4/statia-809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ud-praktika.ru/precedent/168779.html" TargetMode="External"/><Relationship Id="rId12" Type="http://schemas.openxmlformats.org/officeDocument/2006/relationships/hyperlink" Target="http://sudact.ru/law/gk-rf-chast2/razdel-iv/glava-42/ss-1_4/statia-811/" TargetMode="External"/><Relationship Id="rId17" Type="http://schemas.openxmlformats.org/officeDocument/2006/relationships/hyperlink" Target="consultantplus://offline/ref=EB71BF54AFD3D3646040B614CEE7467D6795CB50736CC8201C2DAF9BF1D982B2C2DAFB8777F4S6o4G" TargetMode="External"/><Relationship Id="rId2" Type="http://schemas.openxmlformats.org/officeDocument/2006/relationships/styles" Target="styles.xml"/><Relationship Id="rId16" Type="http://schemas.openxmlformats.org/officeDocument/2006/relationships/hyperlink" Target="http://sudact.ru/law/gk-rf-chast1/razdel-iii/podrazdel-1_1/glava-22/statia-309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ud-praktika.ru/precedent/168779.html" TargetMode="External"/><Relationship Id="rId11" Type="http://schemas.openxmlformats.org/officeDocument/2006/relationships/hyperlink" Target="http://sudact.ru/law/gk-rf-chast2/razdel-iv/glava-42/ss-1_4/statia-810/" TargetMode="External"/><Relationship Id="rId5" Type="http://schemas.openxmlformats.org/officeDocument/2006/relationships/hyperlink" Target="http://www.sud-praktika.ru/precedent/168779.html" TargetMode="External"/><Relationship Id="rId15" Type="http://schemas.openxmlformats.org/officeDocument/2006/relationships/hyperlink" Target="http://sudact.ru/law/gk-rf-chast2/razdel-iv/glava-42/ss-1_4/statia-810/" TargetMode="External"/><Relationship Id="rId10" Type="http://schemas.openxmlformats.org/officeDocument/2006/relationships/hyperlink" Target="http://sudact.ru/law/gk-rf-chast2/razdel-iv/glava-42/ss-2_4/statia-819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udact.ru/law/gk-rf-chast2/razdel-iv/glava-42/ss-2_4/statia-819/" TargetMode="External"/><Relationship Id="rId14" Type="http://schemas.openxmlformats.org/officeDocument/2006/relationships/hyperlink" Target="http://sudact.ru/law/gk-rf-chast2/razdel-iv/glava-42/ss-2_4/statia-82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2302</Words>
  <Characters>13123</Characters>
  <Application>Microsoft Office Word</Application>
  <DocSecurity>0</DocSecurity>
  <Lines>109</Lines>
  <Paragraphs>30</Paragraphs>
  <ScaleCrop>false</ScaleCrop>
  <Company/>
  <LinksUpToDate>false</LinksUpToDate>
  <CharactersWithSpaces>15395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