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B6EEF82" w14:textId="77777777" w:rsidR="00000000" w:rsidRDefault="00AF6D77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РЕШЕНИЕ</w:t>
      </w:r>
    </w:p>
    <w:p w14:paraId="59E718EE" w14:textId="77777777" w:rsidR="00000000" w:rsidRDefault="00AF6D77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11B43FF9" w14:textId="77777777" w:rsidR="00000000" w:rsidRDefault="00AF6D77">
      <w:pPr>
        <w:jc w:val="center"/>
        <w:rPr>
          <w:lang w:val="en-BE" w:eastAsia="en-BE" w:bidi="ar-SA"/>
        </w:rPr>
      </w:pPr>
    </w:p>
    <w:p w14:paraId="4B07014F" w14:textId="77777777" w:rsidR="00000000" w:rsidRDefault="00AF6D77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07 июля 2020 года                                                                                                    город Москва</w:t>
      </w:r>
    </w:p>
    <w:p w14:paraId="66CA02F9" w14:textId="77777777" w:rsidR="00000000" w:rsidRDefault="00AF6D77">
      <w:pPr>
        <w:ind w:firstLine="720"/>
        <w:jc w:val="both"/>
        <w:rPr>
          <w:lang w:val="en-BE" w:eastAsia="en-BE" w:bidi="ar-SA"/>
        </w:rPr>
      </w:pPr>
    </w:p>
    <w:p w14:paraId="6EE0EB09" w14:textId="77777777" w:rsidR="00000000" w:rsidRDefault="00AF6D77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города Москвы в составе председательствующего судьи </w:t>
      </w:r>
      <w:r>
        <w:rPr>
          <w:rStyle w:val="cat-FIOgrp-22rplc-3"/>
          <w:lang w:val="en-BE" w:eastAsia="en-BE" w:bidi="ar-SA"/>
        </w:rPr>
        <w:t>фио</w:t>
      </w:r>
      <w:r>
        <w:rPr>
          <w:lang w:val="en-BE" w:eastAsia="en-BE" w:bidi="ar-SA"/>
        </w:rPr>
        <w:t>, при секр</w:t>
      </w:r>
      <w:r>
        <w:rPr>
          <w:lang w:val="en-BE" w:eastAsia="en-BE" w:bidi="ar-SA"/>
        </w:rPr>
        <w:t xml:space="preserve">етаре </w:t>
      </w:r>
      <w:r>
        <w:rPr>
          <w:rStyle w:val="cat-FIOgrp-23rplc-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45A5BDA4" w14:textId="77777777" w:rsidR="00000000" w:rsidRDefault="00AF6D77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 участием представителя ответчика по доверенности – </w:t>
      </w:r>
      <w:r>
        <w:rPr>
          <w:rStyle w:val="cat-FIOgrp-24rplc-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026922B6" w14:textId="77777777" w:rsidR="00000000" w:rsidRDefault="00AF6D77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№ 2-2133/2020 по иску Публичного акционерного общества Сбербанк в лице филиала – Московского банка ПАО Сбербанк к </w:t>
      </w:r>
      <w:r>
        <w:rPr>
          <w:rStyle w:val="cat-UserDefinedgrp-51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</w:t>
      </w:r>
      <w:r>
        <w:rPr>
          <w:lang w:val="en-BE" w:eastAsia="en-BE" w:bidi="ar-SA"/>
        </w:rPr>
        <w:t xml:space="preserve"> задолженности по кредитным договорам в порядке наследования,</w:t>
      </w:r>
    </w:p>
    <w:p w14:paraId="16654356" w14:textId="77777777" w:rsidR="00000000" w:rsidRDefault="00AF6D77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45D4FBF5" w14:textId="77777777" w:rsidR="00000000" w:rsidRDefault="00AF6D7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в лице филиала – Московского банка ПАО Сбербанк обратилось в суд с иском к </w:t>
      </w:r>
      <w:r>
        <w:rPr>
          <w:rStyle w:val="cat-UserDefinedgrp-52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кредитного договора, взыскании задолженности по кредитному договору </w:t>
      </w:r>
      <w:r>
        <w:rPr>
          <w:lang w:val="en-BE" w:eastAsia="en-BE" w:bidi="ar-SA"/>
        </w:rPr>
        <w:t xml:space="preserve">в порядке наследования, мотивируя свои требования тем, что в соответствии с Кредитным договором № 47922748 от 22.07.2014 г. ПАО «Сбербанк России» является кредитором, а </w:t>
      </w:r>
      <w:r>
        <w:rPr>
          <w:rStyle w:val="cat-FIOgrp-26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 - заемщиком по кредиту на сумму 124481 руб. Кредит выдавался на срок 24 месяца под </w:t>
      </w:r>
      <w:r>
        <w:rPr>
          <w:lang w:val="en-BE" w:eastAsia="en-BE" w:bidi="ar-SA"/>
        </w:rPr>
        <w:t>18,90 % годовых. В соответствии с условиями Кредитного договора Банк перечислил Заемщику денежные средства в сумме 124481 рублей.</w:t>
      </w:r>
    </w:p>
    <w:p w14:paraId="16D2BBF3" w14:textId="77777777" w:rsidR="00000000" w:rsidRDefault="00AF6D7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8 Индивидуальных условий погашение кредита осуществляется с Общими условиями кредитования путем перечисления с мое</w:t>
      </w:r>
      <w:r>
        <w:rPr>
          <w:lang w:val="en-BE" w:eastAsia="en-BE" w:bidi="ar-SA"/>
        </w:rPr>
        <w:t>го счета или счета третьего лица, открытого у кредитора.</w:t>
      </w:r>
    </w:p>
    <w:p w14:paraId="2D8119DE" w14:textId="77777777" w:rsidR="00000000" w:rsidRDefault="00AF6D7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12 Индивидуальных условий, за несвоевременное перечисление платежа в погашение кредита и/или уплату процентов за пользование кредитом (в соответствии с п.п. 3 Общих условий кредит</w:t>
      </w:r>
      <w:r>
        <w:rPr>
          <w:lang w:val="en-BE" w:eastAsia="en-BE" w:bidi="ar-SA"/>
        </w:rPr>
        <w:t>ования) в размере 20 (двадцать) % годовых с суммы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по Договору (включительно). Н</w:t>
      </w:r>
      <w:r>
        <w:rPr>
          <w:lang w:val="en-BE" w:eastAsia="en-BE" w:bidi="ar-SA"/>
        </w:rPr>
        <w:t>еустойка уплачивается в валюте Кредита.</w:t>
      </w:r>
    </w:p>
    <w:p w14:paraId="4CCA2327" w14:textId="77777777" w:rsidR="00000000" w:rsidRDefault="00AF6D7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состоянию на 25.09.2019 задолженность по кредитной карте составляет 152 376,76 руб., в том числе: просроченный основной долг - 86 210.34 руб.; просроченные проценты - 69 166,42 руб.</w:t>
      </w:r>
    </w:p>
    <w:p w14:paraId="01B37047" w14:textId="77777777" w:rsidR="00000000" w:rsidRDefault="00AF6D7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05.05.2015 г. Заемщик умер, что</w:t>
      </w:r>
      <w:r>
        <w:rPr>
          <w:lang w:val="en-BE" w:eastAsia="en-BE" w:bidi="ar-SA"/>
        </w:rPr>
        <w:t xml:space="preserve"> подтверждается Свидетельством о смерти </w:t>
      </w:r>
      <w:r>
        <w:rPr>
          <w:rStyle w:val="cat-UserDefinedgrp-53rplc-24"/>
          <w:lang w:val="en-BE" w:eastAsia="en-BE" w:bidi="ar-SA"/>
        </w:rPr>
        <w:t>номер</w:t>
      </w:r>
      <w:r>
        <w:rPr>
          <w:lang w:val="en-BE" w:eastAsia="en-BE" w:bidi="ar-SA"/>
        </w:rPr>
        <w:t xml:space="preserve">, о чем составлена запись акта о смерти </w:t>
      </w:r>
      <w:r>
        <w:rPr>
          <w:rStyle w:val="cat-UserDefinedgrp-54rplc-25"/>
          <w:lang w:val="en-BE" w:eastAsia="en-BE" w:bidi="ar-SA"/>
        </w:rPr>
        <w:t>номер</w:t>
      </w:r>
      <w:r>
        <w:rPr>
          <w:lang w:val="en-BE" w:eastAsia="en-BE" w:bidi="ar-SA"/>
        </w:rPr>
        <w:t xml:space="preserve">. Согласно сведениям, отраженным на сайте notariat.ru в Реестре наследственных дел, наследственное дело умершего </w:t>
      </w:r>
      <w:r>
        <w:rPr>
          <w:rStyle w:val="cat-FIOgrp-28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открыто нотариусом </w:t>
      </w:r>
      <w:r>
        <w:rPr>
          <w:rStyle w:val="cat-FIOgrp-29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  <w:r>
        <w:rPr>
          <w:rStyle w:val="cat-UserDefinedgrp-55rplc-28"/>
          <w:lang w:val="en-BE" w:eastAsia="en-BE" w:bidi="ar-SA"/>
        </w:rPr>
        <w:t>номер</w:t>
      </w:r>
    </w:p>
    <w:p w14:paraId="5BE716DA" w14:textId="77777777" w:rsidR="00000000" w:rsidRDefault="00AF6D7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ответ на запрос ба</w:t>
      </w:r>
      <w:r>
        <w:rPr>
          <w:lang w:val="en-BE" w:eastAsia="en-BE" w:bidi="ar-SA"/>
        </w:rPr>
        <w:t xml:space="preserve">нка Врио нотариуса Ратиани </w:t>
      </w:r>
      <w:r>
        <w:rPr>
          <w:rStyle w:val="cat-FIOgrp-30rplc-29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UserDefinedgrp-56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 сообщила, что в производстве нотариуса города Москвы </w:t>
      </w:r>
      <w:r>
        <w:rPr>
          <w:rStyle w:val="cat-UserDefinedgrp-57rplc-32"/>
          <w:lang w:val="en-BE" w:eastAsia="en-BE" w:bidi="ar-SA"/>
        </w:rPr>
        <w:t>номер</w:t>
      </w:r>
      <w:r>
        <w:rPr>
          <w:lang w:val="en-BE" w:eastAsia="en-BE" w:bidi="ar-SA"/>
        </w:rPr>
        <w:t xml:space="preserve"> находится наследственное дело № </w:t>
      </w:r>
      <w:r>
        <w:rPr>
          <w:rStyle w:val="cat-UserDefinedgrp-58rplc-33"/>
          <w:lang w:val="en-BE" w:eastAsia="en-BE" w:bidi="ar-SA"/>
        </w:rPr>
        <w:t>номер</w:t>
      </w:r>
      <w:r>
        <w:rPr>
          <w:lang w:val="en-BE" w:eastAsia="en-BE" w:bidi="ar-SA"/>
        </w:rPr>
        <w:t>. Наследником по закону, принявшим наследство путем обращения с заявлением к нотариусу в установленный законом срок является</w:t>
      </w:r>
      <w:r>
        <w:rPr>
          <w:lang w:val="en-BE" w:eastAsia="en-BE" w:bidi="ar-SA"/>
        </w:rPr>
        <w:t xml:space="preserve"> дочь – </w:t>
      </w:r>
      <w:r>
        <w:rPr>
          <w:rStyle w:val="cat-FIOgrp-33rplc-34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4B6498D7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просит расторгнуть кредитный договор № 47922748 от 22.07.2014 г., заключенный с </w:t>
      </w:r>
      <w:r>
        <w:rPr>
          <w:rStyle w:val="cat-FIOgrp-34rplc-36"/>
          <w:lang w:val="en-BE" w:eastAsia="en-BE" w:bidi="ar-SA"/>
        </w:rPr>
        <w:t>фио</w:t>
      </w:r>
      <w:r>
        <w:rPr>
          <w:lang w:val="en-BE" w:eastAsia="en-BE" w:bidi="ar-SA"/>
        </w:rPr>
        <w:t>; взыскать с ответчика в пользу истца задолженность по кредитному договору в сумме 152376 руб. 76 коп., расходы по уплате госпошлины в размере 4247 руб. 5</w:t>
      </w:r>
      <w:r>
        <w:rPr>
          <w:lang w:val="en-BE" w:eastAsia="en-BE" w:bidi="ar-SA"/>
        </w:rPr>
        <w:t>4 коп.</w:t>
      </w:r>
    </w:p>
    <w:p w14:paraId="6D48534F" w14:textId="77777777" w:rsidR="00000000" w:rsidRDefault="00AF6D7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в лице филиала – Московского банка ПАО Сбербанк обратилось в суд с иском к </w:t>
      </w:r>
      <w:r>
        <w:rPr>
          <w:rStyle w:val="cat-UserDefinedgrp-59rplc-40"/>
          <w:lang w:val="en-BE" w:eastAsia="en-BE" w:bidi="ar-SA"/>
        </w:rPr>
        <w:t>фио</w:t>
      </w:r>
      <w:r>
        <w:rPr>
          <w:lang w:val="en-BE" w:eastAsia="en-BE" w:bidi="ar-SA"/>
        </w:rPr>
        <w:t>. о расторжении кредитного договора, взыскании задолженности по кредитному договору в порядке наследования, мотивируя свои требования тем, что в соот</w:t>
      </w:r>
      <w:r>
        <w:rPr>
          <w:lang w:val="en-BE" w:eastAsia="en-BE" w:bidi="ar-SA"/>
        </w:rPr>
        <w:t xml:space="preserve">ветствии с Кредитным договором № </w:t>
      </w:r>
      <w:r>
        <w:rPr>
          <w:rStyle w:val="cat-UserDefinedgrp-60rplc-42"/>
          <w:lang w:val="en-BE" w:eastAsia="en-BE" w:bidi="ar-SA"/>
        </w:rPr>
        <w:t>номер</w:t>
      </w:r>
      <w:r>
        <w:rPr>
          <w:lang w:val="en-BE" w:eastAsia="en-BE" w:bidi="ar-SA"/>
        </w:rPr>
        <w:t xml:space="preserve"> от 22.04.2015 г. ПАО «Сбербанк России» является кредитором, а </w:t>
      </w:r>
      <w:r>
        <w:rPr>
          <w:rStyle w:val="cat-FIOgrp-26rplc-45"/>
          <w:lang w:val="en-BE" w:eastAsia="en-BE" w:bidi="ar-SA"/>
        </w:rPr>
        <w:t>фио</w:t>
      </w:r>
      <w:r>
        <w:rPr>
          <w:lang w:val="en-BE" w:eastAsia="en-BE" w:bidi="ar-SA"/>
        </w:rPr>
        <w:t xml:space="preserve"> - заемщиком по кредиту на сумму 78600 руб. Кредит </w:t>
      </w:r>
      <w:r>
        <w:rPr>
          <w:lang w:val="en-BE" w:eastAsia="en-BE" w:bidi="ar-SA"/>
        </w:rPr>
        <w:lastRenderedPageBreak/>
        <w:t>выдавался на срок 18 месяцев под 30,80 % годовых. В соответствии с условиями Кредитного договора Банк</w:t>
      </w:r>
      <w:r>
        <w:rPr>
          <w:lang w:val="en-BE" w:eastAsia="en-BE" w:bidi="ar-SA"/>
        </w:rPr>
        <w:t xml:space="preserve"> перечислил Заемщику денежные средства в сумме 78600 рублей.</w:t>
      </w:r>
    </w:p>
    <w:p w14:paraId="0AB0EA6C" w14:textId="77777777" w:rsidR="00000000" w:rsidRDefault="00AF6D7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8 Индивидуальных условий погашение кредита осуществляется с Общими условиями кредитования путем перечисления с моего счета или счета третьего лица, открытого у кредитора.</w:t>
      </w:r>
    </w:p>
    <w:p w14:paraId="401DFA4A" w14:textId="77777777" w:rsidR="00000000" w:rsidRDefault="00AF6D7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</w:t>
      </w:r>
      <w:r>
        <w:rPr>
          <w:lang w:val="en-BE" w:eastAsia="en-BE" w:bidi="ar-SA"/>
        </w:rPr>
        <w:t>ии с п. 12 Индивидуальных условий, за несвоевременное перечисление платежа в погашение кредита и/или уплату процентов за пользование кредитом (в соответствии с п.п. 3 Общих условий кредитования) в размере 20 (двадцать) % годовых с суммы просроченного плате</w:t>
      </w:r>
      <w:r>
        <w:rPr>
          <w:lang w:val="en-BE" w:eastAsia="en-BE" w:bidi="ar-SA"/>
        </w:rPr>
        <w:t>жа за 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по Договору (включительно). Неустойка уплачивается в валюте Кредита.</w:t>
      </w:r>
    </w:p>
    <w:p w14:paraId="5917C68B" w14:textId="77777777" w:rsidR="00000000" w:rsidRDefault="00AF6D7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состоянию на 25.09.2019 за</w:t>
      </w:r>
      <w:r>
        <w:rPr>
          <w:lang w:val="en-BE" w:eastAsia="en-BE" w:bidi="ar-SA"/>
        </w:rPr>
        <w:t>долженность по кредитной карте составляет 185515,25 руб., в том числе: просроченный основной долг - 78600 руб.; просроченные проценты – 106915,25 руб.</w:t>
      </w:r>
    </w:p>
    <w:p w14:paraId="00289E4A" w14:textId="77777777" w:rsidR="00000000" w:rsidRDefault="00AF6D7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05.05.2015 г. Заемщик умер, что подтверждается Свидетельством о смерти </w:t>
      </w:r>
      <w:r>
        <w:rPr>
          <w:rStyle w:val="cat-UserDefinedgrp-53rplc-56"/>
          <w:lang w:val="en-BE" w:eastAsia="en-BE" w:bidi="ar-SA"/>
        </w:rPr>
        <w:t>номер</w:t>
      </w:r>
      <w:r>
        <w:rPr>
          <w:lang w:val="en-BE" w:eastAsia="en-BE" w:bidi="ar-SA"/>
        </w:rPr>
        <w:t>, о чем составлена запись акт</w:t>
      </w:r>
      <w:r>
        <w:rPr>
          <w:lang w:val="en-BE" w:eastAsia="en-BE" w:bidi="ar-SA"/>
        </w:rPr>
        <w:t xml:space="preserve">а о смерти </w:t>
      </w:r>
      <w:r>
        <w:rPr>
          <w:rStyle w:val="cat-UserDefinedgrp-54rplc-57"/>
          <w:lang w:val="en-BE" w:eastAsia="en-BE" w:bidi="ar-SA"/>
        </w:rPr>
        <w:t>номер</w:t>
      </w:r>
      <w:r>
        <w:rPr>
          <w:lang w:val="en-BE" w:eastAsia="en-BE" w:bidi="ar-SA"/>
        </w:rPr>
        <w:t xml:space="preserve">. Согласно сведениям, отраженным на сайте notariat.ru в Реестре наследственных дел, наследственное дело умершего </w:t>
      </w:r>
      <w:r>
        <w:rPr>
          <w:rStyle w:val="cat-FIOgrp-28rplc-58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открыто нотариусом </w:t>
      </w:r>
      <w:r>
        <w:rPr>
          <w:rStyle w:val="cat-FIOgrp-29rplc-59"/>
          <w:lang w:val="en-BE" w:eastAsia="en-BE" w:bidi="ar-SA"/>
        </w:rPr>
        <w:t>фио</w:t>
      </w:r>
      <w:r>
        <w:rPr>
          <w:lang w:val="en-BE" w:eastAsia="en-BE" w:bidi="ar-SA"/>
        </w:rPr>
        <w:t xml:space="preserve"> № </w:t>
      </w:r>
      <w:r>
        <w:rPr>
          <w:rStyle w:val="cat-UserDefinedgrp-58rplc-60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314D1D8E" w14:textId="77777777" w:rsidR="00000000" w:rsidRDefault="00AF6D7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ответ на запрос банка Врио нотариуса </w:t>
      </w:r>
      <w:r>
        <w:rPr>
          <w:rStyle w:val="cat-UserDefinedgrp-61rplc-61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UserDefinedgrp-56rplc-62"/>
          <w:lang w:val="en-BE" w:eastAsia="en-BE" w:bidi="ar-SA"/>
        </w:rPr>
        <w:t>фио</w:t>
      </w:r>
      <w:r>
        <w:rPr>
          <w:lang w:val="en-BE" w:eastAsia="en-BE" w:bidi="ar-SA"/>
        </w:rPr>
        <w:t xml:space="preserve"> сообщила, что в производстве нотариуса города</w:t>
      </w:r>
      <w:r>
        <w:rPr>
          <w:lang w:val="en-BE" w:eastAsia="en-BE" w:bidi="ar-SA"/>
        </w:rPr>
        <w:t xml:space="preserve"> Москвы </w:t>
      </w:r>
      <w:r>
        <w:rPr>
          <w:rStyle w:val="cat-UserDefinedgrp-57rplc-64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находится наследственное дело № </w:t>
      </w:r>
      <w:r>
        <w:rPr>
          <w:rStyle w:val="cat-UserDefinedgrp-58rplc-65"/>
          <w:lang w:val="en-BE" w:eastAsia="en-BE" w:bidi="ar-SA"/>
        </w:rPr>
        <w:t>фио</w:t>
      </w:r>
      <w:r>
        <w:rPr>
          <w:lang w:val="en-BE" w:eastAsia="en-BE" w:bidi="ar-SA"/>
        </w:rPr>
        <w:t xml:space="preserve">. Наследником по закону, принявшим наследство путем обращения с заявлением к нотариусу в установленный законом срок является дочь – </w:t>
      </w:r>
      <w:r>
        <w:rPr>
          <w:rStyle w:val="cat-FIOgrp-33rplc-66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76738B8E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просит расторгнуть кредитный договор № </w:t>
      </w:r>
      <w:r>
        <w:rPr>
          <w:rStyle w:val="cat-UserDefinedgrp-60rplc-67"/>
          <w:lang w:val="en-BE" w:eastAsia="en-BE" w:bidi="ar-SA"/>
        </w:rPr>
        <w:t>номер</w:t>
      </w:r>
      <w:r>
        <w:rPr>
          <w:lang w:val="en-BE" w:eastAsia="en-BE" w:bidi="ar-SA"/>
        </w:rPr>
        <w:t xml:space="preserve"> от 22.04.2015 г., зак</w:t>
      </w:r>
      <w:r>
        <w:rPr>
          <w:lang w:val="en-BE" w:eastAsia="en-BE" w:bidi="ar-SA"/>
        </w:rPr>
        <w:t xml:space="preserve">люченный с </w:t>
      </w:r>
      <w:r>
        <w:rPr>
          <w:rStyle w:val="cat-FIOgrp-34rplc-69"/>
          <w:lang w:val="en-BE" w:eastAsia="en-BE" w:bidi="ar-SA"/>
        </w:rPr>
        <w:t>фио</w:t>
      </w:r>
      <w:r>
        <w:rPr>
          <w:lang w:val="en-BE" w:eastAsia="en-BE" w:bidi="ar-SA"/>
        </w:rPr>
        <w:t>; взыскать с ответчика в пользу истца задолженность по кредитному договору в сумме 185515 руб. 25 коп., расходы по уплате госпошлины в размере 4910 руб. 31 коп.</w:t>
      </w:r>
    </w:p>
    <w:p w14:paraId="49BDACF0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Определением судьи от 16 апреля 2020 года гражданские дела по искам Публичного ак</w:t>
      </w:r>
      <w:r>
        <w:rPr>
          <w:lang w:val="en-BE" w:eastAsia="en-BE" w:bidi="ar-SA"/>
        </w:rPr>
        <w:t xml:space="preserve">ционерного общества Сбербанк в лице филиала – Московского банка ПАО Сбербанк к </w:t>
      </w:r>
      <w:r>
        <w:rPr>
          <w:rStyle w:val="cat-UserDefinedgrp-51rplc-74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кредитным договорам в порядке наследования в одно производство.</w:t>
      </w:r>
    </w:p>
    <w:p w14:paraId="0CA051D3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– Московского банка ПАО</w:t>
      </w:r>
      <w:r>
        <w:rPr>
          <w:lang w:val="en-BE" w:eastAsia="en-BE" w:bidi="ar-SA"/>
        </w:rPr>
        <w:t xml:space="preserve"> Сбербанк в судебное заседание не явился, о дате, времени и месте слушания дела извещен надлежащим образом, ранее представил заявление с просьбой рассмотреть дело в отсутствии представителя истца.</w:t>
      </w:r>
    </w:p>
    <w:p w14:paraId="7D6FCEEF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UserDefinedgrp-62rplc-7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не явилась, о дате, време</w:t>
      </w:r>
      <w:r>
        <w:rPr>
          <w:lang w:val="en-BE" w:eastAsia="en-BE" w:bidi="ar-SA"/>
        </w:rPr>
        <w:t>ни и месте слушания дела извещена надлежащим образом.</w:t>
      </w:r>
    </w:p>
    <w:p w14:paraId="4562AB5F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ответчика по доверенности </w:t>
      </w:r>
      <w:r>
        <w:rPr>
          <w:rStyle w:val="cat-FIOgrp-35rplc-78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явилась, исковые требования не признала по доводам, изложенным в письменных возражениях на иск, заявила о пропуске истцом срока исковой д</w:t>
      </w:r>
      <w:r>
        <w:rPr>
          <w:lang w:val="en-BE" w:eastAsia="en-BE" w:bidi="ar-SA"/>
        </w:rPr>
        <w:t xml:space="preserve">авности. </w:t>
      </w:r>
    </w:p>
    <w:p w14:paraId="755541C9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мнения представителя ответчика, суд постановил возможным слушание дела в отсутствии представителя истца, ответчика, извещенных о дате, времени и месте слушания дела надлежащим образом.</w:t>
      </w:r>
    </w:p>
    <w:p w14:paraId="62C9B9E6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Выслушав представителя ответчика, исследовав письмен</w:t>
      </w:r>
      <w:r>
        <w:rPr>
          <w:lang w:val="en-BE" w:eastAsia="en-BE" w:bidi="ar-SA"/>
        </w:rPr>
        <w:t>ные материалы дела, оценив доказательства в их совокупности, суд находит исковые требования необоснованными и подлежащими отклонению по следующим основаниям.</w:t>
      </w:r>
    </w:p>
    <w:p w14:paraId="6FED8C63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846 ГК РФ, при заключении договора банковского счета клиенту или указанному им лицу отк</w:t>
      </w:r>
      <w:r>
        <w:rPr>
          <w:lang w:val="en-BE" w:eastAsia="en-BE" w:bidi="ar-SA"/>
        </w:rPr>
        <w:t>рывается счет в банке на условиях, согласованных сторонами.</w:t>
      </w:r>
    </w:p>
    <w:p w14:paraId="072F9805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850 ГК РФ, в случаях, когда в соответствии с договором банковского счета банк осуществляет платежи со счета несмотря на отсутствие денежных средств (кредитование счета), банк</w:t>
      </w:r>
      <w:r>
        <w:rPr>
          <w:lang w:val="en-BE" w:eastAsia="en-BE" w:bidi="ar-SA"/>
        </w:rPr>
        <w:t xml:space="preserve"> считается предоставившим клиенту кредит на </w:t>
      </w:r>
      <w:r>
        <w:rPr>
          <w:lang w:val="en-BE" w:eastAsia="en-BE" w:bidi="ar-SA"/>
        </w:rPr>
        <w:lastRenderedPageBreak/>
        <w:t xml:space="preserve">соответствующую сумму со дня осуществления такого платежа. Права и обязанности сторон, связанные с кредитованием счета, определяются правилами о займе и кредите </w:t>
      </w:r>
      <w:hyperlink r:id="rId5" w:history="1">
        <w:r>
          <w:rPr>
            <w:color w:val="0000EE"/>
            <w:lang w:val="en-BE" w:eastAsia="en-BE" w:bidi="ar-SA"/>
          </w:rPr>
          <w:t>(глава 42),</w:t>
        </w:r>
      </w:hyperlink>
      <w:r>
        <w:rPr>
          <w:lang w:val="en-BE" w:eastAsia="en-BE" w:bidi="ar-SA"/>
        </w:rPr>
        <w:t xml:space="preserve"> если договором банковского счета не предусмотрено иное.</w:t>
      </w:r>
    </w:p>
    <w:p w14:paraId="47E7BA94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со ст. 819 ГК РФ по кредитному договору </w:t>
      </w:r>
      <w:hyperlink r:id="rId6" w:history="1">
        <w:r>
          <w:rPr>
            <w:color w:val="0000EE"/>
            <w:lang w:val="en-BE" w:eastAsia="en-BE" w:bidi="ar-SA"/>
          </w:rPr>
          <w:t>банк</w:t>
        </w:r>
      </w:hyperlink>
      <w:r>
        <w:rPr>
          <w:lang w:val="en-BE" w:eastAsia="en-BE" w:bidi="ar-SA"/>
        </w:rPr>
        <w:t xml:space="preserve">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</w:t>
      </w:r>
      <w:r>
        <w:rPr>
          <w:lang w:val="en-BE" w:eastAsia="en-BE" w:bidi="ar-SA"/>
        </w:rPr>
        <w:t>ратить полученную денежную сумму и уплатить проценты на нее.</w:t>
      </w:r>
    </w:p>
    <w:p w14:paraId="1FED938A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810 ГК РФ заемщик обязан возвратить займодавцу полученную сумму займа в срок и в порядке, которые предусмотрены договором займа.</w:t>
      </w:r>
    </w:p>
    <w:p w14:paraId="7841CB74" w14:textId="77777777" w:rsidR="00000000" w:rsidRDefault="00AF6D7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установлено, что в соответствии с Кред</w:t>
      </w:r>
      <w:r>
        <w:rPr>
          <w:lang w:val="en-BE" w:eastAsia="en-BE" w:bidi="ar-SA"/>
        </w:rPr>
        <w:t xml:space="preserve">итным договором № </w:t>
      </w:r>
      <w:r>
        <w:rPr>
          <w:rStyle w:val="cat-UserDefinedgrp-63rplc-79"/>
          <w:lang w:val="en-BE" w:eastAsia="en-BE" w:bidi="ar-SA"/>
        </w:rPr>
        <w:t>номер</w:t>
      </w:r>
      <w:r>
        <w:rPr>
          <w:lang w:val="en-BE" w:eastAsia="en-BE" w:bidi="ar-SA"/>
        </w:rPr>
        <w:t xml:space="preserve"> от 22.07.2014 г. ПАО «Сбербанк России» является кредитором, а </w:t>
      </w:r>
      <w:r>
        <w:rPr>
          <w:rStyle w:val="cat-FIOgrp-26rplc-82"/>
          <w:lang w:val="en-BE" w:eastAsia="en-BE" w:bidi="ar-SA"/>
        </w:rPr>
        <w:t>фио</w:t>
      </w:r>
      <w:r>
        <w:rPr>
          <w:lang w:val="en-BE" w:eastAsia="en-BE" w:bidi="ar-SA"/>
        </w:rPr>
        <w:t xml:space="preserve"> - заемщиком по кредиту на сумму 124481 руб. Кредит выдавался на срок 24 месяца под 18,90 % годовых. В соответствии с условиями Кредитного договора Банк перечислил Зае</w:t>
      </w:r>
      <w:r>
        <w:rPr>
          <w:lang w:val="en-BE" w:eastAsia="en-BE" w:bidi="ar-SA"/>
        </w:rPr>
        <w:t>мщику денежные средства в сумме 124481 рублей.</w:t>
      </w:r>
    </w:p>
    <w:p w14:paraId="0F27156F" w14:textId="77777777" w:rsidR="00000000" w:rsidRDefault="00AF6D7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состоянию на 25.09.2019 задолженность по кредитному договору составляет 152 376,76 руб., в том числе: просроченный основной долг - 86 210.34 руб.; просроченные проценты - 69 166,42 руб.</w:t>
      </w:r>
    </w:p>
    <w:p w14:paraId="696DF334" w14:textId="77777777" w:rsidR="00000000" w:rsidRDefault="00AF6D7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Кре</w:t>
      </w:r>
      <w:r>
        <w:rPr>
          <w:lang w:val="en-BE" w:eastAsia="en-BE" w:bidi="ar-SA"/>
        </w:rPr>
        <w:t>дитным договором № 4</w:t>
      </w:r>
      <w:r>
        <w:rPr>
          <w:rStyle w:val="cat-UserDefinedgrp-64rplc-89"/>
          <w:lang w:val="en-BE" w:eastAsia="en-BE" w:bidi="ar-SA"/>
        </w:rPr>
        <w:t>номер</w:t>
      </w:r>
      <w:r>
        <w:rPr>
          <w:lang w:val="en-BE" w:eastAsia="en-BE" w:bidi="ar-SA"/>
        </w:rPr>
        <w:t xml:space="preserve"> от 22.04.2015 г. ПАО «Сбербанк России» является кредитором, а </w:t>
      </w:r>
      <w:r>
        <w:rPr>
          <w:rStyle w:val="cat-FIOgrp-26rplc-92"/>
          <w:lang w:val="en-BE" w:eastAsia="en-BE" w:bidi="ar-SA"/>
        </w:rPr>
        <w:t>фио</w:t>
      </w:r>
      <w:r>
        <w:rPr>
          <w:lang w:val="en-BE" w:eastAsia="en-BE" w:bidi="ar-SA"/>
        </w:rPr>
        <w:t xml:space="preserve"> - заемщиком по кредиту на сумму 78600 руб. Кредит выдавался на срок 18 месяцев под 30,80 % годовых. В соответствии с условиями Кредитного договора Банк перечислил З</w:t>
      </w:r>
      <w:r>
        <w:rPr>
          <w:lang w:val="en-BE" w:eastAsia="en-BE" w:bidi="ar-SA"/>
        </w:rPr>
        <w:t>аемщику денежные средства в сумме 78600 рублей.</w:t>
      </w:r>
    </w:p>
    <w:p w14:paraId="3A17EE5A" w14:textId="77777777" w:rsidR="00000000" w:rsidRDefault="00AF6D7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состоянию на 25.09.2019 задолженность по кредитной карте составляет 185515,25 руб., в том числе: просроченный основной долг - 78600 руб.; просроченные проценты – 106915,25 руб.</w:t>
      </w:r>
    </w:p>
    <w:p w14:paraId="431FD214" w14:textId="77777777" w:rsidR="00000000" w:rsidRDefault="00AF6D7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8 Индивидуальных</w:t>
      </w:r>
      <w:r>
        <w:rPr>
          <w:lang w:val="en-BE" w:eastAsia="en-BE" w:bidi="ar-SA"/>
        </w:rPr>
        <w:t xml:space="preserve"> условий погашение кредита осуществляется с Общими условиями кредитования путем перечисления с моего счета или счета третьего лица, открытого у кредитора.</w:t>
      </w:r>
    </w:p>
    <w:p w14:paraId="36CB2BDF" w14:textId="77777777" w:rsidR="00000000" w:rsidRDefault="00AF6D7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12 Индивидуальных условий, за несвоевременное перечисление платежа в погашение кр</w:t>
      </w:r>
      <w:r>
        <w:rPr>
          <w:lang w:val="en-BE" w:eastAsia="en-BE" w:bidi="ar-SA"/>
        </w:rPr>
        <w:t>едита и/или уплату процентов за пользование кредитом (в соответствии с п.п. 3 Общих условий кредитования) в размере 20 (двадцать) % годовых с суммы просроченного платежа за период просрочки с даты, следующей за датой наступления исполнения обязательства, у</w:t>
      </w:r>
      <w:r>
        <w:rPr>
          <w:lang w:val="en-BE" w:eastAsia="en-BE" w:bidi="ar-SA"/>
        </w:rPr>
        <w:t>становленной Договором, по дату погашения Просроченной задолженности по Договору (включительно). Неустойка уплачивается в валюте Кредита.</w:t>
      </w:r>
    </w:p>
    <w:p w14:paraId="2B5EE55A" w14:textId="77777777" w:rsidR="00000000" w:rsidRDefault="00AF6D7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05.05.2015 г. Заемщик умер, что подтверждается Свидетельством о смерти </w:t>
      </w:r>
      <w:r>
        <w:rPr>
          <w:rStyle w:val="cat-UserDefinedgrp-53rplc-103"/>
          <w:lang w:val="en-BE" w:eastAsia="en-BE" w:bidi="ar-SA"/>
        </w:rPr>
        <w:t>номер</w:t>
      </w:r>
      <w:r>
        <w:rPr>
          <w:lang w:val="en-BE" w:eastAsia="en-BE" w:bidi="ar-SA"/>
        </w:rPr>
        <w:t xml:space="preserve">, о чем составлена запись акта о смерти </w:t>
      </w:r>
      <w:r>
        <w:rPr>
          <w:rStyle w:val="cat-UserDefinedgrp-54rplc-104"/>
          <w:lang w:val="en-BE" w:eastAsia="en-BE" w:bidi="ar-SA"/>
        </w:rPr>
        <w:t>но</w:t>
      </w:r>
      <w:r>
        <w:rPr>
          <w:rStyle w:val="cat-UserDefinedgrp-54rplc-104"/>
          <w:lang w:val="en-BE" w:eastAsia="en-BE" w:bidi="ar-SA"/>
        </w:rPr>
        <w:t>мер</w:t>
      </w:r>
      <w:r>
        <w:rPr>
          <w:lang w:val="en-BE" w:eastAsia="en-BE" w:bidi="ar-SA"/>
        </w:rPr>
        <w:t xml:space="preserve">. Согласно сведениям, отраженным на сайте notariat.ru в Реестре наследственных дел, наследственное дело умершего </w:t>
      </w:r>
      <w:r>
        <w:rPr>
          <w:rStyle w:val="cat-FIOgrp-28rplc-105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открыто нотариусом </w:t>
      </w:r>
      <w:r>
        <w:rPr>
          <w:rStyle w:val="cat-FIOgrp-29rplc-106"/>
          <w:lang w:val="en-BE" w:eastAsia="en-BE" w:bidi="ar-SA"/>
        </w:rPr>
        <w:t>фио</w:t>
      </w:r>
      <w:r>
        <w:rPr>
          <w:lang w:val="en-BE" w:eastAsia="en-BE" w:bidi="ar-SA"/>
        </w:rPr>
        <w:t xml:space="preserve"> № </w:t>
      </w:r>
      <w:r>
        <w:rPr>
          <w:rStyle w:val="cat-UserDefinedgrp-65rplc-107"/>
          <w:lang w:val="en-BE" w:eastAsia="en-BE" w:bidi="ar-SA"/>
        </w:rPr>
        <w:t>фио</w:t>
      </w:r>
    </w:p>
    <w:p w14:paraId="72917147" w14:textId="77777777" w:rsidR="00000000" w:rsidRDefault="00AF6D77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ответ на запрос банка Врио нотариуса </w:t>
      </w:r>
      <w:r>
        <w:rPr>
          <w:rStyle w:val="cat-UserDefinedgrp-61rplc-108"/>
          <w:lang w:val="en-BE" w:eastAsia="en-BE" w:bidi="ar-SA"/>
        </w:rPr>
        <w:t>...</w:t>
      </w:r>
      <w:r>
        <w:rPr>
          <w:lang w:val="en-BE" w:eastAsia="en-BE" w:bidi="ar-SA"/>
        </w:rPr>
        <w:t xml:space="preserve">, </w:t>
      </w:r>
      <w:r>
        <w:rPr>
          <w:rStyle w:val="cat-UserDefinedgrp-56rplc-109"/>
          <w:lang w:val="en-BE" w:eastAsia="en-BE" w:bidi="ar-SA"/>
        </w:rPr>
        <w:t>фио</w:t>
      </w:r>
      <w:r>
        <w:rPr>
          <w:lang w:val="en-BE" w:eastAsia="en-BE" w:bidi="ar-SA"/>
        </w:rPr>
        <w:t xml:space="preserve"> сообщила, что в производстве нотариуса города Москвы </w:t>
      </w:r>
      <w:r>
        <w:rPr>
          <w:rStyle w:val="cat-UserDefinedgrp-57rplc-111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</w:t>
      </w:r>
      <w:r>
        <w:rPr>
          <w:lang w:val="en-BE" w:eastAsia="en-BE" w:bidi="ar-SA"/>
        </w:rPr>
        <w:t xml:space="preserve">ходится наследственное дело </w:t>
      </w:r>
      <w:r>
        <w:rPr>
          <w:rStyle w:val="cat-UserDefinedgrp-66rplc-112"/>
          <w:lang w:val="en-BE" w:eastAsia="en-BE" w:bidi="ar-SA"/>
        </w:rPr>
        <w:t>номер</w:t>
      </w:r>
      <w:r>
        <w:rPr>
          <w:lang w:val="en-BE" w:eastAsia="en-BE" w:bidi="ar-SA"/>
        </w:rPr>
        <w:t xml:space="preserve">. Наследником по закону, принявшим наследство путем обращения с заявлением к нотариусу в установленный законом срок является дочь – </w:t>
      </w:r>
      <w:r>
        <w:rPr>
          <w:rStyle w:val="cat-FIOgrp-33rplc-113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50B3AADA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1112 ГК РФ в состав наследства входят принадлежавшие наследодате</w:t>
      </w:r>
      <w:r>
        <w:rPr>
          <w:lang w:val="en-BE" w:eastAsia="en-BE" w:bidi="ar-SA"/>
        </w:rPr>
        <w:t>лю на день открытия наследства вещи, иное имущество, в том числе имущественные права и обязанности.</w:t>
      </w:r>
    </w:p>
    <w:p w14:paraId="17AE42FE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Не входят в состав наследства права и обязанности, неразрывно связанные с личностью наследодателя, в частности право на алименты, право на возмещение вреда,</w:t>
      </w:r>
      <w:r>
        <w:rPr>
          <w:lang w:val="en-BE" w:eastAsia="en-BE" w:bidi="ar-SA"/>
        </w:rPr>
        <w:t xml:space="preserve"> причиненного жизни или здоровью гражданина, а также права и обязанности, переход которых в порядке наследования не допускается настоящим Кодексом или другими законами.</w:t>
      </w:r>
    </w:p>
    <w:p w14:paraId="134CBCEE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Не входят в состав наследства личные неимущественные права и другие нематериальные благ</w:t>
      </w:r>
      <w:r>
        <w:rPr>
          <w:lang w:val="en-BE" w:eastAsia="en-BE" w:bidi="ar-SA"/>
        </w:rPr>
        <w:t>а.</w:t>
      </w:r>
    </w:p>
    <w:p w14:paraId="01F8A1D9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1153 ГК РФ принятие наследства осуществляется подачей по месту открытия наследства нотариусу или уполномоченному в соответствии с законом выдавать свидетельства о праве на наследство должностному лицу заявления наследника о принятии наследств</w:t>
      </w:r>
      <w:r>
        <w:rPr>
          <w:lang w:val="en-BE" w:eastAsia="en-BE" w:bidi="ar-SA"/>
        </w:rPr>
        <w:t>а либо заявления наследника о выдаче свидетельства о праве на наследство.</w:t>
      </w:r>
    </w:p>
    <w:p w14:paraId="3A65BBD4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Если заявление наследника передается нотариусу другим лицом или пересылается по почте, подпись наследника на заявлении должна быть засвидетельствована нотариусом, должностным лицом, </w:t>
      </w:r>
      <w:r>
        <w:rPr>
          <w:lang w:val="en-BE" w:eastAsia="en-BE" w:bidi="ar-SA"/>
        </w:rPr>
        <w:t xml:space="preserve">уполномоченным совершать нотариальные действия (пункт 7 статьи </w:t>
      </w:r>
      <w:hyperlink r:id="rId7" w:history="1">
        <w:r>
          <w:rPr>
            <w:color w:val="0000EE"/>
            <w:lang w:val="en-BE" w:eastAsia="en-BE" w:bidi="ar-SA"/>
          </w:rPr>
          <w:t>1125),</w:t>
        </w:r>
      </w:hyperlink>
      <w:r>
        <w:rPr>
          <w:lang w:val="en-BE" w:eastAsia="en-BE" w:bidi="ar-SA"/>
        </w:rPr>
        <w:t xml:space="preserve"> или лицом, уполномоченным удостоверять доверенности в </w:t>
      </w:r>
      <w:r>
        <w:rPr>
          <w:lang w:val="en-BE" w:eastAsia="en-BE" w:bidi="ar-SA"/>
        </w:rPr>
        <w:t xml:space="preserve">соответствии с пунктом 3 </w:t>
      </w:r>
      <w:hyperlink r:id="rId8" w:history="1">
        <w:r>
          <w:rPr>
            <w:color w:val="0000EE"/>
            <w:lang w:val="en-BE" w:eastAsia="en-BE" w:bidi="ar-SA"/>
          </w:rPr>
          <w:t>статьи 185</w:t>
        </w:r>
      </w:hyperlink>
      <w:r>
        <w:rPr>
          <w:lang w:val="en-BE" w:eastAsia="en-BE" w:bidi="ar-SA"/>
        </w:rPr>
        <w:t xml:space="preserve"> настоящего Кодекса.</w:t>
      </w:r>
    </w:p>
    <w:p w14:paraId="6BE37E1F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1175 ГК РФ наследники, принявшие наследство, отвечают п</w:t>
      </w:r>
      <w:r>
        <w:rPr>
          <w:lang w:val="en-BE" w:eastAsia="en-BE" w:bidi="ar-SA"/>
        </w:rPr>
        <w:t xml:space="preserve">о долгам наследодателя солидарно </w:t>
      </w:r>
      <w:hyperlink r:id="rId9" w:history="1">
        <w:r>
          <w:rPr>
            <w:color w:val="0000EE"/>
            <w:lang w:val="en-BE" w:eastAsia="en-BE" w:bidi="ar-SA"/>
          </w:rPr>
          <w:t>(статья 323).</w:t>
        </w:r>
      </w:hyperlink>
    </w:p>
    <w:p w14:paraId="116A4E65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Каждый из наследников отвечает по долгам наследодателя в пределах стоимости п</w:t>
      </w:r>
      <w:r>
        <w:rPr>
          <w:lang w:val="en-BE" w:eastAsia="en-BE" w:bidi="ar-SA"/>
        </w:rPr>
        <w:t>ерешедшего к нему наследственного имущества.</w:t>
      </w:r>
    </w:p>
    <w:p w14:paraId="364E3828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Кредиторы наследодателя вправе предъявить свои требования к принявшим наследство наследникам в пределах сроков исковой давности, установленных для соответствующих требований. До принятия наследства требования кр</w:t>
      </w:r>
      <w:r>
        <w:rPr>
          <w:lang w:val="en-BE" w:eastAsia="en-BE" w:bidi="ar-SA"/>
        </w:rPr>
        <w:t xml:space="preserve">едиторов могут быть предъявлены к исполнителю завещания или к наследственному имуществу. В последнем случае суд приостанавливает рассмотрение дела до принятия наследства наследниками или перехода выморочного имущества в соответствии со </w:t>
      </w:r>
      <w:hyperlink r:id="rId10" w:history="1">
        <w:r>
          <w:rPr>
            <w:color w:val="0000EE"/>
            <w:lang w:val="en-BE" w:eastAsia="en-BE" w:bidi="ar-SA"/>
          </w:rPr>
          <w:t>статьей 1151</w:t>
        </w:r>
      </w:hyperlink>
      <w:r>
        <w:rPr>
          <w:lang w:val="en-BE" w:eastAsia="en-BE" w:bidi="ar-SA"/>
        </w:rPr>
        <w:t xml:space="preserve"> настоящего Кодекса к Российской Федерации, субъекту Российской Федерации или муниципальному образованию.</w:t>
      </w:r>
    </w:p>
    <w:p w14:paraId="71CD2A99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Наследником к имуществу </w:t>
      </w:r>
      <w:r>
        <w:rPr>
          <w:rStyle w:val="cat-FIOgrp-36rplc-114"/>
          <w:lang w:val="en-BE" w:eastAsia="en-BE" w:bidi="ar-SA"/>
        </w:rPr>
        <w:t>фи</w:t>
      </w:r>
      <w:r>
        <w:rPr>
          <w:rStyle w:val="cat-FIOgrp-36rplc-114"/>
          <w:lang w:val="en-BE" w:eastAsia="en-BE" w:bidi="ar-SA"/>
        </w:rPr>
        <w:t>о</w:t>
      </w:r>
      <w:r>
        <w:rPr>
          <w:lang w:val="en-BE" w:eastAsia="en-BE" w:bidi="ar-SA"/>
        </w:rPr>
        <w:t xml:space="preserve"> является </w:t>
      </w:r>
      <w:r>
        <w:rPr>
          <w:rStyle w:val="cat-UserDefinedgrp-68rplc-117"/>
          <w:lang w:val="en-BE" w:eastAsia="en-BE" w:bidi="ar-SA"/>
        </w:rPr>
        <w:t>фио</w:t>
      </w:r>
      <w:r>
        <w:rPr>
          <w:lang w:val="en-BE" w:eastAsia="en-BE" w:bidi="ar-SA"/>
        </w:rPr>
        <w:t xml:space="preserve"> что подтверждают материалы наследственного дела </w:t>
      </w:r>
      <w:r>
        <w:rPr>
          <w:rStyle w:val="cat-UserDefinedgrp-66rplc-118"/>
          <w:lang w:val="en-BE" w:eastAsia="en-BE" w:bidi="ar-SA"/>
        </w:rPr>
        <w:t>номер</w:t>
      </w:r>
      <w:r>
        <w:rPr>
          <w:lang w:val="en-BE" w:eastAsia="en-BE" w:bidi="ar-SA"/>
        </w:rPr>
        <w:t xml:space="preserve"> к имуществу умершего 05 мая 2015 года </w:t>
      </w:r>
      <w:r>
        <w:rPr>
          <w:rStyle w:val="cat-FIOgrp-36rplc-120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</w:p>
    <w:p w14:paraId="66E82824" w14:textId="77777777" w:rsidR="00000000" w:rsidRDefault="00AF6D7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Постановлением Пленума Верховного Суда РФ от 29.05.2012 N 9 "О судебной практике по делам о наследовании" разъяснено, что стоимость перешедшего </w:t>
      </w:r>
      <w:r>
        <w:rPr>
          <w:lang w:val="en-BE" w:eastAsia="en-BE" w:bidi="ar-SA"/>
        </w:rPr>
        <w:t>к наследникам имущества, пределами которой ограничена их ответственность по долгам наследодателя, определяется его рыночной стоимостью на время открытия наследства вне зависимости от ее последующего изменения ко времени рассмотрения дела судом.</w:t>
      </w:r>
    </w:p>
    <w:p w14:paraId="7358D0F4" w14:textId="77777777" w:rsidR="00000000" w:rsidRDefault="00AF6D7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с</w:t>
      </w:r>
      <w:r>
        <w:rPr>
          <w:lang w:val="en-BE" w:eastAsia="en-BE" w:bidi="ar-SA"/>
        </w:rPr>
        <w:t>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в случае, если наследодателем был заключен креди</w:t>
      </w:r>
      <w:r>
        <w:rPr>
          <w:lang w:val="en-BE" w:eastAsia="en-BE" w:bidi="ar-SA"/>
        </w:rPr>
        <w:t xml:space="preserve">тный договор, обязанности по возврату денежной суммы, полученной наследодателем, и уплате процентов на нее). Проценты, подлежащие уплате в соответствии со </w:t>
      </w:r>
      <w:hyperlink r:id="rId11" w:history="1">
        <w:r>
          <w:rPr>
            <w:color w:val="0000EE"/>
            <w:lang w:val="en-BE" w:eastAsia="en-BE" w:bidi="ar-SA"/>
          </w:rPr>
          <w:t>статьей 395</w:t>
        </w:r>
      </w:hyperlink>
      <w:r>
        <w:rPr>
          <w:lang w:val="en-BE" w:eastAsia="en-BE" w:bidi="ar-SA"/>
        </w:rPr>
        <w:t xml:space="preserve"> ГК РФ, взимаются за неисполнение денежного обязательства наследодателем по день открытия наследства, а после открытия наследства за неисполнение денежного обязательства наследником, по смыслу </w:t>
      </w:r>
      <w:hyperlink r:id="rId12" w:history="1">
        <w:r>
          <w:rPr>
            <w:color w:val="0000EE"/>
            <w:lang w:val="en-BE" w:eastAsia="en-BE" w:bidi="ar-SA"/>
          </w:rPr>
          <w:t>пункта 1 статьи 401</w:t>
        </w:r>
      </w:hyperlink>
      <w:r>
        <w:rPr>
          <w:lang w:val="en-BE" w:eastAsia="en-BE" w:bidi="ar-SA"/>
        </w:rPr>
        <w:t xml:space="preserve"> ГК РФ, - по истечении времени, необходимого для принятия наследства (приобретения выморочного имущества). Размер задолженност</w:t>
      </w:r>
      <w:r>
        <w:rPr>
          <w:lang w:val="en-BE" w:eastAsia="en-BE" w:bidi="ar-SA"/>
        </w:rPr>
        <w:t>и, подлежащей взысканию с наследника, определяется на время вынесения решения суда.</w:t>
      </w:r>
    </w:p>
    <w:p w14:paraId="315525B7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Ответчиком заявлено о пропуске срока исковой давности.</w:t>
      </w:r>
    </w:p>
    <w:p w14:paraId="2A94A7BC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</w:t>
      </w:r>
      <w:hyperlink r:id="rId13" w:history="1">
        <w:r>
          <w:rPr>
            <w:color w:val="0000EE"/>
            <w:lang w:val="en-BE" w:eastAsia="en-BE" w:bidi="ar-SA"/>
          </w:rPr>
          <w:t>ст. 195</w:t>
        </w:r>
      </w:hyperlink>
      <w:r>
        <w:rPr>
          <w:lang w:val="en-BE" w:eastAsia="en-BE" w:bidi="ar-SA"/>
        </w:rPr>
        <w:t xml:space="preserve"> Гражданского Кодекса Российской Федерации под сроком исковой давности признается срок, в течение которого заинтересованное лицо может обратиться в суд за защитой своего права.</w:t>
      </w:r>
    </w:p>
    <w:p w14:paraId="23F3B15D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4" w:history="1">
        <w:r>
          <w:rPr>
            <w:color w:val="0000EE"/>
            <w:lang w:val="en-BE" w:eastAsia="en-BE" w:bidi="ar-SA"/>
          </w:rPr>
          <w:t>ст. 196</w:t>
        </w:r>
      </w:hyperlink>
      <w:r>
        <w:rPr>
          <w:lang w:val="en-BE" w:eastAsia="en-BE" w:bidi="ar-SA"/>
        </w:rPr>
        <w:t xml:space="preserve"> Гражданского Кодекса Российской Федерации общий срок исковой давности составляет три года со дня, когда лицо узнало о нарушении своего права.</w:t>
      </w:r>
    </w:p>
    <w:p w14:paraId="56E7FCFF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15" w:history="1">
        <w:r>
          <w:rPr>
            <w:color w:val="0000EE"/>
            <w:lang w:val="en-BE" w:eastAsia="en-BE" w:bidi="ar-SA"/>
          </w:rPr>
          <w:t>ст. 200</w:t>
        </w:r>
      </w:hyperlink>
      <w:r>
        <w:rPr>
          <w:lang w:val="en-BE" w:eastAsia="en-BE" w:bidi="ar-SA"/>
        </w:rPr>
        <w:t xml:space="preserve"> Гражданского Кодекса Российской Федерации, если законом не установлено иное, течение срока исковой давности начинается со дня</w:t>
      </w:r>
      <w:r>
        <w:rPr>
          <w:lang w:val="en-BE" w:eastAsia="en-BE" w:bidi="ar-SA"/>
        </w:rPr>
        <w:t>, когда лицо узнало или должно было узнать о нарушении своего права.</w:t>
      </w:r>
    </w:p>
    <w:p w14:paraId="1CE1B607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Согласно п. 3 "Обзора судебной практики по гражданским делам, связанным с разрешением споров об исполнении кредитных обязательств", утвержденных Президиумом Верховного Суда РФ 22.05.2013 </w:t>
      </w:r>
      <w:r>
        <w:rPr>
          <w:lang w:val="en-BE" w:eastAsia="en-BE" w:bidi="ar-SA"/>
        </w:rPr>
        <w:t>г., при исчислении сроков исковой давности по требованиям о взыскании просроченной задолженности по кредитному обязательству, предусматривающему исполнение в виде периодических платежей, суды применяют общий срок исковой давности (</w:t>
      </w:r>
      <w:hyperlink r:id="rId16" w:history="1">
        <w:r>
          <w:rPr>
            <w:color w:val="0000EE"/>
            <w:lang w:val="en-BE" w:eastAsia="en-BE" w:bidi="ar-SA"/>
          </w:rPr>
          <w:t>статья 196</w:t>
        </w:r>
      </w:hyperlink>
      <w:r>
        <w:rPr>
          <w:lang w:val="en-BE" w:eastAsia="en-BE" w:bidi="ar-SA"/>
        </w:rPr>
        <w:t xml:space="preserve"> Гражданского Кодекса Российской Федерации), который подлежит исчислению отдельно по каждому платежу со дня, когда кредитор узнал или должен был </w:t>
      </w:r>
      <w:r>
        <w:rPr>
          <w:lang w:val="en-BE" w:eastAsia="en-BE" w:bidi="ar-SA"/>
        </w:rPr>
        <w:t>узнать о нарушении своего права.</w:t>
      </w:r>
    </w:p>
    <w:p w14:paraId="1A10F9E5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</w:t>
      </w:r>
      <w:hyperlink r:id="rId17" w:history="1">
        <w:r>
          <w:rPr>
            <w:color w:val="0000EE"/>
            <w:lang w:val="en-BE" w:eastAsia="en-BE" w:bidi="ar-SA"/>
          </w:rPr>
          <w:t>пункте 24</w:t>
        </w:r>
      </w:hyperlink>
      <w:r>
        <w:rPr>
          <w:lang w:val="en-BE" w:eastAsia="en-BE" w:bidi="ar-SA"/>
        </w:rPr>
        <w:t xml:space="preserve"> Постановления Пленума Верховного Суда Российской Федерации от 29 сентября 2015 </w:t>
      </w:r>
      <w:r>
        <w:rPr>
          <w:lang w:val="en-BE" w:eastAsia="en-BE" w:bidi="ar-SA"/>
        </w:rPr>
        <w:t xml:space="preserve">года N 43 "О некоторых вопросах, связанных с применением норм Гражданского Кодекса Российской Федерации об исковой давности" разъяснено, что по смыслу </w:t>
      </w:r>
      <w:hyperlink r:id="rId18" w:history="1">
        <w:r>
          <w:rPr>
            <w:color w:val="0000EE"/>
            <w:lang w:val="en-BE" w:eastAsia="en-BE" w:bidi="ar-SA"/>
          </w:rPr>
          <w:t>пункта 1 статьи 200</w:t>
        </w:r>
      </w:hyperlink>
      <w:r>
        <w:rPr>
          <w:lang w:val="en-BE" w:eastAsia="en-BE" w:bidi="ar-SA"/>
        </w:rPr>
        <w:t xml:space="preserve"> Гражданского Кодекса Российской Федерации течение срока давности по иску, вытекающему из нарушения одной стороной договора условия об оплате товара (работ, услуг) по частям, начинается в отношении каждой отдельной ч</w:t>
      </w:r>
      <w:r>
        <w:rPr>
          <w:lang w:val="en-BE" w:eastAsia="en-BE" w:bidi="ar-SA"/>
        </w:rPr>
        <w:t>асти. Срок давности по искам о просроченных повременных платежах (проценты за пользование заемными средствами, арендная плата и т.п.) исчисляется отдельно по каждому просроченному платежу.</w:t>
      </w:r>
    </w:p>
    <w:p w14:paraId="184F8762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Пленум Верховного Суда Российской Федерации в </w:t>
      </w:r>
      <w:hyperlink r:id="rId19" w:history="1">
        <w:r>
          <w:rPr>
            <w:color w:val="0000EE"/>
            <w:lang w:val="en-BE" w:eastAsia="en-BE" w:bidi="ar-SA"/>
          </w:rPr>
          <w:t>п. 3</w:t>
        </w:r>
      </w:hyperlink>
      <w:r>
        <w:rPr>
          <w:lang w:val="en-BE" w:eastAsia="en-BE" w:bidi="ar-SA"/>
        </w:rPr>
        <w:t xml:space="preserve"> Постановления от 29.09.2015 г. N 43 "О некоторых вопросах, связанных с применением норм Гражданского кодекса Российской Федерации об исковой</w:t>
      </w:r>
      <w:r>
        <w:rPr>
          <w:lang w:val="en-BE" w:eastAsia="en-BE" w:bidi="ar-SA"/>
        </w:rPr>
        <w:t xml:space="preserve"> давности" разъяснил, что течение исковой давности по требованиям юридического лица начинается со дня, когда лицо, обладающее правом самостоятельно или совместно с иными лицами действовать от имени юридического лица, узнало или должно было узнать о нарушен</w:t>
      </w:r>
      <w:r>
        <w:rPr>
          <w:lang w:val="en-BE" w:eastAsia="en-BE" w:bidi="ar-SA"/>
        </w:rPr>
        <w:t>ии права юридического лица и о том, кто является надлежащим ответчиком (</w:t>
      </w:r>
      <w:hyperlink r:id="rId20" w:history="1">
        <w:r>
          <w:rPr>
            <w:color w:val="0000EE"/>
            <w:lang w:val="en-BE" w:eastAsia="en-BE" w:bidi="ar-SA"/>
          </w:rPr>
          <w:t>пункт 1 статьи 200</w:t>
        </w:r>
      </w:hyperlink>
      <w:r>
        <w:rPr>
          <w:lang w:val="en-BE" w:eastAsia="en-BE" w:bidi="ar-SA"/>
        </w:rPr>
        <w:t xml:space="preserve"> Гражданского кодекса Российской Федерац</w:t>
      </w:r>
      <w:r>
        <w:rPr>
          <w:lang w:val="en-BE" w:eastAsia="en-BE" w:bidi="ar-SA"/>
        </w:rPr>
        <w:t>ии). Изменение состава органов юридического лица не влияет на определение начала течения срока исковой давности.</w:t>
      </w:r>
    </w:p>
    <w:p w14:paraId="3E096F20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35 ГПК РФ лица, участвующие в деле, должны добросовестно пользоваться всеми принадлежащими им процессуальными правами. С учетом за</w:t>
      </w:r>
      <w:r>
        <w:rPr>
          <w:lang w:val="en-BE" w:eastAsia="en-BE" w:bidi="ar-SA"/>
        </w:rPr>
        <w:t>явления ходатайства ответчика о применении срока исковой давности, суд полагает возможным рассмотрение заявления ответчика о пропуске истцом срока исковой давности, в отсутствии истца.</w:t>
      </w:r>
    </w:p>
    <w:p w14:paraId="0AF90521" w14:textId="77777777" w:rsidR="00000000" w:rsidRDefault="00AF6D7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Исходя из представленных истцом в составе иска документов (письменных д</w:t>
      </w:r>
      <w:r>
        <w:rPr>
          <w:lang w:val="en-BE" w:eastAsia="en-BE" w:bidi="ar-SA"/>
        </w:rPr>
        <w:t xml:space="preserve">оказательств) задолженность по договорам возникла в период с 22 мая 2015 года. При этом истец был уведомлен о смерти заемщика 04.06.2015 г. и 05.08.2015 г. (повторно. 04.12.2015 г. за </w:t>
      </w:r>
      <w:r>
        <w:rPr>
          <w:rStyle w:val="cat-UserDefinedgrp-69rplc-129"/>
          <w:lang w:val="en-BE" w:eastAsia="en-BE" w:bidi="ar-SA"/>
        </w:rPr>
        <w:t>номер</w:t>
      </w:r>
      <w:r>
        <w:rPr>
          <w:lang w:val="en-BE" w:eastAsia="en-BE" w:bidi="ar-SA"/>
        </w:rPr>
        <w:t xml:space="preserve"> истец направил запрос о наличии наследников в отношении заемщика, </w:t>
      </w:r>
      <w:r>
        <w:rPr>
          <w:lang w:val="en-BE" w:eastAsia="en-BE" w:bidi="ar-SA"/>
        </w:rPr>
        <w:t>ответ на который был получен истцом 22.12.2015 г.</w:t>
      </w:r>
    </w:p>
    <w:p w14:paraId="0E46890D" w14:textId="77777777" w:rsidR="00000000" w:rsidRDefault="00AF6D7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Между тем, истец обратился в суд с исками 28.02.2020 г., то есть по истечении трехлетнего срока исковой давности.</w:t>
      </w:r>
      <w:r>
        <w:rPr>
          <w:sz w:val="22"/>
          <w:szCs w:val="22"/>
          <w:lang w:val="en-BE" w:eastAsia="en-BE" w:bidi="ar-SA"/>
        </w:rPr>
        <w:t xml:space="preserve"> Таким образом, </w:t>
      </w:r>
      <w:r>
        <w:rPr>
          <w:lang w:val="en-BE" w:eastAsia="en-BE" w:bidi="ar-SA"/>
        </w:rPr>
        <w:t>истец обратился с указанным исковыми заявлениями с пропуском трехлетнего срок</w:t>
      </w:r>
      <w:r>
        <w:rPr>
          <w:lang w:val="en-BE" w:eastAsia="en-BE" w:bidi="ar-SA"/>
        </w:rPr>
        <w:t>а исковой давности</w:t>
      </w:r>
      <w:r>
        <w:rPr>
          <w:sz w:val="22"/>
          <w:szCs w:val="22"/>
          <w:lang w:val="en-BE" w:eastAsia="en-BE" w:bidi="ar-SA"/>
        </w:rPr>
        <w:t>.</w:t>
      </w:r>
    </w:p>
    <w:p w14:paraId="430464D4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21" w:history="1">
        <w:r>
          <w:rPr>
            <w:color w:val="0000EE"/>
            <w:lang w:val="en-BE" w:eastAsia="en-BE" w:bidi="ar-SA"/>
          </w:rPr>
          <w:t>п. 2 ст. 199</w:t>
        </w:r>
      </w:hyperlink>
      <w:r>
        <w:rPr>
          <w:lang w:val="en-BE" w:eastAsia="en-BE" w:bidi="ar-SA"/>
        </w:rPr>
        <w:t xml:space="preserve"> Гражданского кодекса Российской Федерации исковая давность применяется судом только </w:t>
      </w:r>
      <w:r>
        <w:rPr>
          <w:lang w:val="en-BE" w:eastAsia="en-BE" w:bidi="ar-SA"/>
        </w:rPr>
        <w:t>по заявлению стороны в споре, сделанному до вынесения судом решения. Истечение срока исковой давности, о применении которой заявлено стороной в споре, является основанием к вынесению судом решения об отказе в иске.</w:t>
      </w:r>
    </w:p>
    <w:p w14:paraId="1A9D0032" w14:textId="77777777" w:rsidR="00000000" w:rsidRDefault="00AF6D7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учитывая, что</w:t>
      </w:r>
      <w:r>
        <w:rPr>
          <w:lang w:val="en-BE" w:eastAsia="en-BE" w:bidi="ar-SA"/>
        </w:rPr>
        <w:t xml:space="preserve"> истцом срок исковой давности пропущен без уважительных причин, ходатайство о восстановлении пропущенного срока не заявлено, а правовые основания для удовлетворения исковых требований в связи с этим отсутствуют, суд полагает отказать в удовлетворении исков</w:t>
      </w:r>
      <w:r>
        <w:rPr>
          <w:lang w:val="en-BE" w:eastAsia="en-BE" w:bidi="ar-SA"/>
        </w:rPr>
        <w:t xml:space="preserve">ых требований. </w:t>
      </w:r>
    </w:p>
    <w:p w14:paraId="141D3637" w14:textId="77777777" w:rsidR="00000000" w:rsidRDefault="00AF6D7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98 ГПК РФ судебные расходы также не подлежат возмещению за счет ответчика в пользу истца.</w:t>
      </w:r>
    </w:p>
    <w:p w14:paraId="3FB58A5D" w14:textId="77777777" w:rsidR="00000000" w:rsidRDefault="00AF6D7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На основании изложенного, руководствуясь ст.ст. 194-198 ГПК РФ, суд</w:t>
      </w:r>
    </w:p>
    <w:p w14:paraId="3289D5F9" w14:textId="77777777" w:rsidR="00000000" w:rsidRDefault="00AF6D77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6CE2702B" w14:textId="77777777" w:rsidR="00000000" w:rsidRDefault="00AF6D77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исковых требований Публичного акционерного обще</w:t>
      </w:r>
      <w:r>
        <w:rPr>
          <w:lang w:val="en-BE" w:eastAsia="en-BE" w:bidi="ar-SA"/>
        </w:rPr>
        <w:t xml:space="preserve">ства Сбербанк в лице филиала – Московского банка ПАО Сбербанк к </w:t>
      </w:r>
      <w:r>
        <w:rPr>
          <w:rStyle w:val="cat-UserDefinedgrp-51rplc-133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кредитным договорам в порядке наследования отказать.</w:t>
      </w:r>
    </w:p>
    <w:p w14:paraId="45F62319" w14:textId="77777777" w:rsidR="00000000" w:rsidRDefault="00AF6D77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Зюзинский районный </w:t>
      </w:r>
      <w:r>
        <w:rPr>
          <w:lang w:val="en-BE" w:eastAsia="en-BE" w:bidi="ar-SA"/>
        </w:rPr>
        <w:t>суд города Москвы в течение месяца со дня принятия решения суда в окончательной форме.</w:t>
      </w:r>
    </w:p>
    <w:p w14:paraId="0EAD4B21" w14:textId="77777777" w:rsidR="00000000" w:rsidRDefault="00AF6D77">
      <w:pPr>
        <w:ind w:firstLine="720"/>
        <w:jc w:val="both"/>
        <w:rPr>
          <w:lang w:val="en-BE" w:eastAsia="en-BE" w:bidi="ar-SA"/>
        </w:rPr>
      </w:pPr>
    </w:p>
    <w:p w14:paraId="2927EAAF" w14:textId="77777777" w:rsidR="00000000" w:rsidRDefault="00AF6D77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</w:t>
      </w:r>
    </w:p>
    <w:p w14:paraId="7B63102A" w14:textId="77777777" w:rsidR="00000000" w:rsidRDefault="00AF6D77">
      <w:pPr>
        <w:ind w:firstLine="709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6D77"/>
    <w:rsid w:val="00A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4244AAC1"/>
  <w15:chartTrackingRefBased/>
  <w15:docId w15:val="{E1B8F350-5488-4F80-85D2-648D80CF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22rplc-3">
    <w:name w:val="cat-FIO grp-22 rplc-3"/>
    <w:basedOn w:val="a0"/>
  </w:style>
  <w:style w:type="character" w:customStyle="1" w:styleId="cat-FIOgrp-23rplc-4">
    <w:name w:val="cat-FIO grp-23 rplc-4"/>
    <w:basedOn w:val="a0"/>
  </w:style>
  <w:style w:type="character" w:customStyle="1" w:styleId="cat-FIOgrp-24rplc-5">
    <w:name w:val="cat-FIO grp-24 rplc-5"/>
    <w:basedOn w:val="a0"/>
  </w:style>
  <w:style w:type="character" w:customStyle="1" w:styleId="cat-UserDefinedgrp-51rplc-7">
    <w:name w:val="cat-UserDefined grp-51 rplc-7"/>
    <w:basedOn w:val="a0"/>
  </w:style>
  <w:style w:type="character" w:customStyle="1" w:styleId="cat-UserDefinedgrp-52rplc-10">
    <w:name w:val="cat-UserDefined grp-52 rplc-10"/>
    <w:basedOn w:val="a0"/>
  </w:style>
  <w:style w:type="character" w:customStyle="1" w:styleId="cat-FIOgrp-26rplc-13">
    <w:name w:val="cat-FIO grp-26 rplc-13"/>
    <w:basedOn w:val="a0"/>
  </w:style>
  <w:style w:type="character" w:customStyle="1" w:styleId="cat-UserDefinedgrp-53rplc-24">
    <w:name w:val="cat-UserDefined grp-53 rplc-24"/>
    <w:basedOn w:val="a0"/>
  </w:style>
  <w:style w:type="character" w:customStyle="1" w:styleId="cat-UserDefinedgrp-54rplc-25">
    <w:name w:val="cat-UserDefined grp-54 rplc-25"/>
    <w:basedOn w:val="a0"/>
  </w:style>
  <w:style w:type="character" w:customStyle="1" w:styleId="cat-FIOgrp-28rplc-26">
    <w:name w:val="cat-FIO grp-28 rplc-26"/>
    <w:basedOn w:val="a0"/>
  </w:style>
  <w:style w:type="character" w:customStyle="1" w:styleId="cat-FIOgrp-29rplc-27">
    <w:name w:val="cat-FIO grp-29 rplc-27"/>
    <w:basedOn w:val="a0"/>
  </w:style>
  <w:style w:type="character" w:customStyle="1" w:styleId="cat-UserDefinedgrp-55rplc-28">
    <w:name w:val="cat-UserDefined grp-55 rplc-28"/>
    <w:basedOn w:val="a0"/>
  </w:style>
  <w:style w:type="character" w:customStyle="1" w:styleId="cat-FIOgrp-30rplc-29">
    <w:name w:val="cat-FIO grp-30 rplc-29"/>
    <w:basedOn w:val="a0"/>
  </w:style>
  <w:style w:type="character" w:customStyle="1" w:styleId="cat-UserDefinedgrp-56rplc-30">
    <w:name w:val="cat-UserDefined grp-56 rplc-30"/>
    <w:basedOn w:val="a0"/>
  </w:style>
  <w:style w:type="character" w:customStyle="1" w:styleId="cat-UserDefinedgrp-57rplc-32">
    <w:name w:val="cat-UserDefined grp-57 rplc-32"/>
    <w:basedOn w:val="a0"/>
  </w:style>
  <w:style w:type="character" w:customStyle="1" w:styleId="cat-UserDefinedgrp-58rplc-33">
    <w:name w:val="cat-UserDefined grp-58 rplc-33"/>
    <w:basedOn w:val="a0"/>
  </w:style>
  <w:style w:type="character" w:customStyle="1" w:styleId="cat-FIOgrp-33rplc-34">
    <w:name w:val="cat-FIO grp-33 rplc-34"/>
    <w:basedOn w:val="a0"/>
  </w:style>
  <w:style w:type="character" w:customStyle="1" w:styleId="cat-FIOgrp-34rplc-36">
    <w:name w:val="cat-FIO grp-34 rplc-36"/>
    <w:basedOn w:val="a0"/>
  </w:style>
  <w:style w:type="character" w:customStyle="1" w:styleId="cat-UserDefinedgrp-59rplc-40">
    <w:name w:val="cat-UserDefined grp-59 rplc-40"/>
    <w:basedOn w:val="a0"/>
  </w:style>
  <w:style w:type="character" w:customStyle="1" w:styleId="cat-UserDefinedgrp-60rplc-42">
    <w:name w:val="cat-UserDefined grp-60 rplc-42"/>
    <w:basedOn w:val="a0"/>
  </w:style>
  <w:style w:type="character" w:customStyle="1" w:styleId="cat-FIOgrp-26rplc-45">
    <w:name w:val="cat-FIO grp-26 rplc-45"/>
    <w:basedOn w:val="a0"/>
  </w:style>
  <w:style w:type="character" w:customStyle="1" w:styleId="cat-UserDefinedgrp-53rplc-56">
    <w:name w:val="cat-UserDefined grp-53 rplc-56"/>
    <w:basedOn w:val="a0"/>
  </w:style>
  <w:style w:type="character" w:customStyle="1" w:styleId="cat-UserDefinedgrp-54rplc-57">
    <w:name w:val="cat-UserDefined grp-54 rplc-57"/>
    <w:basedOn w:val="a0"/>
  </w:style>
  <w:style w:type="character" w:customStyle="1" w:styleId="cat-FIOgrp-28rplc-58">
    <w:name w:val="cat-FIO grp-28 rplc-58"/>
    <w:basedOn w:val="a0"/>
  </w:style>
  <w:style w:type="character" w:customStyle="1" w:styleId="cat-FIOgrp-29rplc-59">
    <w:name w:val="cat-FIO grp-29 rplc-59"/>
    <w:basedOn w:val="a0"/>
  </w:style>
  <w:style w:type="character" w:customStyle="1" w:styleId="cat-UserDefinedgrp-58rplc-60">
    <w:name w:val="cat-UserDefined grp-58 rplc-60"/>
    <w:basedOn w:val="a0"/>
  </w:style>
  <w:style w:type="character" w:customStyle="1" w:styleId="cat-UserDefinedgrp-61rplc-61">
    <w:name w:val="cat-UserDefined grp-61 rplc-61"/>
    <w:basedOn w:val="a0"/>
  </w:style>
  <w:style w:type="character" w:customStyle="1" w:styleId="cat-UserDefinedgrp-56rplc-62">
    <w:name w:val="cat-UserDefined grp-56 rplc-62"/>
    <w:basedOn w:val="a0"/>
  </w:style>
  <w:style w:type="character" w:customStyle="1" w:styleId="cat-UserDefinedgrp-57rplc-64">
    <w:name w:val="cat-UserDefined grp-57 rplc-64"/>
    <w:basedOn w:val="a0"/>
  </w:style>
  <w:style w:type="character" w:customStyle="1" w:styleId="cat-UserDefinedgrp-58rplc-65">
    <w:name w:val="cat-UserDefined grp-58 rplc-65"/>
    <w:basedOn w:val="a0"/>
  </w:style>
  <w:style w:type="character" w:customStyle="1" w:styleId="cat-FIOgrp-33rplc-66">
    <w:name w:val="cat-FIO grp-33 rplc-66"/>
    <w:basedOn w:val="a0"/>
  </w:style>
  <w:style w:type="character" w:customStyle="1" w:styleId="cat-UserDefinedgrp-60rplc-67">
    <w:name w:val="cat-UserDefined grp-60 rplc-67"/>
    <w:basedOn w:val="a0"/>
  </w:style>
  <w:style w:type="character" w:customStyle="1" w:styleId="cat-FIOgrp-34rplc-69">
    <w:name w:val="cat-FIO grp-34 rplc-69"/>
    <w:basedOn w:val="a0"/>
  </w:style>
  <w:style w:type="character" w:customStyle="1" w:styleId="cat-UserDefinedgrp-51rplc-74">
    <w:name w:val="cat-UserDefined grp-51 rplc-74"/>
    <w:basedOn w:val="a0"/>
  </w:style>
  <w:style w:type="character" w:customStyle="1" w:styleId="cat-UserDefinedgrp-62rplc-77">
    <w:name w:val="cat-UserDefined grp-62 rplc-77"/>
    <w:basedOn w:val="a0"/>
  </w:style>
  <w:style w:type="character" w:customStyle="1" w:styleId="cat-FIOgrp-35rplc-78">
    <w:name w:val="cat-FIO grp-35 rplc-78"/>
    <w:basedOn w:val="a0"/>
  </w:style>
  <w:style w:type="character" w:customStyle="1" w:styleId="cat-UserDefinedgrp-63rplc-79">
    <w:name w:val="cat-UserDefined grp-63 rplc-79"/>
    <w:basedOn w:val="a0"/>
  </w:style>
  <w:style w:type="character" w:customStyle="1" w:styleId="cat-FIOgrp-26rplc-82">
    <w:name w:val="cat-FIO grp-26 rplc-82"/>
    <w:basedOn w:val="a0"/>
  </w:style>
  <w:style w:type="character" w:customStyle="1" w:styleId="cat-UserDefinedgrp-64rplc-89">
    <w:name w:val="cat-UserDefined grp-64 rplc-89"/>
    <w:basedOn w:val="a0"/>
  </w:style>
  <w:style w:type="character" w:customStyle="1" w:styleId="cat-FIOgrp-26rplc-92">
    <w:name w:val="cat-FIO grp-26 rplc-92"/>
    <w:basedOn w:val="a0"/>
  </w:style>
  <w:style w:type="character" w:customStyle="1" w:styleId="cat-UserDefinedgrp-53rplc-103">
    <w:name w:val="cat-UserDefined grp-53 rplc-103"/>
    <w:basedOn w:val="a0"/>
  </w:style>
  <w:style w:type="character" w:customStyle="1" w:styleId="cat-UserDefinedgrp-54rplc-104">
    <w:name w:val="cat-UserDefined grp-54 rplc-104"/>
    <w:basedOn w:val="a0"/>
  </w:style>
  <w:style w:type="character" w:customStyle="1" w:styleId="cat-FIOgrp-28rplc-105">
    <w:name w:val="cat-FIO grp-28 rplc-105"/>
    <w:basedOn w:val="a0"/>
  </w:style>
  <w:style w:type="character" w:customStyle="1" w:styleId="cat-FIOgrp-29rplc-106">
    <w:name w:val="cat-FIO grp-29 rplc-106"/>
    <w:basedOn w:val="a0"/>
  </w:style>
  <w:style w:type="character" w:customStyle="1" w:styleId="cat-UserDefinedgrp-65rplc-107">
    <w:name w:val="cat-UserDefined grp-65 rplc-107"/>
    <w:basedOn w:val="a0"/>
  </w:style>
  <w:style w:type="character" w:customStyle="1" w:styleId="cat-UserDefinedgrp-61rplc-108">
    <w:name w:val="cat-UserDefined grp-61 rplc-108"/>
    <w:basedOn w:val="a0"/>
  </w:style>
  <w:style w:type="character" w:customStyle="1" w:styleId="cat-UserDefinedgrp-56rplc-109">
    <w:name w:val="cat-UserDefined grp-56 rplc-109"/>
    <w:basedOn w:val="a0"/>
  </w:style>
  <w:style w:type="character" w:customStyle="1" w:styleId="cat-UserDefinedgrp-57rplc-111">
    <w:name w:val="cat-UserDefined grp-57 rplc-111"/>
    <w:basedOn w:val="a0"/>
  </w:style>
  <w:style w:type="character" w:customStyle="1" w:styleId="cat-UserDefinedgrp-66rplc-112">
    <w:name w:val="cat-UserDefined grp-66 rplc-112"/>
    <w:basedOn w:val="a0"/>
  </w:style>
  <w:style w:type="character" w:customStyle="1" w:styleId="cat-FIOgrp-33rplc-113">
    <w:name w:val="cat-FIO grp-33 rplc-113"/>
    <w:basedOn w:val="a0"/>
  </w:style>
  <w:style w:type="character" w:customStyle="1" w:styleId="cat-FIOgrp-36rplc-114">
    <w:name w:val="cat-FIO grp-36 rplc-114"/>
    <w:basedOn w:val="a0"/>
  </w:style>
  <w:style w:type="character" w:customStyle="1" w:styleId="cat-UserDefinedgrp-68rplc-117">
    <w:name w:val="cat-UserDefined grp-68 rplc-117"/>
    <w:basedOn w:val="a0"/>
  </w:style>
  <w:style w:type="character" w:customStyle="1" w:styleId="cat-UserDefinedgrp-66rplc-118">
    <w:name w:val="cat-UserDefined grp-66 rplc-118"/>
    <w:basedOn w:val="a0"/>
  </w:style>
  <w:style w:type="character" w:customStyle="1" w:styleId="cat-FIOgrp-36rplc-120">
    <w:name w:val="cat-FIO grp-36 rplc-120"/>
    <w:basedOn w:val="a0"/>
  </w:style>
  <w:style w:type="character" w:customStyle="1" w:styleId="cat-UserDefinedgrp-69rplc-129">
    <w:name w:val="cat-UserDefined grp-69 rplc-129"/>
    <w:basedOn w:val="a0"/>
  </w:style>
  <w:style w:type="character" w:customStyle="1" w:styleId="cat-UserDefinedgrp-51rplc-133">
    <w:name w:val="cat-UserDefined grp-51 rplc-13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5E6D0557426E6D2B7E247882FF5C77E5719458037F2CC878734AC49F3F1BF9FDDB1F38C8DADC48AiB46L" TargetMode="External"/><Relationship Id="rId13" Type="http://schemas.openxmlformats.org/officeDocument/2006/relationships/hyperlink" Target="consultantplus://offline/ref=896964F9CA9319B9100B6DAF083751A486B98DB468CEF70CCB4A957422E313FAB5D72CD141F3192Aj5P0N" TargetMode="External"/><Relationship Id="rId18" Type="http://schemas.openxmlformats.org/officeDocument/2006/relationships/hyperlink" Target="consultantplus://offline/ref=896964F9CA9319B9100B6DAF083751A486B98DB468CEF70CCB4A957422E313FAB5D72CD540jFP7N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597BEB750642C1F2F4F982D8F30ECFBB16C1D1600CDADA6B21F210C210CD96D71806F81291B617D4A0S3N" TargetMode="External"/><Relationship Id="rId7" Type="http://schemas.openxmlformats.org/officeDocument/2006/relationships/hyperlink" Target="consultantplus://offline/ref=F5E6D0557426E6D2B7E247882FF5C77E571E458336F2CC878734AC49F3F1BF9FDDB1F38C8DACC480iB42L" TargetMode="External"/><Relationship Id="rId12" Type="http://schemas.openxmlformats.org/officeDocument/2006/relationships/hyperlink" Target="consultantplus://offline/ref=FE48F1B0500CFA07CFAC65A733CDD28C3F1B8035BAD59466296A4F4F02447177E86AADDBC01D988FcCFEM" TargetMode="External"/><Relationship Id="rId17" Type="http://schemas.openxmlformats.org/officeDocument/2006/relationships/hyperlink" Target="consultantplus://offline/ref=896964F9CA9319B9100B6DAF083751A486B98DB461C1F70CCB4A957422E313FAB5D72CD141F21928j5PCN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896964F9CA9319B9100B6DAF083751A486B98DB468CEF70CCB4A957422E313FAB5D72CD541jFPBN" TargetMode="External"/><Relationship Id="rId20" Type="http://schemas.openxmlformats.org/officeDocument/2006/relationships/hyperlink" Target="consultantplus://offline/ref=896964F9CA9319B9100B6DAF083751A486B98DB468CEF70CCB4A957422E313FAB5D72CD540jFP7N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2FA3DC77F7D5862D727969F6564C37DDF2E7A8C53EB0CEBBBCF27CDDF27D74663649F989ACC5C2D07EZCO" TargetMode="External"/><Relationship Id="rId11" Type="http://schemas.openxmlformats.org/officeDocument/2006/relationships/hyperlink" Target="consultantplus://offline/ref=FE48F1B0500CFA07CFAC65A733CDD28C3F1B8035BAD59466296A4F4F02447177E86AADDBC01D9987cCF0M" TargetMode="External"/><Relationship Id="rId5" Type="http://schemas.openxmlformats.org/officeDocument/2006/relationships/hyperlink" Target="consultantplus://offline/ref=2FA3DC77F7D5862D727969F6564C37DDF2E7A8CE3CBDCEBBBCF27CDDF27D74663649F989ACC4C6D37EZ3O" TargetMode="External"/><Relationship Id="rId15" Type="http://schemas.openxmlformats.org/officeDocument/2006/relationships/hyperlink" Target="consultantplus://offline/ref=896964F9CA9319B9100B6DAF083751A486B98DB468CEF70CCB4A957422E313FAB5D72CD540jFP6N" TargetMode="External"/><Relationship Id="rId23" Type="http://schemas.openxmlformats.org/officeDocument/2006/relationships/theme" Target="theme/theme1.xml"/><Relationship Id="rId10" Type="http://schemas.openxmlformats.org/officeDocument/2006/relationships/hyperlink" Target="consultantplus://offline/ref=F5E6D0557426E6D2B7E247882FF5C77E571E458336F2CC878734AC49F3F1BF9FDDB1F38C8DACC689iB44L" TargetMode="External"/><Relationship Id="rId19" Type="http://schemas.openxmlformats.org/officeDocument/2006/relationships/hyperlink" Target="consultantplus://offline/ref=896964F9CA9319B9100B6DAF083751A486B98DB461C1F70CCB4A957422E313FAB5D72CD141F2192Cj5P4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5E6D0557426E6D2B7E247882FF5C77E5719458037F2CC878734AC49F3F1BF9FDDB1F38C8DADC18FiB4FL" TargetMode="External"/><Relationship Id="rId14" Type="http://schemas.openxmlformats.org/officeDocument/2006/relationships/hyperlink" Target="consultantplus://offline/ref=896964F9CA9319B9100B6DAF083751A486B98DB468CEF70CCB4A957422E313FAB5D72CD541jFPB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2994</Words>
  <Characters>17071</Characters>
  <Application>Microsoft Office Word</Application>
  <DocSecurity>0</DocSecurity>
  <Lines>142</Lines>
  <Paragraphs>40</Paragraphs>
  <ScaleCrop>false</ScaleCrop>
  <Company/>
  <LinksUpToDate>false</LinksUpToDate>
  <CharactersWithSpaces>20025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