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FD7DF2" w14:textId="77777777" w:rsidR="00000000" w:rsidRDefault="00417F33">
      <w:pPr>
        <w:widowControl w:val="0"/>
        <w:ind w:right="284" w:firstLine="754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Дело № 2-2162/2021                                                         </w:t>
      </w:r>
    </w:p>
    <w:p w14:paraId="5CD5529A" w14:textId="77777777" w:rsidR="00000000" w:rsidRDefault="00417F33">
      <w:pPr>
        <w:widowControl w:val="0"/>
        <w:ind w:right="284" w:firstLine="754"/>
        <w:jc w:val="center"/>
        <w:rPr>
          <w:lang w:val="en-BE" w:eastAsia="en-BE" w:bidi="ar-SA"/>
        </w:rPr>
      </w:pPr>
    </w:p>
    <w:p w14:paraId="7ECEC5CB" w14:textId="77777777" w:rsidR="00000000" w:rsidRDefault="00417F33">
      <w:pPr>
        <w:widowControl w:val="0"/>
        <w:ind w:right="284" w:firstLine="754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D86F382" w14:textId="77777777" w:rsidR="00000000" w:rsidRDefault="00417F33">
      <w:pPr>
        <w:widowControl w:val="0"/>
        <w:ind w:right="284" w:firstLine="754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D389852" w14:textId="77777777" w:rsidR="00000000" w:rsidRDefault="00417F33">
      <w:pPr>
        <w:widowControl w:val="0"/>
        <w:spacing w:after="240"/>
        <w:ind w:right="284" w:firstLine="754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(заочное)</w:t>
      </w:r>
    </w:p>
    <w:p w14:paraId="1F385051" w14:textId="77777777" w:rsidR="00000000" w:rsidRDefault="00417F33">
      <w:pPr>
        <w:widowControl w:val="0"/>
        <w:ind w:right="284" w:firstLine="754"/>
        <w:rPr>
          <w:lang w:val="en-BE" w:eastAsia="en-BE" w:bidi="ar-SA"/>
        </w:rPr>
      </w:pPr>
      <w:r>
        <w:rPr>
          <w:lang w:val="en-BE" w:eastAsia="en-BE" w:bidi="ar-SA"/>
        </w:rPr>
        <w:t xml:space="preserve">11 октября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город Москва</w:t>
      </w:r>
    </w:p>
    <w:p w14:paraId="4E6DF4B0" w14:textId="77777777" w:rsidR="00000000" w:rsidRDefault="00417F33">
      <w:pPr>
        <w:widowControl w:val="0"/>
        <w:ind w:right="284" w:firstLine="754"/>
        <w:rPr>
          <w:lang w:val="en-BE" w:eastAsia="en-BE" w:bidi="ar-SA"/>
        </w:rPr>
      </w:pPr>
    </w:p>
    <w:p w14:paraId="6B50E5CB" w14:textId="77777777" w:rsidR="00000000" w:rsidRDefault="00417F33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Зеленоградский районный суд г. Моск</w:t>
      </w:r>
      <w:r>
        <w:rPr>
          <w:lang w:val="en-BE" w:eastAsia="en-BE" w:bidi="ar-SA"/>
        </w:rPr>
        <w:t>вы в составе председательствующего судьи А.А. Романовской, при секретаре Парубиной Е.В., рассмотрев в открытом судебном заседании гражданское дело №2-2162/2021 по исковому заявлению ПАО «Сбербанк России» в лице филиала Московского банка ПАО «Сбербанк» к Па</w:t>
      </w:r>
      <w:r>
        <w:rPr>
          <w:lang w:val="en-BE" w:eastAsia="en-BE" w:bidi="ar-SA"/>
        </w:rPr>
        <w:t xml:space="preserve">нфеловой Виктории Александровне  о взыскании задолженности по эмиссионному контракту,    </w:t>
      </w:r>
    </w:p>
    <w:p w14:paraId="198C7F21" w14:textId="77777777" w:rsidR="00000000" w:rsidRDefault="00417F33">
      <w:pPr>
        <w:widowControl w:val="0"/>
        <w:spacing w:before="240" w:after="200"/>
        <w:ind w:right="284" w:firstLine="754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3DF5DB7F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 ПАО «Сбербанк России» в лице филиала Московского банка ПАО «Сбербанк»  обратился в Зеленоградский районный суд города Москвы с иском к ответчику Пан</w:t>
      </w:r>
      <w:r>
        <w:rPr>
          <w:lang w:val="en-BE" w:eastAsia="en-BE" w:bidi="ar-SA"/>
        </w:rPr>
        <w:t>феловой Виктории Александровне о взыскании задолженности по эмиссионному контракту. В обоснование иска указав, что 06.08.2012 года между  ПАО «Сбербанк России» в лице филиала Московского банка ПАО «Сбербанк» и Панфеловой Викторией  Александровной  заключен</w:t>
      </w:r>
      <w:r>
        <w:rPr>
          <w:lang w:val="en-BE" w:eastAsia="en-BE" w:bidi="ar-SA"/>
        </w:rPr>
        <w:t xml:space="preserve"> эмиссионный контракт №</w:t>
      </w:r>
      <w:r>
        <w:rPr>
          <w:rStyle w:val="cat-UserDefinedgrp-20rplc-8"/>
          <w:lang w:val="en-BE" w:eastAsia="en-BE" w:bidi="ar-SA"/>
        </w:rPr>
        <w:t>...</w:t>
      </w:r>
      <w:r>
        <w:rPr>
          <w:lang w:val="en-BE" w:eastAsia="en-BE" w:bidi="ar-SA"/>
        </w:rPr>
        <w:t xml:space="preserve">, согласно которому Панфеловой В.А. выдана кредитная карта с первоначальным лимитом в размере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процентной ставкой 17,9 % годовых, оплата осуществляется частичная (оплата суммы в размере обязательного платежа) или полно (опл</w:t>
      </w:r>
      <w:r>
        <w:rPr>
          <w:lang w:val="en-BE" w:eastAsia="en-BE" w:bidi="ar-SA"/>
        </w:rPr>
        <w:t xml:space="preserve">ата общей суммы задолженности на дату отчета). Платежи ответчиком в счет погашения задолженности по кредиту производились с нарушениями в части сроков и сумм, обязательных к погашению, в связи с чем, образовалась задолженность, размер которой по состоянию </w:t>
      </w:r>
      <w:r>
        <w:rPr>
          <w:lang w:val="en-BE" w:eastAsia="en-BE" w:bidi="ar-SA"/>
        </w:rPr>
        <w:t xml:space="preserve">на 11.02.2021 г. составил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в размере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сумма просроченных процентов в размере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сумма неустойки в размере </w:t>
      </w:r>
      <w:r>
        <w:rPr>
          <w:rStyle w:val="cat-Sumgrp-16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Ответчику было направлено письмо с требованием о досрочном возврате суммы кредита, проце</w:t>
      </w:r>
      <w:r>
        <w:rPr>
          <w:lang w:val="en-BE" w:eastAsia="en-BE" w:bidi="ar-SA"/>
        </w:rPr>
        <w:t xml:space="preserve">нтов за пользование кредитом и уплаты неустойки. Данное требование до настоящего момента не выполнено. Истец просит взыскать с ответчика задолженность по эмиссионному контракту в размере </w:t>
      </w:r>
      <w:r>
        <w:rPr>
          <w:rStyle w:val="cat-Sumgrp-1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7rplc-16"/>
          <w:lang w:val="en-BE" w:eastAsia="en-BE" w:bidi="ar-SA"/>
        </w:rPr>
        <w:t>сумма</w:t>
      </w:r>
    </w:p>
    <w:p w14:paraId="1BF26E0E" w14:textId="77777777" w:rsidR="00000000" w:rsidRDefault="00417F33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 xml:space="preserve">         Представитель истца  ПАО «Сбербанк России» в лице филиала Московского банка ПАО «Сбербанк» в судебное заседание не явился, ходатайствовал о рассмотрении дела в свое отсутствие, не возражал против рассмотрения дела в порядке заочного производства.</w:t>
      </w:r>
    </w:p>
    <w:p w14:paraId="3E74DD89" w14:textId="77777777" w:rsidR="00000000" w:rsidRDefault="00417F33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Ответчик Наговицына Н.А. извещена в установленном законом порядке, в судебное заседание не явилась, сведений об уважительности причин неявки суду не представила, не ходатайствовала о рассмотрении дела по существу в свое отсутствие.</w:t>
      </w:r>
    </w:p>
    <w:p w14:paraId="2463B16E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Представит</w:t>
      </w:r>
      <w:r>
        <w:rPr>
          <w:lang w:val="en-BE" w:eastAsia="en-BE" w:bidi="ar-SA"/>
        </w:rPr>
        <w:t xml:space="preserve">ель привлеченного к участию в деле третьего лица </w:t>
      </w:r>
      <w:r>
        <w:rPr>
          <w:rStyle w:val="cat-Addressgrp-3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не явился, извещен  в установленном законом порядке.</w:t>
      </w:r>
    </w:p>
    <w:p w14:paraId="1F9A889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167 ГПК РФ, суд определил рассмотреть дело в отсутствие истца, в отсутствие ответчика, представителя третьег</w:t>
      </w:r>
      <w:r>
        <w:rPr>
          <w:lang w:val="en-BE" w:eastAsia="en-BE" w:bidi="ar-SA"/>
        </w:rPr>
        <w:t>о лица в порядке заочного производства в соответствии со ст.233 ГПК РФ.</w:t>
      </w:r>
    </w:p>
    <w:p w14:paraId="0676516A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считает иск подлежащим удовлетворению по следующим основаниям.</w:t>
      </w:r>
    </w:p>
    <w:p w14:paraId="041DF31A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ч.2 ст.819 ГК РФ, к отношениям по кредитному договору применяются правила, предус</w:t>
      </w:r>
      <w:r>
        <w:rPr>
          <w:lang w:val="en-BE" w:eastAsia="en-BE" w:bidi="ar-SA"/>
        </w:rPr>
        <w:t xml:space="preserve">мотренные для займа, если иное не предусмотрено правилами о кредите и не </w:t>
      </w:r>
      <w:r>
        <w:rPr>
          <w:lang w:val="en-BE" w:eastAsia="en-BE" w:bidi="ar-SA"/>
        </w:rPr>
        <w:lastRenderedPageBreak/>
        <w:t>вытекает из существа кредитного договора.</w:t>
      </w:r>
    </w:p>
    <w:p w14:paraId="0C03EAA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ст.810 ГК РФ, заемщик обязан возвратить займодавцу полученную сумму займа в срок и в порядке, которые предусмотрены дого</w:t>
      </w:r>
      <w:r>
        <w:rPr>
          <w:lang w:val="en-BE" w:eastAsia="en-BE" w:bidi="ar-SA"/>
        </w:rPr>
        <w:t>вором займа.</w:t>
      </w:r>
    </w:p>
    <w:p w14:paraId="0D4D3FEB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6799BF89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ст.ст.811, 819</w:t>
      </w:r>
      <w:r>
        <w:rPr>
          <w:lang w:val="en-BE" w:eastAsia="en-BE" w:bidi="ar-SA"/>
        </w:rPr>
        <w:t xml:space="preserve">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условиями данного договора, обратить взыс</w:t>
      </w:r>
      <w:r>
        <w:rPr>
          <w:lang w:val="en-BE" w:eastAsia="en-BE" w:bidi="ar-SA"/>
        </w:rPr>
        <w:t xml:space="preserve">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14:paraId="1055C835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со ст.309 ГК РФ, обязательства должны ис</w:t>
      </w:r>
      <w:r>
        <w:rPr>
          <w:lang w:val="en-BE" w:eastAsia="en-BE" w:bidi="ar-SA"/>
        </w:rPr>
        <w:t>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45EE6023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</w:t>
      </w:r>
      <w:r>
        <w:rPr>
          <w:lang w:val="en-BE" w:eastAsia="en-BE" w:bidi="ar-SA"/>
        </w:rPr>
        <w:t>о ст.310 ГК РФ односторонний отказ от исполнения обязательства и одностороннее изменение его условий не допускаются, кроме случаев, предусмотренных законом.</w:t>
      </w:r>
    </w:p>
    <w:p w14:paraId="64EAF21C" w14:textId="77777777" w:rsidR="00000000" w:rsidRDefault="00417F33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06.08.2012 г. между истцом и ответчиком заключен эмиссионный контракт №</w:t>
      </w:r>
      <w:r>
        <w:rPr>
          <w:rStyle w:val="cat-UserDefinedgrp-20rplc-19"/>
          <w:lang w:val="en-BE" w:eastAsia="en-BE" w:bidi="ar-SA"/>
        </w:rPr>
        <w:t>...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согласно которому Наговицыной Н.А. выдана кредитная карта с первоначальным лимитом в размере Панфеловой В.А. выдана кредитная карта с первоначальным лимитом в размере </w:t>
      </w:r>
      <w:r>
        <w:rPr>
          <w:rStyle w:val="cat-Sumgrp-12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процентной ставкой 17,9 % годовых, оплата осуществляется частичная (оплата суммы </w:t>
      </w:r>
      <w:r>
        <w:rPr>
          <w:lang w:val="en-BE" w:eastAsia="en-BE" w:bidi="ar-SA"/>
        </w:rPr>
        <w:t>в размере обязательного платежа) или полно (оплата общей суммы задолженности на дату отчета). Пунктом 12 индивидуальных условий при несвоевременном погашении обязательного платежа взымается неустойка в размере 36% годовых. (л.д. 21 обр.сторона).</w:t>
      </w:r>
    </w:p>
    <w:p w14:paraId="2456FC62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</w:t>
      </w:r>
      <w:r>
        <w:rPr>
          <w:lang w:val="en-BE" w:eastAsia="en-BE" w:bidi="ar-SA"/>
        </w:rPr>
        <w:t xml:space="preserve">асчету (л.д.14), движению по счету (л.д.15-28) платежи в счет -погашения задолженности по кредиту ответчиком производились с нарушениями в части сроков и сумм, обязательных к погашению, в связи с чем, по состоянию на 11.02.2021 г. составил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>, в том чис</w:t>
      </w:r>
      <w:r>
        <w:rPr>
          <w:lang w:val="en-BE" w:eastAsia="en-BE" w:bidi="ar-SA"/>
        </w:rPr>
        <w:t xml:space="preserve">ле: просроченный основной долг 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сумма просроченных процентов в размере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сумма неустойки в размере </w:t>
      </w:r>
      <w:r>
        <w:rPr>
          <w:rStyle w:val="cat-Sumgrp-16rplc-26"/>
          <w:lang w:val="en-BE" w:eastAsia="en-BE" w:bidi="ar-SA"/>
        </w:rPr>
        <w:t>сумма</w:t>
      </w:r>
    </w:p>
    <w:p w14:paraId="381CF7C5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РФ, согласно которым обязат</w:t>
      </w:r>
      <w:r>
        <w:rPr>
          <w:lang w:val="en-BE" w:eastAsia="en-BE" w:bidi="ar-SA"/>
        </w:rPr>
        <w:t>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</w:t>
      </w:r>
      <w:r>
        <w:rPr>
          <w:lang w:val="en-BE" w:eastAsia="en-BE" w:bidi="ar-SA"/>
        </w:rPr>
        <w:t>етчик не представил доказательств  о  погашении задолженности, предъявленной к взысканию.</w:t>
      </w:r>
    </w:p>
    <w:p w14:paraId="4A5A14EF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суд находит требование ПАО «Сбербанк России» в лице филиала Московского банка ПАО «Сбербанк» к Панфеловой Виктории Александровне о взыскании задо</w:t>
      </w:r>
      <w:r>
        <w:rPr>
          <w:lang w:val="en-BE" w:eastAsia="en-BE" w:bidi="ar-SA"/>
        </w:rPr>
        <w:t>лженности по эмиссионному контракту – обоснованным и подлежащим удовлетворению.</w:t>
      </w:r>
    </w:p>
    <w:p w14:paraId="7CE202E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 ответчика Панфеловой В.А. в пользу истца подлежит взысканию сумма задолженности в размере </w:t>
      </w:r>
      <w:r>
        <w:rPr>
          <w:rStyle w:val="cat-Sumgrp-13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в размере </w:t>
      </w:r>
      <w:r>
        <w:rPr>
          <w:rStyle w:val="cat-Sumgrp-14rplc-30"/>
          <w:lang w:val="en-BE" w:eastAsia="en-BE" w:bidi="ar-SA"/>
        </w:rPr>
        <w:t>сумма</w:t>
      </w:r>
      <w:r>
        <w:rPr>
          <w:lang w:val="en-BE" w:eastAsia="en-BE" w:bidi="ar-SA"/>
        </w:rPr>
        <w:t>, сумма</w:t>
      </w:r>
      <w:r>
        <w:rPr>
          <w:lang w:val="en-BE" w:eastAsia="en-BE" w:bidi="ar-SA"/>
        </w:rPr>
        <w:t xml:space="preserve"> просроченных процентов в размере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сумма неустойки в размере </w:t>
      </w:r>
      <w:r>
        <w:rPr>
          <w:rStyle w:val="cat-Sumgrp-16rplc-32"/>
          <w:lang w:val="en-BE" w:eastAsia="en-BE" w:bidi="ar-SA"/>
        </w:rPr>
        <w:t>сумма</w:t>
      </w:r>
    </w:p>
    <w:p w14:paraId="0595DE8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ст.98 ГПК РФ с ответчика в пользу истца подлежит взысканию государственная пошлина в размере </w:t>
      </w:r>
      <w:r>
        <w:rPr>
          <w:rStyle w:val="cat-Sumgrp-18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(л.д.5).</w:t>
      </w:r>
    </w:p>
    <w:p w14:paraId="618620D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309, 310,</w:t>
      </w:r>
      <w:r>
        <w:rPr>
          <w:lang w:val="en-BE" w:eastAsia="en-BE" w:bidi="ar-SA"/>
        </w:rPr>
        <w:t xml:space="preserve"> 329, 330, 809, 810, 811, 819 </w:t>
      </w:r>
      <w:r>
        <w:rPr>
          <w:lang w:val="en-BE" w:eastAsia="en-BE" w:bidi="ar-SA"/>
        </w:rPr>
        <w:lastRenderedPageBreak/>
        <w:t>ГК РФ, ст.ст. 98,167,194-199, 233 ГПК РФ, суд</w:t>
      </w:r>
    </w:p>
    <w:p w14:paraId="71A64BAA" w14:textId="77777777" w:rsidR="00000000" w:rsidRDefault="00417F33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3B1B31E" w14:textId="77777777" w:rsidR="00000000" w:rsidRDefault="00417F33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Панфеловой Виктории Александровне о взыскании задолженности по эмиссионному контра</w:t>
      </w:r>
      <w:r>
        <w:rPr>
          <w:lang w:val="en-BE" w:eastAsia="en-BE" w:bidi="ar-SA"/>
        </w:rPr>
        <w:t>кту - удовлетворить.</w:t>
      </w:r>
    </w:p>
    <w:p w14:paraId="23315134" w14:textId="77777777" w:rsidR="00000000" w:rsidRDefault="00417F33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Панфеловой Виктории Александровны в пользу ПАО «Сбербанк России» в лице филиала Московского банка ПАО «Сбербанк» задолженность по эмиссионному контракту в сумме </w:t>
      </w:r>
      <w:r>
        <w:rPr>
          <w:rStyle w:val="cat-Sumgrp-13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37"/>
          <w:lang w:val="en-BE" w:eastAsia="en-BE" w:bidi="ar-SA"/>
        </w:rPr>
        <w:t>сумм</w:t>
      </w:r>
      <w:r>
        <w:rPr>
          <w:rStyle w:val="cat-Sumgrp-18rplc-37"/>
          <w:lang w:val="en-BE" w:eastAsia="en-BE" w:bidi="ar-SA"/>
        </w:rPr>
        <w:t>а</w:t>
      </w:r>
      <w:r>
        <w:rPr>
          <w:lang w:val="en-BE" w:eastAsia="en-BE" w:bidi="ar-SA"/>
        </w:rPr>
        <w:t xml:space="preserve">, а всего задолженность в размере  </w:t>
      </w:r>
      <w:r>
        <w:rPr>
          <w:rStyle w:val="cat-Sumgrp-19rplc-38"/>
          <w:lang w:val="en-BE" w:eastAsia="en-BE" w:bidi="ar-SA"/>
        </w:rPr>
        <w:t>сумма</w:t>
      </w:r>
    </w:p>
    <w:p w14:paraId="3605006C" w14:textId="77777777" w:rsidR="00000000" w:rsidRDefault="00417F33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 в течение семи дней со дня вручения ему копии этого решения подать заявление  в Зеленоградский районный суд г.Москвы об отмене решения суда.</w:t>
      </w:r>
    </w:p>
    <w:p w14:paraId="78EE027A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Ответчиком заочное решение суда может быть обжаловано в </w:t>
      </w:r>
      <w:r>
        <w:rPr>
          <w:lang w:val="en-BE" w:eastAsia="en-BE" w:bidi="ar-SA"/>
        </w:rPr>
        <w:t>апелляционном порядке в Московский городской суд через Зеленоградский районный суд г.Москвы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5DE1FAF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</w:t>
      </w:r>
      <w:r>
        <w:rPr>
          <w:lang w:val="en-BE" w:eastAsia="en-BE" w:bidi="ar-SA"/>
        </w:rPr>
        <w:t>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</w:t>
      </w:r>
      <w:r>
        <w:rPr>
          <w:lang w:val="en-BE" w:eastAsia="en-BE" w:bidi="ar-SA"/>
        </w:rPr>
        <w:t>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41654D90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665D6EDE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</w:t>
      </w:r>
      <w:r>
        <w:rPr>
          <w:lang w:val="en-BE" w:eastAsia="en-BE" w:bidi="ar-SA"/>
        </w:rPr>
        <w:t xml:space="preserve">                Романовская А.А.</w:t>
      </w:r>
    </w:p>
    <w:p w14:paraId="29732785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41BFF03C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B6FFC3E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122CDD8C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5E3C039F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F63DAB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4CA1377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0759A18A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1496CE6D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879F446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99D28F9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1D39C8ED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4CDDF84D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A8B7165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528A1E36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17B5D476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5A47A5A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01F68D1D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6A9050C6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D77A176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179FB11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2FA194CB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64D5EC83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DDF4357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9275411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4D10CEE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12E9F0F0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3CCDF03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559435EE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1E5BC03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556A7CAE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13E04E3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34E64F5" w14:textId="77777777" w:rsidR="00000000" w:rsidRDefault="00417F33">
      <w:pPr>
        <w:widowControl w:val="0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Дело №2-2162/2021                                                                                       </w:t>
      </w:r>
    </w:p>
    <w:p w14:paraId="21840BCF" w14:textId="77777777" w:rsidR="00000000" w:rsidRDefault="00417F33">
      <w:pPr>
        <w:widowControl w:val="0"/>
        <w:rPr>
          <w:sz w:val="20"/>
          <w:szCs w:val="20"/>
          <w:lang w:val="en-BE" w:eastAsia="en-BE" w:bidi="ar-SA"/>
        </w:rPr>
      </w:pPr>
    </w:p>
    <w:p w14:paraId="61C5C0F7" w14:textId="77777777" w:rsidR="00000000" w:rsidRDefault="00417F33">
      <w:pPr>
        <w:widowControl w:val="0"/>
        <w:ind w:left="180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7A88A97B" w14:textId="77777777" w:rsidR="00000000" w:rsidRDefault="00417F33">
      <w:pPr>
        <w:widowControl w:val="0"/>
        <w:ind w:left="180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7DAC725" w14:textId="77777777" w:rsidR="00000000" w:rsidRDefault="00417F33">
      <w:pPr>
        <w:widowControl w:val="0"/>
        <w:ind w:left="180"/>
        <w:jc w:val="center"/>
        <w:rPr>
          <w:lang w:val="en-BE" w:eastAsia="en-BE" w:bidi="ar-SA"/>
        </w:rPr>
      </w:pPr>
      <w:r>
        <w:rPr>
          <w:lang w:val="en-BE" w:eastAsia="en-BE" w:bidi="ar-SA"/>
        </w:rPr>
        <w:t>(заочное)</w:t>
      </w:r>
    </w:p>
    <w:p w14:paraId="4F16D332" w14:textId="77777777" w:rsidR="00000000" w:rsidRDefault="00417F33">
      <w:pPr>
        <w:widowControl w:val="0"/>
        <w:ind w:left="180"/>
        <w:jc w:val="center"/>
        <w:rPr>
          <w:lang w:val="en-BE" w:eastAsia="en-BE" w:bidi="ar-SA"/>
        </w:rPr>
      </w:pPr>
    </w:p>
    <w:p w14:paraId="39B10F90" w14:textId="77777777" w:rsidR="00000000" w:rsidRDefault="00417F33">
      <w:pPr>
        <w:widowControl w:val="0"/>
        <w:ind w:left="180" w:hanging="180"/>
        <w:rPr>
          <w:lang w:val="en-BE" w:eastAsia="en-BE" w:bidi="ar-SA"/>
        </w:rPr>
      </w:pPr>
      <w:r>
        <w:rPr>
          <w:lang w:val="en-BE" w:eastAsia="en-BE" w:bidi="ar-SA"/>
        </w:rPr>
        <w:t xml:space="preserve">11 октября 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 xml:space="preserve">                                       г. Москва</w:t>
      </w:r>
    </w:p>
    <w:p w14:paraId="58AEDE74" w14:textId="77777777" w:rsidR="00000000" w:rsidRDefault="00417F33">
      <w:pPr>
        <w:widowControl w:val="0"/>
        <w:ind w:left="180"/>
        <w:rPr>
          <w:lang w:val="en-BE" w:eastAsia="en-BE" w:bidi="ar-SA"/>
        </w:rPr>
      </w:pPr>
    </w:p>
    <w:p w14:paraId="4798EB7F" w14:textId="77777777" w:rsidR="00000000" w:rsidRDefault="00417F3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Зеленоградский районный суд г. Москвы в составе: председательствующего судьи А.А. Романовской при при секретаре Парубиной Е.В., рассмотрев в открытом судебном заседании гражданское дело №2-2162/2021 дело по</w:t>
      </w:r>
      <w:r>
        <w:rPr>
          <w:lang w:val="en-BE" w:eastAsia="en-BE" w:bidi="ar-SA"/>
        </w:rPr>
        <w:t xml:space="preserve"> исковому заявлению ПАО «Сбербанк России» в лице филиала Московского банка ПАО «Сбербанк» к Панфеловой Виктории Александровне о взыскании задолженности по эмиссионному контракту, руководствуясь ст.ст.  193-199,233 ГПК РФ, суд -</w:t>
      </w:r>
    </w:p>
    <w:p w14:paraId="508F3B6E" w14:textId="77777777" w:rsidR="00000000" w:rsidRDefault="00417F3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1E7D210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</w:t>
      </w:r>
      <w:r>
        <w:rPr>
          <w:lang w:val="en-BE" w:eastAsia="en-BE" w:bidi="ar-SA"/>
        </w:rPr>
        <w:t xml:space="preserve">                                решил:</w:t>
      </w:r>
    </w:p>
    <w:p w14:paraId="55728741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</w:p>
    <w:p w14:paraId="25BBA17B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 ПАО «Сбербанк России» в лице филиала Московского банка ПАО «Сбербанк» к Панфеловой Виктории Александровне о взыскании задолженности по эмиссионному контракту – удовлетворить.</w:t>
      </w:r>
    </w:p>
    <w:p w14:paraId="2A2EAF7F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Панфеловой</w:t>
      </w:r>
      <w:r>
        <w:rPr>
          <w:lang w:val="en-BE" w:eastAsia="en-BE" w:bidi="ar-SA"/>
        </w:rPr>
        <w:t xml:space="preserve"> Виктории Александровны в пользу ПАО «Сбербанк России» в лице филиала Московского банка ПАО «Сбербанк» задолженность по эмиссионному контракту в сумме </w:t>
      </w:r>
      <w:r>
        <w:rPr>
          <w:rStyle w:val="cat-Sumgrp-13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задолженность в размере  </w:t>
      </w:r>
      <w:r>
        <w:rPr>
          <w:rStyle w:val="cat-Sumgrp-19rplc-51"/>
          <w:lang w:val="en-BE" w:eastAsia="en-BE" w:bidi="ar-SA"/>
        </w:rPr>
        <w:t>сумма</w:t>
      </w:r>
    </w:p>
    <w:p w14:paraId="5C0F5D5F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547DF53B" w14:textId="77777777" w:rsidR="00000000" w:rsidRDefault="00417F33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Ответчиком заочное решение суда может быть обжаловано в апелляционном порядке в т</w:t>
      </w:r>
      <w:r>
        <w:rPr>
          <w:lang w:val="en-BE" w:eastAsia="en-BE" w:bidi="ar-SA"/>
        </w:rPr>
        <w:t>ечение одного месяца со дня вынесения определения суда об отказе в удовлетворении заявления об отмене этого решения суда.</w:t>
      </w:r>
    </w:p>
    <w:p w14:paraId="7F35AB9A" w14:textId="77777777" w:rsidR="00000000" w:rsidRDefault="00417F33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Иными лицами, участвующими в деле, а также лицами, которые не были привлечены к участию в деле и вопрос о правах и об обязан</w:t>
      </w:r>
      <w:r>
        <w:rPr>
          <w:lang w:val="en-BE" w:eastAsia="en-BE" w:bidi="ar-SA"/>
        </w:rPr>
        <w:t xml:space="preserve">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</w:t>
      </w:r>
      <w:r>
        <w:rPr>
          <w:lang w:val="en-BE" w:eastAsia="en-BE" w:bidi="ar-SA"/>
        </w:rPr>
        <w:t>одного месяца со дня вынесения определения суда об отказе в удовлетворении этого заявления.</w:t>
      </w:r>
    </w:p>
    <w:p w14:paraId="4905249C" w14:textId="77777777" w:rsidR="00000000" w:rsidRDefault="00417F33">
      <w:pPr>
        <w:widowControl w:val="0"/>
        <w:jc w:val="both"/>
        <w:rPr>
          <w:lang w:val="en-BE" w:eastAsia="en-BE" w:bidi="ar-SA"/>
        </w:rPr>
      </w:pPr>
    </w:p>
    <w:p w14:paraId="655A63A4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</w:p>
    <w:p w14:paraId="57AD64CA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А.А.Романовская</w:t>
      </w:r>
    </w:p>
    <w:p w14:paraId="32008DE6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</w:p>
    <w:p w14:paraId="5A507556" w14:textId="77777777" w:rsidR="00000000" w:rsidRDefault="00417F33">
      <w:pPr>
        <w:widowControl w:val="0"/>
        <w:ind w:firstLine="540"/>
        <w:jc w:val="both"/>
        <w:rPr>
          <w:lang w:val="en-BE" w:eastAsia="en-BE" w:bidi="ar-SA"/>
        </w:rPr>
      </w:pPr>
    </w:p>
    <w:p w14:paraId="5BB25AB4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644E8BE5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459CE99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4578777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5CF4CFCC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6D4B0C8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188EC32C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7E232A5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7BBDBE9A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394611E8" w14:textId="77777777" w:rsidR="00000000" w:rsidRDefault="00417F33">
      <w:pPr>
        <w:widowControl w:val="0"/>
        <w:ind w:firstLine="709"/>
        <w:jc w:val="both"/>
        <w:rPr>
          <w:lang w:val="en-BE" w:eastAsia="en-BE" w:bidi="ar-SA"/>
        </w:rPr>
      </w:pPr>
    </w:p>
    <w:p w14:paraId="5029C3C7" w14:textId="77777777" w:rsidR="00000000" w:rsidRDefault="00417F33">
      <w:pPr>
        <w:widowControl w:val="0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A91C3" w14:textId="77777777" w:rsidR="00000000" w:rsidRDefault="00417F33">
      <w:r>
        <w:separator/>
      </w:r>
    </w:p>
  </w:endnote>
  <w:endnote w:type="continuationSeparator" w:id="0">
    <w:p w14:paraId="242D0CDB" w14:textId="77777777" w:rsidR="00000000" w:rsidRDefault="0041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66460" w14:textId="77777777" w:rsidR="00000000" w:rsidRDefault="00417F33">
    <w:pPr>
      <w:widowControl w:val="0"/>
      <w:jc w:val="center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 PAGE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665A1F2" w14:textId="77777777" w:rsidR="00000000" w:rsidRDefault="00417F33">
    <w:pPr>
      <w:widowControl w:val="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8829B" w14:textId="77777777" w:rsidR="00000000" w:rsidRDefault="00417F33">
      <w:r>
        <w:separator/>
      </w:r>
    </w:p>
  </w:footnote>
  <w:footnote w:type="continuationSeparator" w:id="0">
    <w:p w14:paraId="2904B769" w14:textId="77777777" w:rsidR="00000000" w:rsidRDefault="00417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F33"/>
    <w:rsid w:val="004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55A93F8"/>
  <w15:chartTrackingRefBased/>
  <w15:docId w15:val="{2983CC13-8FC5-41D9-839D-E8ACCB7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20rplc-8">
    <w:name w:val="cat-UserDefined grp-20 rplc-8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7rplc-16">
    <w:name w:val="cat-Sum grp-17 rplc-16"/>
    <w:basedOn w:val="a0"/>
  </w:style>
  <w:style w:type="character" w:customStyle="1" w:styleId="cat-Addressgrp-3rplc-18">
    <w:name w:val="cat-Address grp-3 rplc-18"/>
    <w:basedOn w:val="a0"/>
  </w:style>
  <w:style w:type="character" w:customStyle="1" w:styleId="cat-UserDefinedgrp-20rplc-19">
    <w:name w:val="cat-UserDefined grp-20 rplc-19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8rplc-33">
    <w:name w:val="cat-Sum grp-18 rplc-33"/>
    <w:basedOn w:val="a0"/>
  </w:style>
  <w:style w:type="character" w:customStyle="1" w:styleId="cat-Sumgrp-13rplc-36">
    <w:name w:val="cat-Sum grp-13 rplc-36"/>
    <w:basedOn w:val="a0"/>
  </w:style>
  <w:style w:type="character" w:customStyle="1" w:styleId="cat-Sumgrp-18rplc-37">
    <w:name w:val="cat-Sum grp-18 rplc-37"/>
    <w:basedOn w:val="a0"/>
  </w:style>
  <w:style w:type="character" w:customStyle="1" w:styleId="cat-Sumgrp-19rplc-38">
    <w:name w:val="cat-Sum grp-19 rplc-38"/>
    <w:basedOn w:val="a0"/>
  </w:style>
  <w:style w:type="character" w:customStyle="1" w:styleId="cat-Sumgrp-13rplc-49">
    <w:name w:val="cat-Sum grp-13 rplc-49"/>
    <w:basedOn w:val="a0"/>
  </w:style>
  <w:style w:type="character" w:customStyle="1" w:styleId="cat-Sumgrp-18rplc-50">
    <w:name w:val="cat-Sum grp-18 rplc-50"/>
    <w:basedOn w:val="a0"/>
  </w:style>
  <w:style w:type="character" w:customStyle="1" w:styleId="cat-Sumgrp-19rplc-51">
    <w:name w:val="cat-Sum grp-19 rplc-5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