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4633C5">
      <w:pPr>
        <w:widowControl w:val="0"/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77RS0004-02-2022-000499-03</w:t>
      </w:r>
    </w:p>
    <w:p w:rsidR="00000000" w:rsidRDefault="004633C5">
      <w:pPr>
        <w:widowControl w:val="0"/>
        <w:ind w:firstLine="567"/>
        <w:jc w:val="center"/>
        <w:rPr>
          <w:lang w:val="en-BE" w:eastAsia="en-BE" w:bidi="ar-SA"/>
        </w:rPr>
      </w:pPr>
    </w:p>
    <w:p w:rsidR="00000000" w:rsidRDefault="004633C5">
      <w:pPr>
        <w:widowControl w:val="0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4633C5">
      <w:pPr>
        <w:widowControl w:val="0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4633C5">
      <w:pPr>
        <w:widowControl w:val="0"/>
        <w:ind w:firstLine="567"/>
        <w:rPr>
          <w:lang w:val="en-BE" w:eastAsia="en-BE" w:bidi="ar-SA"/>
        </w:rPr>
      </w:pPr>
    </w:p>
    <w:p w:rsidR="00000000" w:rsidRDefault="004633C5">
      <w:pPr>
        <w:widowControl w:val="0"/>
        <w:ind w:firstLine="567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15 марта 2022 года</w:t>
      </w:r>
    </w:p>
    <w:p w:rsidR="00000000" w:rsidRDefault="004633C5">
      <w:pPr>
        <w:widowControl w:val="0"/>
        <w:ind w:firstLine="567"/>
        <w:jc w:val="both"/>
        <w:rPr>
          <w:lang w:val="en-BE" w:eastAsia="en-BE" w:bidi="ar-SA"/>
        </w:rPr>
      </w:pPr>
    </w:p>
    <w:p w:rsidR="00000000" w:rsidRDefault="004633C5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Шестакова Д.Г., при секретаре Маршалиной А.М.,</w:t>
      </w:r>
      <w:r>
        <w:rPr>
          <w:lang w:val="en-BE" w:eastAsia="en-BE" w:bidi="ar-SA"/>
        </w:rPr>
        <w:t xml:space="preserve"> рассмотрев в открытом судебном заседании гражданское дело № 2-2247/2022 по иску ПАО «Сбербанк России» в лице филиала – Московского банка ПАО Сбербанк к Кузнецовой Дарье Андреевне о взыскании задолженности по эмиссионному контракту,</w:t>
      </w:r>
    </w:p>
    <w:p w:rsidR="00000000" w:rsidRDefault="004633C5">
      <w:pPr>
        <w:widowControl w:val="0"/>
        <w:ind w:firstLine="567"/>
        <w:jc w:val="both"/>
        <w:rPr>
          <w:lang w:val="en-BE" w:eastAsia="en-BE" w:bidi="ar-SA"/>
        </w:rPr>
      </w:pPr>
    </w:p>
    <w:p w:rsidR="00000000" w:rsidRDefault="004633C5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</w:t>
      </w:r>
      <w:r>
        <w:rPr>
          <w:lang w:val="en-BE" w:eastAsia="en-BE" w:bidi="ar-SA"/>
        </w:rPr>
        <w:t>«Сбербанк России» в лице филиала Московского банка ПАО Сбербанк обратился в суд с иском к ответчику Кузнецовой Д.А. о взыскании ссудной задолженности по эмиссионному контракту, указав, что между ПАО «Сбербанк России» и Кузнецовой Д.А. 14.05.2018 года заклю</w:t>
      </w:r>
      <w:r>
        <w:rPr>
          <w:lang w:val="en-BE" w:eastAsia="en-BE" w:bidi="ar-SA"/>
        </w:rPr>
        <w:t>чен эмиссионный контракт №0910-Р-10647201940 на предоставление Кузнецовой Д.А. возобновляемой кредитной линии посредством выдачи ей банковской карты Сбербанка с предоставленным по ней кредитом и обслуживанием счета по данной карте в российских рублях. Дого</w:t>
      </w:r>
      <w:r>
        <w:rPr>
          <w:lang w:val="en-BE" w:eastAsia="en-BE" w:bidi="ar-SA"/>
        </w:rPr>
        <w:t>вор заключен в результате публичной оферты путём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Сбербанка. Во исполнение заключенного д</w:t>
      </w:r>
      <w:r>
        <w:rPr>
          <w:lang w:val="en-BE" w:eastAsia="en-BE" w:bidi="ar-SA"/>
        </w:rPr>
        <w:t xml:space="preserve">оговора Кузнецовой Д.А. выдана кредитная карта с лимитом кредита </w:t>
      </w:r>
      <w:r>
        <w:rPr>
          <w:rStyle w:val="cat-Sumgrp-8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23,90% годовых на условиях, определенных Тарифами Сбербанка, а также открыт ссудный счет для отражения операций, проводимых с использованием кредитной карты в соответствии с заключе</w:t>
      </w:r>
      <w:r>
        <w:rPr>
          <w:lang w:val="en-BE" w:eastAsia="en-BE" w:bidi="ar-SA"/>
        </w:rPr>
        <w:t>нным кредитным договором. При этом Сбербанк России обязался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сумм, обязательных платежей п</w:t>
      </w:r>
      <w:r>
        <w:rPr>
          <w:lang w:val="en-BE" w:eastAsia="en-BE" w:bidi="ar-SA"/>
        </w:rPr>
        <w:t xml:space="preserve">о карте. Ответчиком платежи в счет погашения задолженности по кредиту производились с нарушением в части сроков и сумм, обязательных к погашению, и по состоянию на 13.12.2021 года образовалась задолженность в размере  53 345, 53 руб., из которых: </w:t>
      </w:r>
      <w:r>
        <w:rPr>
          <w:rStyle w:val="cat-Sumgrp-10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</w:t>
      </w:r>
      <w:r>
        <w:rPr>
          <w:lang w:val="en-BE" w:eastAsia="en-BE" w:bidi="ar-SA"/>
        </w:rPr>
        <w:t xml:space="preserve">росроченный основной долг, </w:t>
      </w:r>
      <w:r>
        <w:rPr>
          <w:rStyle w:val="cat-Sumgrp-11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проценты, </w:t>
      </w:r>
      <w:r>
        <w:rPr>
          <w:rStyle w:val="cat-Sumgrp-12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 Поскольку претензионные требования банка об оплате задолженности оставлены ответчиком без внимания, ПАО «Сбербанк России» обратился в суд с указанными требованиями, просит взыскат</w:t>
      </w:r>
      <w:r>
        <w:rPr>
          <w:lang w:val="en-BE" w:eastAsia="en-BE" w:bidi="ar-SA"/>
        </w:rPr>
        <w:t xml:space="preserve">ь с ответчика задолженность по эмиссионному контракту №0910-Р-10647201940 от 14.05.2018 года в размере 53 345, 53 руб., а также расходы по уплате государственной пошлины в размере </w:t>
      </w:r>
      <w:r>
        <w:rPr>
          <w:rStyle w:val="cat-Sumgrp-13rplc-15"/>
          <w:lang w:val="en-BE" w:eastAsia="en-BE" w:bidi="ar-SA"/>
        </w:rPr>
        <w:t>сумма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</w:t>
      </w:r>
      <w:r>
        <w:rPr>
          <w:lang w:val="en-BE" w:eastAsia="en-BE" w:bidi="ar-SA"/>
        </w:rPr>
        <w:t>анка ПАО Сбербанк в судебное заседание не явился, о дате, месте и времени судебного заседания истец извещён надлежащим образом; при подаче искового заявления просил о рассмотрении дела в отсутствии представителя.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судебное заседание ответчик не явился, пр</w:t>
      </w:r>
      <w:r>
        <w:rPr>
          <w:lang w:val="en-BE" w:eastAsia="en-BE" w:bidi="ar-SA"/>
        </w:rPr>
        <w:t>ичину неявки суду не сообщил, об отложении судебного разбирательства не ходатайствовал, письменный отзыв не представил. Суд направлял по месту жительства/регистрации ответчика извещения о времени и месте судебного разбирательства поданному делу, однако суд</w:t>
      </w:r>
      <w:r>
        <w:rPr>
          <w:lang w:val="en-BE" w:eastAsia="en-BE" w:bidi="ar-SA"/>
        </w:rPr>
        <w:t xml:space="preserve">ебные извещения возвратились в суд без вручения адресату. При таких обстоятельствах суд приходит к выводу о том, что ответчик намеренно уклоняется от получения судебной корреспонденции в ОПС по месту своего </w:t>
      </w:r>
      <w:r>
        <w:rPr>
          <w:lang w:val="en-BE" w:eastAsia="en-BE" w:bidi="ar-SA"/>
        </w:rPr>
        <w:lastRenderedPageBreak/>
        <w:t xml:space="preserve">жительства/регистрации, а также исходит из того, </w:t>
      </w:r>
      <w:r>
        <w:rPr>
          <w:lang w:val="en-BE" w:eastAsia="en-BE" w:bidi="ar-SA"/>
        </w:rPr>
        <w:t>что в этом случае судебные извещения считаются доставленными, а риск их неполучения возлагается на ответчика (п. 1 ст. 165.1 ГК РФ; п. 67 и 68 Постановления Пленума Верховного Суда РФ от 23.06.2015 №25 «О применении судами некоторых положений раздела I час</w:t>
      </w:r>
      <w:r>
        <w:rPr>
          <w:lang w:val="en-BE" w:eastAsia="en-BE" w:bidi="ar-SA"/>
        </w:rPr>
        <w:t>ти первой Гражданского кодекса Российской Федерации».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информация о дате и времени очередного судебного заседания в соответствии со статьями 14 и 16 ФЗ от 22.12.2008 № 262-ФЗ «Об обеспечении доступа к информации о деятельности судов в Российской</w:t>
      </w:r>
      <w:r>
        <w:rPr>
          <w:lang w:val="en-BE" w:eastAsia="en-BE" w:bidi="ar-SA"/>
        </w:rPr>
        <w:t xml:space="preserve"> Федерации» заблаговременно размещается на интернет-сайте суда и является общедоступной.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положений ч. 4 ст. 167 ГПК РФ суд считает возможным рассмотреть дело в данном судебном заседании в отсутствие ответчика, который извещен надлежащим образом, п</w:t>
      </w:r>
      <w:r>
        <w:rPr>
          <w:lang w:val="en-BE" w:eastAsia="en-BE" w:bidi="ar-SA"/>
        </w:rPr>
        <w:t xml:space="preserve">о имеющимся в деле доказательствам. 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проанализировав и оценив собранные по делу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доказательств, учитывая о</w:t>
      </w:r>
      <w:r>
        <w:rPr>
          <w:lang w:val="en-BE" w:eastAsia="en-BE" w:bidi="ar-SA"/>
        </w:rPr>
        <w:t>тносимость, допустимость, достоверность каждого доказательства в отдельности, а также достаточность и взаимную связь доказательств в их совокупности, приходит к следующему.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</w:t>
      </w:r>
      <w:hyperlink r:id="rId5" w:history="1">
        <w:r>
          <w:rPr>
            <w:color w:val="0000EE"/>
            <w:lang w:val="en-BE" w:eastAsia="en-BE" w:bidi="ar-SA"/>
          </w:rPr>
          <w:t>56 ГПК РФ</w:t>
        </w:r>
      </w:hyperlink>
      <w:r>
        <w:rPr>
          <w:lang w:val="en-BE" w:eastAsia="en-BE" w:bidi="ar-SA"/>
        </w:rPr>
        <w:t>, содержание которой следует рассматривать в контексте с положениями п.3 ст.</w:t>
      </w:r>
      <w:hyperlink r:id="rId6" w:history="1">
        <w:r>
          <w:rPr>
            <w:color w:val="0000EE"/>
            <w:lang w:val="en-BE" w:eastAsia="en-BE" w:bidi="ar-SA"/>
          </w:rPr>
          <w:t>123</w:t>
        </w:r>
      </w:hyperlink>
      <w:r>
        <w:rPr>
          <w:lang w:val="en-BE" w:eastAsia="en-BE" w:bidi="ar-SA"/>
        </w:rPr>
        <w:t xml:space="preserve"> Конституции РФ и ст.</w:t>
      </w:r>
      <w:hyperlink r:id="rId7" w:history="1">
        <w:r>
          <w:rPr>
            <w:color w:val="0000EE"/>
            <w:lang w:val="en-BE" w:eastAsia="en-BE" w:bidi="ar-SA"/>
          </w:rPr>
          <w:t>12 ГПК РФ</w:t>
        </w:r>
      </w:hyperlink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t>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</w:t>
      </w:r>
      <w:r>
        <w:rPr>
          <w:lang w:val="en-BE" w:eastAsia="en-BE" w:bidi="ar-SA"/>
        </w:rPr>
        <w:t>ным законом.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ч.3 ст.67 ГПК РФ,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ст.68 ГПК РФ объясне</w:t>
      </w:r>
      <w:r>
        <w:rPr>
          <w:lang w:val="en-BE" w:eastAsia="en-BE" w:bidi="ar-SA"/>
        </w:rPr>
        <w:t>ния сторон и третьих лиц об известных им обстоятельствах, имеющих значение для правильного рассмотрения дела, подлежат проверке и оценке наряду с другими доказательствами. В случае, если сторона, обязанная доказывать свои требования или возражения, удержив</w:t>
      </w:r>
      <w:r>
        <w:rPr>
          <w:lang w:val="en-BE" w:eastAsia="en-BE" w:bidi="ar-SA"/>
        </w:rPr>
        <w:t>ает находящиеся у нее доказательства и не представляет их суду, суд вправе обосновать свои выводы объяснениями другой стороны.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п. 1 ст. 12 ГПК РФ правосудие по гражданским делам осуществляется на основе состязательности и равноправия сторон.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данном случае сторона ответчика, не освобожденная в силу закона доказывать свои возражения, не является по вызовам в суд, проявляет тем самым процессуальную пассивность при разрешении настоящего гражданского дела, и суд вправе обосновать свои выводы объ</w:t>
      </w:r>
      <w:r>
        <w:rPr>
          <w:lang w:val="en-BE" w:eastAsia="en-BE" w:bidi="ar-SA"/>
        </w:rPr>
        <w:t>яснениями и представленными истцом доказательствами.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</w:t>
      </w:r>
      <w:hyperlink r:id="rId8" w:history="1">
        <w:r>
          <w:rPr>
            <w:color w:val="0000EE"/>
            <w:lang w:val="en-BE" w:eastAsia="en-BE" w:bidi="ar-SA"/>
          </w:rPr>
          <w:t>432 ГК РФ</w:t>
        </w:r>
      </w:hyperlink>
      <w:r>
        <w:rPr>
          <w:lang w:val="en-BE" w:eastAsia="en-BE" w:bidi="ar-SA"/>
        </w:rPr>
        <w:t xml:space="preserve"> договор считается заключенным, если между сторонами, в требуемой в подлежащих случая</w:t>
      </w:r>
      <w:r>
        <w:rPr>
          <w:lang w:val="en-BE" w:eastAsia="en-BE" w:bidi="ar-SA"/>
        </w:rPr>
        <w:t>х форме, достигнуто соглашение по всем существенным условиям договора.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</w:t>
      </w:r>
      <w:hyperlink r:id="rId9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</w:t>
      </w:r>
      <w:r>
        <w:rPr>
          <w:lang w:val="en-BE" w:eastAsia="en-BE" w:bidi="ar-SA"/>
        </w:rPr>
        <w:t>ных договором, а заемщик обязуется возвратить полученную денежную сумму и уплатить проценты на нее. Пунктом 2 ст.</w:t>
      </w:r>
      <w:hyperlink r:id="rId10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 ГК РФ предусмотрено, что к отношениям по кредитном</w:t>
      </w:r>
      <w:r>
        <w:rPr>
          <w:lang w:val="en-BE" w:eastAsia="en-BE" w:bidi="ar-SA"/>
        </w:rPr>
        <w:t>у договору применяются те же правила, что и о договоре займа, если иное не предусмотрено правилами параграфа 2 главы 42 ГК РФ и не вытекает из существа кредитного договора.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п.3 ст.</w:t>
      </w:r>
      <w:hyperlink r:id="rId11" w:history="1">
        <w:r>
          <w:rPr>
            <w:color w:val="0000EE"/>
            <w:lang w:val="en-BE" w:eastAsia="en-BE" w:bidi="ar-SA"/>
          </w:rPr>
          <w:t>810</w:t>
        </w:r>
      </w:hyperlink>
      <w:r>
        <w:rPr>
          <w:lang w:val="en-BE" w:eastAsia="en-BE" w:bidi="ar-SA"/>
        </w:rPr>
        <w:t xml:space="preserve"> ГК РФ, если иное не предусмотрено договором займа, сумма займа считается возвращенной в момент передачи ее заимодавцу или зачисления соответствующих денежных средств на его банковский счет. Если договором займа предусмотрено возвр</w:t>
      </w:r>
      <w:r>
        <w:rPr>
          <w:lang w:val="en-BE" w:eastAsia="en-BE" w:bidi="ar-SA"/>
        </w:rPr>
        <w:t>ащение займа по частям (в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 (п.2 ст.</w:t>
      </w:r>
      <w:hyperlink r:id="rId12" w:history="1">
        <w:r>
          <w:rPr>
            <w:color w:val="0000EE"/>
            <w:lang w:val="en-BE" w:eastAsia="en-BE" w:bidi="ar-SA"/>
          </w:rPr>
          <w:t>811</w:t>
        </w:r>
      </w:hyperlink>
      <w:r>
        <w:rPr>
          <w:lang w:val="en-BE" w:eastAsia="en-BE" w:bidi="ar-SA"/>
        </w:rPr>
        <w:t xml:space="preserve"> ГК РФ).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</w:t>
      </w:r>
      <w:hyperlink r:id="rId13" w:history="1">
        <w:r>
          <w:rPr>
            <w:color w:val="0000EE"/>
            <w:lang w:val="en-BE" w:eastAsia="en-BE" w:bidi="ar-SA"/>
          </w:rPr>
          <w:t>809 ГК РФ</w:t>
        </w:r>
      </w:hyperlink>
      <w:r>
        <w:rPr>
          <w:lang w:val="en-BE" w:eastAsia="en-BE" w:bidi="ar-SA"/>
        </w:rPr>
        <w:t>, если иное не предусмотрено законом или договором за</w:t>
      </w:r>
      <w:r>
        <w:rPr>
          <w:lang w:val="en-BE" w:eastAsia="en-BE" w:bidi="ar-SA"/>
        </w:rPr>
        <w:t>йма, займодавец имеет право на получение с заемщика процентов на сумму займа в размерах и в порядке, определенных договором.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</w:t>
      </w:r>
      <w:hyperlink r:id="rId14" w:history="1">
        <w:r>
          <w:rPr>
            <w:color w:val="0000EE"/>
            <w:lang w:val="en-BE" w:eastAsia="en-BE" w:bidi="ar-SA"/>
          </w:rPr>
          <w:t>820</w:t>
        </w:r>
      </w:hyperlink>
      <w:r>
        <w:rPr>
          <w:lang w:val="en-BE" w:eastAsia="en-BE" w:bidi="ar-SA"/>
        </w:rPr>
        <w:t xml:space="preserve"> ГК РФ кредитный д</w:t>
      </w:r>
      <w:r>
        <w:rPr>
          <w:lang w:val="en-BE" w:eastAsia="en-BE" w:bidi="ar-SA"/>
        </w:rPr>
        <w:t>оговор должен быть заключен в письменной форме.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положений ст.</w:t>
      </w:r>
      <w:hyperlink r:id="rId15" w:history="1">
        <w:r>
          <w:rPr>
            <w:color w:val="0000EE"/>
            <w:lang w:val="en-BE" w:eastAsia="en-BE" w:bidi="ar-SA"/>
          </w:rPr>
          <w:t>810</w:t>
        </w:r>
      </w:hyperlink>
      <w:r>
        <w:rPr>
          <w:lang w:val="en-BE" w:eastAsia="en-BE" w:bidi="ar-SA"/>
        </w:rPr>
        <w:t xml:space="preserve"> ГК РФ заёмщик обязан возвратить займодавцу полученную сумму займа в срок и в порядке, которы</w:t>
      </w:r>
      <w:r>
        <w:rPr>
          <w:lang w:val="en-BE" w:eastAsia="en-BE" w:bidi="ar-SA"/>
        </w:rPr>
        <w:t>е предусмотрены договором.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в судебном заседании, 14.05.2018 года между сторонами заключен эмиссионный контракт №0910-Р-10647201940 на предоставление Кузнецовой Д.А.  возобновляемой кредитной линии посредством выдачи ей банковской карты Сбер</w:t>
      </w:r>
      <w:r>
        <w:rPr>
          <w:lang w:val="en-BE" w:eastAsia="en-BE" w:bidi="ar-SA"/>
        </w:rPr>
        <w:t>банка с предоставленным по ней кредитом и обслуживанием счета по данной карте в российских рублях. Договор заключен в результате публичной оферты путём оформления ответчиком заявления на получение кредитной карты Сбербанка России и ознакомления его с Услов</w:t>
      </w:r>
      <w:r>
        <w:rPr>
          <w:lang w:val="en-BE" w:eastAsia="en-BE" w:bidi="ar-SA"/>
        </w:rPr>
        <w:t xml:space="preserve">иями выпуска и обслуживания кредитной карты Сбербанка, Тарифами Сбербанка. Во исполнение заключенного договора Кузнецовой Д.А. выдана кредитная карта с лимитом кредита </w:t>
      </w:r>
      <w:r>
        <w:rPr>
          <w:rStyle w:val="cat-Sumgrp-8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23,90% годовых на условиях, определенных Тарифами Сбербанка, а также открыт сс</w:t>
      </w:r>
      <w:r>
        <w:rPr>
          <w:lang w:val="en-BE" w:eastAsia="en-BE" w:bidi="ar-SA"/>
        </w:rPr>
        <w:t>удный счет для отражения операций, проводимых с использованием кредитной карты в соответствии с заключенным кредитным договором. При этом Сбербанк России обязался ежемесячно формировать и предоставлять ответчику отчеты по карте с указанием совершенных по к</w:t>
      </w:r>
      <w:r>
        <w:rPr>
          <w:lang w:val="en-BE" w:eastAsia="en-BE" w:bidi="ar-SA"/>
        </w:rPr>
        <w:t xml:space="preserve">арте операций, платежей за пользование кредитными средствами, в том числе сумм, обязательных платежей по карте. 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заявления Кузнецовой Д.А. на получение кредитной карты и индивидуальных условий выпуска и обслуживания кредитной карты ПАО Сбербанк, с</w:t>
      </w:r>
      <w:r>
        <w:rPr>
          <w:lang w:val="en-BE" w:eastAsia="en-BE" w:bidi="ar-SA"/>
        </w:rPr>
        <w:t xml:space="preserve">торонами были согласованы следующие условия: сумма (лимит) кредита – </w:t>
      </w:r>
      <w:r>
        <w:rPr>
          <w:rStyle w:val="cat-Sumgrp-14rplc-20"/>
          <w:lang w:val="en-BE" w:eastAsia="en-BE" w:bidi="ar-SA"/>
        </w:rPr>
        <w:t>сумма</w:t>
      </w:r>
      <w:r>
        <w:rPr>
          <w:lang w:val="en-BE" w:eastAsia="en-BE" w:bidi="ar-SA"/>
        </w:rPr>
        <w:t>; процентная ставка по кредиту – 23,90 % годовых.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п.1 ст.329 ГК РФ, исполнение обязательств может обеспечиваться неустойкой, залогом, удержанием вещи дол</w:t>
      </w:r>
      <w:r>
        <w:rPr>
          <w:lang w:val="en-BE" w:eastAsia="en-BE" w:bidi="ar-SA"/>
        </w:rPr>
        <w:t>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ст.330 ГК РФ, неустойкой (штрафом, пеней) признается определенная законом или договором дене</w:t>
      </w:r>
      <w:r>
        <w:rPr>
          <w:lang w:val="en-BE" w:eastAsia="en-BE" w:bidi="ar-SA"/>
        </w:rPr>
        <w:t>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</w:t>
      </w:r>
      <w:r>
        <w:rPr>
          <w:lang w:val="en-BE" w:eastAsia="en-BE" w:bidi="ar-SA"/>
        </w:rPr>
        <w:t>ом 12 Индивидуальных условий предусмотрено, что за несвоевременное погашение обязательных платежей взимается неустойка в размере 36 процентов годовых.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Проанализировав условия договора, суд считает, что в договоре отражены все существенные условия такого до</w:t>
      </w:r>
      <w:r>
        <w:rPr>
          <w:lang w:val="en-BE" w:eastAsia="en-BE" w:bidi="ar-SA"/>
        </w:rPr>
        <w:t>говора: сумма кредита, срок пользования кредитом, процентная ставка, размер ответственности за несвоевременный возврат суммы займа, отражён порядок определения размера и периодичности платежей заёмщика по договору и т.д. С данными условиями договора Кузнец</w:t>
      </w:r>
      <w:r>
        <w:rPr>
          <w:lang w:val="en-BE" w:eastAsia="en-BE" w:bidi="ar-SA"/>
        </w:rPr>
        <w:t>ова Д.А. была согласна, что подтвердила своей подписью на договоре, приложениях и дополнениях к нему.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Во исполнение заключенного договора ответчику Кузнецовой Д.А. выдана кредитная карта, с лимитом кредита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условиях, определенных Тарифами Сбербанка</w:t>
      </w:r>
      <w:r>
        <w:rPr>
          <w:lang w:val="en-BE" w:eastAsia="en-BE" w:bidi="ar-SA"/>
        </w:rPr>
        <w:t xml:space="preserve">, а также открыт ссудный счет для отражения операций, проводимых с использованием кредитной карты в соответствии с заключенным кредитным договором. 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</w:t>
      </w:r>
      <w:hyperlink r:id="rId16" w:history="1">
        <w:r>
          <w:rPr>
            <w:color w:val="0000EE"/>
            <w:lang w:val="en-BE" w:eastAsia="en-BE" w:bidi="ar-SA"/>
          </w:rPr>
          <w:t>309</w:t>
        </w:r>
      </w:hyperlink>
      <w:r>
        <w:rPr>
          <w:lang w:val="en-BE" w:eastAsia="en-BE" w:bidi="ar-SA"/>
        </w:rPr>
        <w:t xml:space="preserve"> ГК РФ обязательства должны исполняться надлежащим образом в соответствии с условиями обязательства и требования закона.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свои обязательства по эмиссионному контракту надлежащим образом не исполняет, и по состоянию на  13.12.2021 года образова</w:t>
      </w:r>
      <w:r>
        <w:rPr>
          <w:lang w:val="en-BE" w:eastAsia="en-BE" w:bidi="ar-SA"/>
        </w:rPr>
        <w:t xml:space="preserve">лась задолженность в размере  53 345, 53 руб., из которых: </w:t>
      </w:r>
      <w:r>
        <w:rPr>
          <w:rStyle w:val="cat-Sumgrp-10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долг, </w:t>
      </w:r>
      <w:r>
        <w:rPr>
          <w:rStyle w:val="cat-Sumgrp-11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проценты, </w:t>
      </w:r>
      <w:r>
        <w:rPr>
          <w:rStyle w:val="cat-Sumgrp-12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направил Кузнецовой Д.А. требование о досрочном возврате суммы кредита, процентов за поль</w:t>
      </w:r>
      <w:r>
        <w:rPr>
          <w:lang w:val="en-BE" w:eastAsia="en-BE" w:bidi="ar-SA"/>
        </w:rPr>
        <w:t>зование кредитом и уплате неустойки, однако данное требование исполнено не было.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факт предоставления денежных средств в соответствии с условиями кредитного договора, ответчиком не оспорен, объективных доказательств, опровергающих факт ненадлежаще</w:t>
      </w:r>
      <w:r>
        <w:rPr>
          <w:lang w:val="en-BE" w:eastAsia="en-BE" w:bidi="ar-SA"/>
        </w:rPr>
        <w:t>го исполнения ответчиком принятых на себя обязательств, суду не представлено, направленные истцом требования о необходимости погашения задолженности также не исполнены, суд признает исковые требования обоснованными и подлежащими удовлетворению в полном объ</w:t>
      </w:r>
      <w:r>
        <w:rPr>
          <w:lang w:val="en-BE" w:eastAsia="en-BE" w:bidi="ar-SA"/>
        </w:rPr>
        <w:t>ёме в заявленном ПАО «Сбербанк России» размере.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считает, что поскольку факт нарушения условий договора со стороны заёмщика нашёл своё подтверждение, истец вправе требовать взыскания с ответчика и штрафных санкций.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расчёт суммы основного долг</w:t>
      </w:r>
      <w:r>
        <w:rPr>
          <w:lang w:val="en-BE" w:eastAsia="en-BE" w:bidi="ar-SA"/>
        </w:rPr>
        <w:t>а и неустойки, предоставленный истцом, не оспорен, объективных доказательств, опровергающих факт ненадлежащего исполнения заёмщиком принятых на себя обязательств, а также доказательств, которые бы опровергали размер задолженности, ответчиком не представлен</w:t>
      </w:r>
      <w:r>
        <w:rPr>
          <w:lang w:val="en-BE" w:eastAsia="en-BE" w:bidi="ar-SA"/>
        </w:rPr>
        <w:t>о. Судом доказательств, которые бы опровергали доводы стороны истца, не добыто; суд находит расчёт истца арифметически верным и считает, что он может быть положен в основу решения суда.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при подаче искового заявления была уплачена госу</w:t>
      </w:r>
      <w:r>
        <w:rPr>
          <w:lang w:val="en-BE" w:eastAsia="en-BE" w:bidi="ar-SA"/>
        </w:rPr>
        <w:t>дарственная пошлина в размере 1 800, 37 руб., что подтверждается ПП № 272532 от 22.12.2021, которая подлежит взысканию с Кузнецовой Д.А. в пользу ПАО «Сбербанк России».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194-198 ГПК РФ, суд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</w:p>
    <w:p w:rsidR="00000000" w:rsidRDefault="004633C5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</w:t>
      </w:r>
      <w:r>
        <w:rPr>
          <w:lang w:val="en-BE" w:eastAsia="en-BE" w:bidi="ar-SA"/>
        </w:rPr>
        <w:t>с Кузнецовой Дарьи Андреевны в пользу ПАО «Сбербанк России» в лице филиала Московского банка ПАО Сбербанк денежные средства задолженность по эмиссионному контракту №0910-Р-10647201940 от 14.05.2018 в размере 53 345, 53 руб., расходы по уплате государственн</w:t>
      </w:r>
      <w:r>
        <w:rPr>
          <w:lang w:val="en-BE" w:eastAsia="en-BE" w:bidi="ar-SA"/>
        </w:rPr>
        <w:t xml:space="preserve">ой пошлины в размере 1 800, 37  руб. 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Гагаринский районный суд </w:t>
      </w:r>
      <w:r>
        <w:rPr>
          <w:rStyle w:val="cat-Addressgrp-0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изготовления решения в окончательной форме.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</w:t>
      </w:r>
      <w:r>
        <w:rPr>
          <w:lang w:val="en-BE" w:eastAsia="en-BE" w:bidi="ar-SA"/>
        </w:rPr>
        <w:t>ной форме 22 марта 2022 года.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</w:p>
    <w:p w:rsidR="00000000" w:rsidRDefault="004633C5">
      <w:pPr>
        <w:ind w:firstLine="567"/>
        <w:jc w:val="both"/>
        <w:rPr>
          <w:lang w:val="en-BE" w:eastAsia="en-BE" w:bidi="ar-SA"/>
        </w:rPr>
      </w:pPr>
    </w:p>
    <w:p w:rsidR="00000000" w:rsidRDefault="004633C5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                                                      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Д.Г. Шестаков</w:t>
      </w:r>
    </w:p>
    <w:p w:rsidR="00000000" w:rsidRDefault="004633C5">
      <w:pPr>
        <w:ind w:firstLine="567"/>
        <w:jc w:val="both"/>
        <w:rPr>
          <w:lang w:val="en-BE" w:eastAsia="en-BE" w:bidi="ar-SA"/>
        </w:rPr>
      </w:pPr>
    </w:p>
    <w:p w:rsidR="00000000" w:rsidRDefault="004633C5">
      <w:pPr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3C5"/>
    <w:rsid w:val="0046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8295B8BD-4306-4887-A660-8DD9C01B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Sumgrp-8rplc-9">
    <w:name w:val="cat-Sum grp-8 rplc-9"/>
    <w:basedOn w:val="a0"/>
  </w:style>
  <w:style w:type="character" w:customStyle="1" w:styleId="cat-Sumgrp-10rplc-11">
    <w:name w:val="cat-Sum grp-10 rplc-11"/>
    <w:basedOn w:val="a0"/>
  </w:style>
  <w:style w:type="character" w:customStyle="1" w:styleId="cat-Sumgrp-11rplc-12">
    <w:name w:val="cat-Sum grp-11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Sumgrp-13rplc-15">
    <w:name w:val="cat-Sum grp-13 rplc-15"/>
    <w:basedOn w:val="a0"/>
  </w:style>
  <w:style w:type="character" w:customStyle="1" w:styleId="cat-Sumgrp-8rplc-18">
    <w:name w:val="cat-Sum grp-8 rplc-18"/>
    <w:basedOn w:val="a0"/>
  </w:style>
  <w:style w:type="character" w:customStyle="1" w:styleId="cat-Sumgrp-14rplc-20">
    <w:name w:val="cat-Sum grp-14 rplc-20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10rplc-25">
    <w:name w:val="cat-Sum grp-10 rplc-25"/>
    <w:basedOn w:val="a0"/>
  </w:style>
  <w:style w:type="character" w:customStyle="1" w:styleId="cat-Sumgrp-11rplc-26">
    <w:name w:val="cat-Sum grp-11 rplc-26"/>
    <w:basedOn w:val="a0"/>
  </w:style>
  <w:style w:type="character" w:customStyle="1" w:styleId="cat-Sumgrp-12rplc-27">
    <w:name w:val="cat-Sum grp-12 rplc-27"/>
    <w:basedOn w:val="a0"/>
  </w:style>
  <w:style w:type="character" w:customStyle="1" w:styleId="cat-Addressgrp-0rplc-34">
    <w:name w:val="cat-Address grp-0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1/razdel-iii/podrazdel-2_1/glava-28/statia-432/" TargetMode="External"/><Relationship Id="rId13" Type="http://schemas.openxmlformats.org/officeDocument/2006/relationships/hyperlink" Target="http://sudact.ru/law/gk-rf-chast2/razdel-iv/glava-42/ss-1_4/statia-809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ud-praktika.ru/precedent/168779.html" TargetMode="External"/><Relationship Id="rId12" Type="http://schemas.openxmlformats.org/officeDocument/2006/relationships/hyperlink" Target="http://sudact.ru/law/gk-rf-chast2/razdel-iv/glava-42/ss-1_4/statia-81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udact.ru/law/gk-rf-chast1/razdel-iii/podrazdel-1_1/glava-22/statia-30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ud-praktika.ru/precedent/168779.html" TargetMode="External"/><Relationship Id="rId11" Type="http://schemas.openxmlformats.org/officeDocument/2006/relationships/hyperlink" Target="http://sudact.ru/law/gk-rf-chast2/razdel-iv/glava-42/ss-1_4/statia-810/" TargetMode="External"/><Relationship Id="rId5" Type="http://schemas.openxmlformats.org/officeDocument/2006/relationships/hyperlink" Target="http://www.sud-praktika.ru/precedent/168779.html" TargetMode="External"/><Relationship Id="rId15" Type="http://schemas.openxmlformats.org/officeDocument/2006/relationships/hyperlink" Target="http://sudact.ru/law/gk-rf-chast2/razdel-iv/glava-42/ss-1_4/statia-810/" TargetMode="External"/><Relationship Id="rId10" Type="http://schemas.openxmlformats.org/officeDocument/2006/relationships/hyperlink" Target="http://sudact.ru/law/gk-rf-chast2/razdel-iv/glava-42/ss-2_4/statia-8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2/razdel-iv/glava-42/ss-2_4/statia-819/" TargetMode="External"/><Relationship Id="rId14" Type="http://schemas.openxmlformats.org/officeDocument/2006/relationships/hyperlink" Target="http://sudact.ru/law/gk-rf-chast2/razdel-iv/glava-42/ss-2_4/statia-8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2161</Words>
  <Characters>12318</Characters>
  <Application>Microsoft Office Word</Application>
  <DocSecurity>0</DocSecurity>
  <Lines>102</Lines>
  <Paragraphs>28</Paragraphs>
  <ScaleCrop>false</ScaleCrop>
  <Company/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