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ackground w:color="ffffff">
    <v:background id="_x0000_s1025" filled="t"/>
  </w:background>
  <w:body>
    <w:p w:rsidR="007779BE">
      <w:pPr>
        <w:ind w:firstLine="567"/>
        <w:jc w:val="center"/>
        <w:rPr>
          <w:sz w:val="25"/>
          <w:szCs w:val="25"/>
        </w:rPr>
      </w:pPr>
      <w:r>
        <w:rPr>
          <w:sz w:val="25"/>
          <w:szCs w:val="25"/>
          <w:highlight w:val="none"/>
        </w:rPr>
        <w:t>РЕШЕНИЕ</w:t>
      </w:r>
    </w:p>
    <w:p w:rsidR="007779BE">
      <w:pPr>
        <w:ind w:firstLine="567"/>
        <w:jc w:val="center"/>
        <w:rPr>
          <w:sz w:val="25"/>
          <w:szCs w:val="25"/>
        </w:rPr>
      </w:pPr>
      <w:r>
        <w:rPr>
          <w:sz w:val="25"/>
          <w:szCs w:val="25"/>
          <w:highlight w:val="none"/>
        </w:rPr>
        <w:t>именем Российской Федерации</w:t>
      </w:r>
    </w:p>
    <w:p w:rsidR="007779BE">
      <w:pPr>
        <w:ind w:firstLine="567"/>
        <w:jc w:val="both"/>
        <w:rPr>
          <w:sz w:val="25"/>
          <w:szCs w:val="25"/>
        </w:rPr>
      </w:pPr>
    </w:p>
    <w:p w:rsidR="007779BE">
      <w:pPr>
        <w:ind w:firstLine="567"/>
        <w:jc w:val="both"/>
        <w:rPr>
          <w:sz w:val="25"/>
          <w:szCs w:val="25"/>
        </w:rPr>
      </w:pPr>
      <w:r>
        <w:rPr>
          <w:sz w:val="25"/>
          <w:szCs w:val="25"/>
          <w:highlight w:val="none"/>
        </w:rPr>
        <w:t xml:space="preserve">11 июня 2021 года Зюзинский районный суд </w:t>
      </w:r>
      <w:r>
        <w:rPr>
          <w:rStyle w:val="cat-Addressgrp-0rplc-0"/>
          <w:sz w:val="25"/>
          <w:szCs w:val="25"/>
          <w:highlight w:val="none"/>
        </w:rPr>
        <w:t>адрес</w:t>
      </w:r>
      <w:r>
        <w:rPr>
          <w:sz w:val="25"/>
          <w:szCs w:val="25"/>
          <w:highlight w:val="none"/>
        </w:rPr>
        <w:t xml:space="preserve"> в составе председательствующего судьи</w:t>
      </w:r>
      <w:r>
        <w:rPr>
          <w:sz w:val="25"/>
          <w:szCs w:val="25"/>
          <w:highlight w:val="none"/>
        </w:rPr>
        <w:t>.</w:t>
      </w:r>
      <w:r>
        <w:rPr>
          <w:sz w:val="25"/>
          <w:szCs w:val="25"/>
          <w:highlight w:val="none"/>
        </w:rPr>
        <w:t xml:space="preserve"> </w:t>
      </w:r>
      <w:r>
        <w:rPr>
          <w:sz w:val="25"/>
          <w:szCs w:val="25"/>
          <w:highlight w:val="none"/>
        </w:rPr>
        <w:t>п</w:t>
      </w:r>
      <w:r>
        <w:rPr>
          <w:sz w:val="25"/>
          <w:szCs w:val="25"/>
          <w:highlight w:val="none"/>
        </w:rPr>
        <w:t xml:space="preserve">ри секретаре </w:t>
      </w:r>
      <w:r>
        <w:rPr>
          <w:rStyle w:val="cat-FIOgrp-3rplc-2"/>
          <w:sz w:val="25"/>
          <w:szCs w:val="25"/>
          <w:highlight w:val="none"/>
        </w:rPr>
        <w:t>фио</w:t>
      </w:r>
      <w:r>
        <w:rPr>
          <w:sz w:val="25"/>
          <w:szCs w:val="25"/>
          <w:highlight w:val="none"/>
        </w:rPr>
        <w:t xml:space="preserve">, рассмотрев в открытом судебном заседании гражданское дело № 2-2256/21 </w:t>
      </w:r>
      <w:r>
        <w:rPr>
          <w:sz w:val="25"/>
          <w:szCs w:val="25"/>
          <w:highlight w:val="none"/>
        </w:rPr>
        <w:t xml:space="preserve">по иску ПАО «Сбербанк России» к </w:t>
      </w:r>
      <w:r>
        <w:rPr>
          <w:rStyle w:val="cat-FIOgrp-1rplc-3"/>
          <w:sz w:val="25"/>
          <w:szCs w:val="25"/>
          <w:highlight w:val="none"/>
        </w:rPr>
        <w:t>фио</w:t>
      </w:r>
      <w:r>
        <w:rPr>
          <w:sz w:val="25"/>
          <w:szCs w:val="25"/>
          <w:highlight w:val="none"/>
        </w:rPr>
        <w:t xml:space="preserve"> </w:t>
      </w:r>
      <w:r>
        <w:rPr>
          <w:sz w:val="25"/>
          <w:szCs w:val="25"/>
          <w:highlight w:val="none"/>
        </w:rPr>
        <w:t>о взыскании ссудной задолженности по эмиссионному контракту,</w:t>
      </w:r>
    </w:p>
    <w:p w:rsidR="007779BE">
      <w:pPr>
        <w:ind w:firstLine="567"/>
        <w:jc w:val="center"/>
        <w:rPr>
          <w:sz w:val="25"/>
          <w:szCs w:val="25"/>
        </w:rPr>
      </w:pPr>
      <w:r>
        <w:rPr>
          <w:sz w:val="25"/>
          <w:szCs w:val="25"/>
          <w:highlight w:val="none"/>
        </w:rPr>
        <w:t>УСТАНОВИЛ:</w:t>
      </w:r>
    </w:p>
    <w:p w:rsidR="007779BE">
      <w:pPr>
        <w:ind w:firstLine="567"/>
        <w:jc w:val="both"/>
        <w:rPr>
          <w:sz w:val="25"/>
          <w:szCs w:val="25"/>
        </w:rPr>
      </w:pPr>
    </w:p>
    <w:p w:rsidR="007779BE">
      <w:pPr>
        <w:ind w:firstLine="567"/>
        <w:jc w:val="both"/>
        <w:rPr>
          <w:sz w:val="25"/>
          <w:szCs w:val="25"/>
        </w:rPr>
      </w:pPr>
      <w:r>
        <w:rPr>
          <w:sz w:val="25"/>
          <w:szCs w:val="25"/>
          <w:highlight w:val="none"/>
        </w:rPr>
        <w:t xml:space="preserve">Истец ПАО «Сбербанк России» в лице филиала Московского банка ПАО Сбербанк обратился в суд с иском к ответчику </w:t>
      </w:r>
      <w:r>
        <w:rPr>
          <w:rStyle w:val="cat-FIOgrp-4rplc-4"/>
          <w:sz w:val="25"/>
          <w:szCs w:val="25"/>
          <w:highlight w:val="none"/>
        </w:rPr>
        <w:t>фио</w:t>
      </w:r>
      <w:r>
        <w:rPr>
          <w:sz w:val="25"/>
          <w:szCs w:val="25"/>
          <w:highlight w:val="none"/>
        </w:rPr>
        <w:t xml:space="preserve"> </w:t>
      </w:r>
      <w:r>
        <w:rPr>
          <w:sz w:val="25"/>
          <w:szCs w:val="25"/>
          <w:highlight w:val="none"/>
        </w:rPr>
        <w:t>о взыскании ссудной задолженности</w:t>
      </w:r>
      <w:r>
        <w:rPr>
          <w:sz w:val="25"/>
          <w:szCs w:val="25"/>
          <w:highlight w:val="none"/>
        </w:rPr>
        <w:t xml:space="preserve"> по эмиссионному контракту, указав, что между ПАО «Сбербанк России» и </w:t>
      </w:r>
      <w:r>
        <w:rPr>
          <w:rStyle w:val="cat-FIOgrp-4rplc-5"/>
          <w:sz w:val="25"/>
          <w:szCs w:val="25"/>
          <w:highlight w:val="none"/>
        </w:rPr>
        <w:t>фио</w:t>
      </w:r>
      <w:r>
        <w:rPr>
          <w:sz w:val="25"/>
          <w:szCs w:val="25"/>
          <w:highlight w:val="none"/>
        </w:rPr>
        <w:t xml:space="preserve"> 11.06.2012 года заключен эмиссионный контракт №0910-Р-583468295 на предоставление </w:t>
      </w:r>
      <w:r>
        <w:rPr>
          <w:rStyle w:val="cat-FIOgrp-4rplc-6"/>
          <w:sz w:val="25"/>
          <w:szCs w:val="25"/>
          <w:highlight w:val="none"/>
        </w:rPr>
        <w:t>фио</w:t>
      </w:r>
      <w:r>
        <w:rPr>
          <w:sz w:val="25"/>
          <w:szCs w:val="25"/>
          <w:highlight w:val="none"/>
        </w:rPr>
        <w:t xml:space="preserve"> возобновляемой кредитной линии посредством выдачи ему банковской карты Сбербанка с предоставленн</w:t>
      </w:r>
      <w:r>
        <w:rPr>
          <w:sz w:val="25"/>
          <w:szCs w:val="25"/>
          <w:highlight w:val="none"/>
        </w:rPr>
        <w:t>ым по ней кредитом и  обслуживанием счета</w:t>
      </w:r>
      <w:r>
        <w:rPr>
          <w:sz w:val="25"/>
          <w:szCs w:val="25"/>
          <w:highlight w:val="none"/>
        </w:rPr>
        <w:t xml:space="preserve"> по данной карте в российских рублях. Договор заключен в результате публичной оферты путём оформления ответчиком заявления на получение кредитной карты Сбербанка России и ознакомления его с Условиями выпуска и обслу</w:t>
      </w:r>
      <w:r>
        <w:rPr>
          <w:sz w:val="25"/>
          <w:szCs w:val="25"/>
          <w:highlight w:val="none"/>
        </w:rPr>
        <w:t xml:space="preserve">живания кредитной карты Сбербанка, Тарифами Сбербанка. Во исполнение заключенного договора </w:t>
      </w:r>
      <w:r>
        <w:rPr>
          <w:rStyle w:val="cat-FIOgrp-4rplc-7"/>
          <w:sz w:val="25"/>
          <w:szCs w:val="25"/>
          <w:highlight w:val="none"/>
        </w:rPr>
        <w:t>фио</w:t>
      </w:r>
      <w:r>
        <w:rPr>
          <w:sz w:val="25"/>
          <w:szCs w:val="25"/>
          <w:highlight w:val="none"/>
        </w:rPr>
        <w:t xml:space="preserve"> выдана кредитная карта с лимитом кредита </w:t>
      </w:r>
      <w:r>
        <w:rPr>
          <w:rStyle w:val="cat-Sumgrp-8rplc-8"/>
          <w:sz w:val="25"/>
          <w:szCs w:val="25"/>
          <w:highlight w:val="none"/>
        </w:rPr>
        <w:t>сумма</w:t>
      </w:r>
      <w:r>
        <w:rPr>
          <w:sz w:val="25"/>
          <w:szCs w:val="25"/>
          <w:highlight w:val="none"/>
        </w:rPr>
        <w:t xml:space="preserve"> под 17,90% годовых на условиях, определенных Тарифами Сбербанка, а также открыт ссудный счет для отражения операци</w:t>
      </w:r>
      <w:r>
        <w:rPr>
          <w:sz w:val="25"/>
          <w:szCs w:val="25"/>
          <w:highlight w:val="none"/>
        </w:rPr>
        <w:t xml:space="preserve">й, проводимых с использованием кредитной карты в соответствии с заключенным кредитным договором. Ответчиком платежи в счет погашения задолженности по кредиту производились с нарушением в части сроков и сумм, обязательных к погашению, </w:t>
      </w:r>
      <w:r>
        <w:rPr>
          <w:sz w:val="25"/>
          <w:szCs w:val="25"/>
          <w:highlight w:val="none"/>
        </w:rPr>
        <w:t>и по состоянию на 28.0</w:t>
      </w:r>
      <w:r>
        <w:rPr>
          <w:sz w:val="25"/>
          <w:szCs w:val="25"/>
          <w:highlight w:val="none"/>
        </w:rPr>
        <w:t xml:space="preserve">1.2021 года образовалась задолженность в размере </w:t>
      </w:r>
      <w:r>
        <w:rPr>
          <w:rStyle w:val="cat-Sumgrp-9rplc-9"/>
          <w:sz w:val="25"/>
          <w:szCs w:val="25"/>
          <w:highlight w:val="none"/>
        </w:rPr>
        <w:t>сумма</w:t>
      </w:r>
      <w:r>
        <w:rPr>
          <w:sz w:val="25"/>
          <w:szCs w:val="25"/>
          <w:highlight w:val="none"/>
        </w:rPr>
        <w:t xml:space="preserve">, </w:t>
      </w:r>
      <w:r>
        <w:rPr>
          <w:sz w:val="25"/>
          <w:szCs w:val="25"/>
          <w:highlight w:val="none"/>
        </w:rPr>
        <w:t>из</w:t>
      </w:r>
      <w:r>
        <w:rPr>
          <w:sz w:val="25"/>
          <w:szCs w:val="25"/>
          <w:highlight w:val="none"/>
        </w:rPr>
        <w:t xml:space="preserve"> которых: </w:t>
      </w:r>
      <w:r>
        <w:rPr>
          <w:rStyle w:val="cat-Sumgrp-10rplc-10"/>
          <w:sz w:val="25"/>
          <w:szCs w:val="25"/>
          <w:highlight w:val="none"/>
        </w:rPr>
        <w:t>сумма</w:t>
      </w:r>
      <w:r>
        <w:rPr>
          <w:sz w:val="25"/>
          <w:szCs w:val="25"/>
          <w:highlight w:val="none"/>
        </w:rPr>
        <w:t xml:space="preserve"> – просроченный основной долг, </w:t>
      </w:r>
      <w:r>
        <w:rPr>
          <w:rStyle w:val="cat-Sumgrp-11rplc-11"/>
          <w:sz w:val="25"/>
          <w:szCs w:val="25"/>
          <w:highlight w:val="none"/>
        </w:rPr>
        <w:t>сумма</w:t>
      </w:r>
      <w:r>
        <w:rPr>
          <w:sz w:val="25"/>
          <w:szCs w:val="25"/>
          <w:highlight w:val="none"/>
        </w:rPr>
        <w:t xml:space="preserve"> – неустойка. </w:t>
      </w:r>
      <w:r>
        <w:rPr>
          <w:sz w:val="25"/>
          <w:szCs w:val="25"/>
          <w:highlight w:val="none"/>
        </w:rPr>
        <w:t>Поскольку претензионные требования банка об оплате задолженности оставлены ответчиком без внимания, ПАО «Сбербанк России» обратился в суд с указанными требованиями, просит взыскать с ответчика задолженность по эмиссионному контракту №0910-Р-583468295 от 11</w:t>
      </w:r>
      <w:r>
        <w:rPr>
          <w:sz w:val="25"/>
          <w:szCs w:val="25"/>
          <w:highlight w:val="none"/>
        </w:rPr>
        <w:t xml:space="preserve">.06.2012 года в размере </w:t>
      </w:r>
      <w:r>
        <w:rPr>
          <w:rStyle w:val="cat-Sumgrp-9rplc-12"/>
          <w:sz w:val="25"/>
          <w:szCs w:val="25"/>
          <w:highlight w:val="none"/>
        </w:rPr>
        <w:t>сумма</w:t>
      </w:r>
      <w:r>
        <w:rPr>
          <w:sz w:val="25"/>
          <w:szCs w:val="25"/>
          <w:highlight w:val="none"/>
        </w:rPr>
        <w:t xml:space="preserve">, а также расходы по уплате государственной пошлины в размере </w:t>
      </w:r>
      <w:r>
        <w:rPr>
          <w:rStyle w:val="cat-Sumgrp-12rplc-13"/>
          <w:sz w:val="25"/>
          <w:szCs w:val="25"/>
          <w:highlight w:val="none"/>
        </w:rPr>
        <w:t>сумма</w:t>
      </w:r>
      <w:r>
        <w:rPr>
          <w:sz w:val="25"/>
          <w:szCs w:val="25"/>
          <w:highlight w:val="none"/>
        </w:rPr>
        <w:t>.</w:t>
      </w:r>
    </w:p>
    <w:p w:rsidR="007779BE">
      <w:pPr>
        <w:ind w:firstLine="567"/>
        <w:jc w:val="both"/>
        <w:rPr>
          <w:sz w:val="25"/>
          <w:szCs w:val="25"/>
        </w:rPr>
      </w:pPr>
      <w:r>
        <w:rPr>
          <w:sz w:val="25"/>
          <w:szCs w:val="25"/>
          <w:highlight w:val="none"/>
        </w:rPr>
        <w:t>Представитель истца ПАО «Сбербанк России» в лице филиала Московского банка ПАО Сбербанк в судебное заседание не явился, о дате, месте и времени судебного засе</w:t>
      </w:r>
      <w:r>
        <w:rPr>
          <w:sz w:val="25"/>
          <w:szCs w:val="25"/>
          <w:highlight w:val="none"/>
        </w:rPr>
        <w:t>дания истец извещён надлежащим образом; при подаче искового заявления просил о рассмотрении дела в отсутствии представителя.</w:t>
      </w:r>
    </w:p>
    <w:p w:rsidR="007779BE">
      <w:pPr>
        <w:ind w:firstLine="567"/>
        <w:jc w:val="both"/>
        <w:rPr>
          <w:sz w:val="25"/>
          <w:szCs w:val="25"/>
        </w:rPr>
      </w:pPr>
      <w:r>
        <w:rPr>
          <w:sz w:val="25"/>
          <w:szCs w:val="25"/>
          <w:highlight w:val="none"/>
        </w:rPr>
        <w:t>Ответчик в судебное заседание не явился, о дате, месте и времени слушания дела извещался своевременно и надлежащим образом.</w:t>
      </w:r>
    </w:p>
    <w:p w:rsidR="007779BE">
      <w:pPr>
        <w:ind w:firstLine="567"/>
        <w:jc w:val="both"/>
        <w:rPr>
          <w:sz w:val="25"/>
          <w:szCs w:val="25"/>
        </w:rPr>
      </w:pPr>
      <w:r>
        <w:rPr>
          <w:sz w:val="25"/>
          <w:szCs w:val="25"/>
          <w:highlight w:val="none"/>
        </w:rPr>
        <w:t>Учитыва</w:t>
      </w:r>
      <w:r>
        <w:rPr>
          <w:sz w:val="25"/>
          <w:szCs w:val="25"/>
          <w:highlight w:val="none"/>
        </w:rPr>
        <w:t>я, что судом были предприняты надлежащие меры по извещению ответчика о дате, времени и месте судебного заседания, при этом, дела подлежат рассмотрению в разумные сроки, ответчику предоставлен достаточный срок для участия в судебном заседании и представлени</w:t>
      </w:r>
      <w:r>
        <w:rPr>
          <w:sz w:val="25"/>
          <w:szCs w:val="25"/>
          <w:highlight w:val="none"/>
        </w:rPr>
        <w:t>я доказательств, суд расценивает извещение ответчика как надлежащее и, руководствуясь ч.4 ст.167 ГПК РФ, полагает возможным рассмотреть дело в его отсутствие.</w:t>
      </w:r>
    </w:p>
    <w:p w:rsidR="007779BE">
      <w:pPr>
        <w:ind w:firstLine="567"/>
        <w:jc w:val="both"/>
        <w:rPr>
          <w:sz w:val="25"/>
          <w:szCs w:val="25"/>
        </w:rPr>
      </w:pPr>
      <w:r>
        <w:rPr>
          <w:sz w:val="25"/>
          <w:szCs w:val="25"/>
          <w:highlight w:val="none"/>
        </w:rPr>
        <w:t>Исследовав материалы дела, оценив собранные по делу доказательства, суд приходит к следующему выв</w:t>
      </w:r>
      <w:r>
        <w:rPr>
          <w:sz w:val="25"/>
          <w:szCs w:val="25"/>
          <w:highlight w:val="none"/>
        </w:rPr>
        <w:t xml:space="preserve">оду. </w:t>
      </w:r>
    </w:p>
    <w:p w:rsidR="007779BE">
      <w:pPr>
        <w:ind w:firstLine="567"/>
        <w:jc w:val="both"/>
        <w:rPr>
          <w:sz w:val="25"/>
          <w:szCs w:val="25"/>
        </w:rPr>
      </w:pPr>
      <w:r>
        <w:rPr>
          <w:sz w:val="25"/>
          <w:szCs w:val="25"/>
          <w:highlight w:val="none"/>
        </w:rPr>
        <w:t>В соответствии со ст.</w:t>
      </w:r>
      <w:r>
        <w:fldChar w:fldCharType="begin"/>
      </w:r>
      <w:r>
        <w:rPr>
          <w:highlight w:val="none"/>
        </w:rPr>
        <w:instrText xml:space="preserve"> HYPERLINK "http://www.sud-praktika.ru/precedent/168779.html" </w:instrText>
      </w:r>
      <w:r>
        <w:fldChar w:fldCharType="separate"/>
      </w:r>
      <w:r>
        <w:rPr>
          <w:color w:val="0000EE"/>
          <w:sz w:val="25"/>
          <w:szCs w:val="25"/>
          <w:highlight w:val="none"/>
          <w:u w:val="single" w:color="0000EE"/>
        </w:rPr>
        <w:t>56 ГПК РФ</w:t>
      </w:r>
      <w:r>
        <w:fldChar w:fldCharType="end"/>
      </w:r>
      <w:r>
        <w:rPr>
          <w:sz w:val="25"/>
          <w:szCs w:val="25"/>
          <w:highlight w:val="none"/>
        </w:rPr>
        <w:t>, содержание которой следует рассматривать в контексте с положениями п.3 ст.</w:t>
      </w:r>
      <w:r>
        <w:fldChar w:fldCharType="begin"/>
      </w:r>
      <w:r>
        <w:rPr>
          <w:highlight w:val="none"/>
        </w:rPr>
        <w:instrText xml:space="preserve"> HYPERLINK "http://www.sud-praktika.ru/precedent/168779.html" </w:instrText>
      </w:r>
      <w:r>
        <w:fldChar w:fldCharType="separate"/>
      </w:r>
      <w:r>
        <w:rPr>
          <w:color w:val="0000EE"/>
          <w:sz w:val="25"/>
          <w:szCs w:val="25"/>
          <w:highlight w:val="none"/>
          <w:u w:val="single" w:color="0000EE"/>
        </w:rPr>
        <w:t>123</w:t>
      </w:r>
      <w:r>
        <w:fldChar w:fldCharType="end"/>
      </w:r>
      <w:r>
        <w:rPr>
          <w:sz w:val="25"/>
          <w:szCs w:val="25"/>
          <w:highlight w:val="none"/>
        </w:rPr>
        <w:t xml:space="preserve"> Конституци</w:t>
      </w:r>
      <w:r>
        <w:rPr>
          <w:sz w:val="25"/>
          <w:szCs w:val="25"/>
          <w:highlight w:val="none"/>
        </w:rPr>
        <w:t>и РФ и ст.</w:t>
      </w:r>
      <w:r>
        <w:fldChar w:fldCharType="begin"/>
      </w:r>
      <w:r>
        <w:rPr>
          <w:highlight w:val="none"/>
        </w:rPr>
        <w:instrText xml:space="preserve"> HYPERLINK "http://www.sud-praktika.ru/precedent/168779.html" </w:instrText>
      </w:r>
      <w:r>
        <w:fldChar w:fldCharType="separate"/>
      </w:r>
      <w:r>
        <w:rPr>
          <w:color w:val="0000EE"/>
          <w:sz w:val="25"/>
          <w:szCs w:val="25"/>
          <w:highlight w:val="none"/>
          <w:u w:val="single" w:color="0000EE"/>
        </w:rPr>
        <w:t>12 ГПК РФ</w:t>
      </w:r>
      <w:r>
        <w:fldChar w:fldCharType="end"/>
      </w:r>
      <w:r>
        <w:rPr>
          <w:sz w:val="25"/>
          <w:szCs w:val="25"/>
          <w:highlight w:val="none"/>
        </w:rPr>
        <w:t xml:space="preserve">, закрепляющих принцип состязательности гражданского судопроизводства и принцип равноправия </w:t>
      </w:r>
      <w:r>
        <w:rPr>
          <w:sz w:val="25"/>
          <w:szCs w:val="25"/>
          <w:highlight w:val="none"/>
        </w:rPr>
        <w:t>сторон, каждая сторона должна доказать те обстоятельства, на которые она ссылает</w:t>
      </w:r>
      <w:r>
        <w:rPr>
          <w:sz w:val="25"/>
          <w:szCs w:val="25"/>
          <w:highlight w:val="none"/>
        </w:rPr>
        <w:t>ся как на основания своих требований и возражений, если иное не предусмотрено федеральным законом.</w:t>
      </w:r>
    </w:p>
    <w:p w:rsidR="007779BE">
      <w:pPr>
        <w:ind w:firstLine="567"/>
        <w:jc w:val="both"/>
        <w:rPr>
          <w:sz w:val="25"/>
          <w:szCs w:val="25"/>
        </w:rPr>
      </w:pPr>
      <w:r>
        <w:rPr>
          <w:sz w:val="25"/>
          <w:szCs w:val="25"/>
          <w:highlight w:val="none"/>
        </w:rPr>
        <w:t xml:space="preserve">Согласно ч.3 ст.67 ГПК РФ, суд оценивает доказательства по своему внутреннему убеждению, основанному на всестороннем, полном, объективном и непосредственном </w:t>
      </w:r>
      <w:r>
        <w:rPr>
          <w:sz w:val="25"/>
          <w:szCs w:val="25"/>
          <w:highlight w:val="none"/>
        </w:rPr>
        <w:t>исследовании имеющихся в деле доказательств.</w:t>
      </w:r>
    </w:p>
    <w:p w:rsidR="007779BE">
      <w:pPr>
        <w:ind w:firstLine="567"/>
        <w:jc w:val="both"/>
        <w:rPr>
          <w:sz w:val="25"/>
          <w:szCs w:val="25"/>
        </w:rPr>
      </w:pPr>
      <w:r>
        <w:rPr>
          <w:sz w:val="25"/>
          <w:szCs w:val="25"/>
          <w:highlight w:val="none"/>
        </w:rPr>
        <w:t>В соответствии с ч.1 ст.68 ГПК РФ объяснения сторон и третьих лиц об известных им обстоятельствах, имеющих значение для правильного рассмотрения дела, подлежат проверке и оценке наряду с другими доказательствами</w:t>
      </w:r>
      <w:r>
        <w:rPr>
          <w:sz w:val="25"/>
          <w:szCs w:val="25"/>
          <w:highlight w:val="none"/>
        </w:rPr>
        <w:t>. В случае</w:t>
      </w:r>
      <w:r>
        <w:rPr>
          <w:sz w:val="25"/>
          <w:szCs w:val="25"/>
          <w:highlight w:val="none"/>
        </w:rPr>
        <w:t>,</w:t>
      </w:r>
      <w:r>
        <w:rPr>
          <w:sz w:val="25"/>
          <w:szCs w:val="25"/>
          <w:highlight w:val="none"/>
        </w:rPr>
        <w:t xml:space="preserve"> если сторона, обязанная доказывать свои требования или возражения, удерживает находящиеся у нее доказательства и не представляет их суду, суд вправе обосновать свои выводы объяснениями другой стороны.</w:t>
      </w:r>
    </w:p>
    <w:p w:rsidR="007779BE">
      <w:pPr>
        <w:ind w:firstLine="567"/>
        <w:jc w:val="both"/>
        <w:rPr>
          <w:sz w:val="25"/>
          <w:szCs w:val="25"/>
        </w:rPr>
      </w:pPr>
      <w:r>
        <w:rPr>
          <w:sz w:val="25"/>
          <w:szCs w:val="25"/>
          <w:highlight w:val="none"/>
        </w:rPr>
        <w:t xml:space="preserve">В соответствии </w:t>
      </w:r>
      <w:r>
        <w:rPr>
          <w:sz w:val="25"/>
          <w:szCs w:val="25"/>
          <w:highlight w:val="none"/>
        </w:rPr>
        <w:t>ч</w:t>
      </w:r>
      <w:r>
        <w:rPr>
          <w:sz w:val="25"/>
          <w:szCs w:val="25"/>
          <w:highlight w:val="none"/>
        </w:rPr>
        <w:t xml:space="preserve"> п. 1 ст. 12 ГПК РФ правосу</w:t>
      </w:r>
      <w:r>
        <w:rPr>
          <w:sz w:val="25"/>
          <w:szCs w:val="25"/>
          <w:highlight w:val="none"/>
        </w:rPr>
        <w:t>дие по гражданским делам осуществляется на основе состязательности и равноправия сторон.</w:t>
      </w:r>
    </w:p>
    <w:p w:rsidR="007779BE">
      <w:pPr>
        <w:ind w:firstLine="567"/>
        <w:jc w:val="both"/>
        <w:rPr>
          <w:sz w:val="25"/>
          <w:szCs w:val="25"/>
        </w:rPr>
      </w:pPr>
      <w:r>
        <w:rPr>
          <w:sz w:val="25"/>
          <w:szCs w:val="25"/>
          <w:highlight w:val="none"/>
        </w:rPr>
        <w:t>Согласно ст.</w:t>
      </w:r>
      <w:r>
        <w:fldChar w:fldCharType="begin"/>
      </w:r>
      <w:r>
        <w:rPr>
          <w:highlight w:val="none"/>
        </w:rPr>
        <w:instrText xml:space="preserve"> HYPERLINK "http://sudact.ru/law/gk-rf-chast1/razdel-iii/podrazdel-2_1/glava-28/statia-432/" </w:instrText>
      </w:r>
      <w:r>
        <w:fldChar w:fldCharType="separate"/>
      </w:r>
      <w:r>
        <w:rPr>
          <w:color w:val="0000EE"/>
          <w:sz w:val="25"/>
          <w:szCs w:val="25"/>
          <w:highlight w:val="none"/>
        </w:rPr>
        <w:t>432 ГК РФ</w:t>
      </w:r>
      <w:r>
        <w:fldChar w:fldCharType="end"/>
      </w:r>
      <w:r>
        <w:rPr>
          <w:sz w:val="25"/>
          <w:szCs w:val="25"/>
          <w:highlight w:val="none"/>
        </w:rPr>
        <w:t xml:space="preserve"> договор считается заключенным, если между сторона</w:t>
      </w:r>
      <w:r>
        <w:rPr>
          <w:sz w:val="25"/>
          <w:szCs w:val="25"/>
          <w:highlight w:val="none"/>
        </w:rPr>
        <w:t>ми, в требуемой в подлежащих случаях форме, достигнуто соглашение по всем существенным условиям договора. Договор заключается посредством направления оферты (предложения заключить договор) одной из сторон и ее акцепта (принятия предложения) другой стороной</w:t>
      </w:r>
      <w:r>
        <w:rPr>
          <w:sz w:val="25"/>
          <w:szCs w:val="25"/>
          <w:highlight w:val="none"/>
        </w:rPr>
        <w:t>.</w:t>
      </w:r>
    </w:p>
    <w:p w:rsidR="007779BE">
      <w:pPr>
        <w:ind w:firstLine="567"/>
        <w:jc w:val="both"/>
        <w:rPr>
          <w:sz w:val="25"/>
          <w:szCs w:val="25"/>
        </w:rPr>
      </w:pPr>
      <w:r>
        <w:rPr>
          <w:sz w:val="25"/>
          <w:szCs w:val="25"/>
          <w:highlight w:val="none"/>
        </w:rPr>
        <w:t>В соответствии с п.1 ст.</w:t>
      </w:r>
      <w:r>
        <w:fldChar w:fldCharType="begin"/>
      </w:r>
      <w:r>
        <w:rPr>
          <w:highlight w:val="none"/>
        </w:rPr>
        <w:instrText xml:space="preserve"> HYPERLINK "http://sudact.ru/law/gk-rf-chast2/razdel-iv/glava-42/ss-2_4/statia-819/" </w:instrText>
      </w:r>
      <w:r>
        <w:fldChar w:fldCharType="separate"/>
      </w:r>
      <w:r>
        <w:rPr>
          <w:color w:val="0000EE"/>
          <w:sz w:val="25"/>
          <w:szCs w:val="25"/>
          <w:highlight w:val="none"/>
        </w:rPr>
        <w:t>819</w:t>
      </w:r>
      <w:r>
        <w:fldChar w:fldCharType="end"/>
      </w:r>
      <w:r>
        <w:rPr>
          <w:sz w:val="25"/>
          <w:szCs w:val="25"/>
          <w:highlight w:val="none"/>
        </w:rPr>
        <w:t xml:space="preserve"> ГК РФ по кредитному договору банк или иная кредитная организация (кредитор) обязуются предоставить денежные средства (кредит) заемщику в р</w:t>
      </w:r>
      <w:r>
        <w:rPr>
          <w:sz w:val="25"/>
          <w:szCs w:val="25"/>
          <w:highlight w:val="none"/>
        </w:rPr>
        <w:t>азмере и на условиях, предусмотренных договором, а заемщик обязуется возвратить полученную денежную сумму и уплатить проценты на нее. Пунктом 2 ст.</w:t>
      </w:r>
      <w:r>
        <w:fldChar w:fldCharType="begin"/>
      </w:r>
      <w:r>
        <w:rPr>
          <w:highlight w:val="none"/>
        </w:rPr>
        <w:instrText xml:space="preserve"> HYPERLINK "http://sudact.ru/law/gk-rf-chast2/razdel-iv/glava-42/ss-2_4/statia-819/" </w:instrText>
      </w:r>
      <w:r>
        <w:fldChar w:fldCharType="separate"/>
      </w:r>
      <w:r>
        <w:rPr>
          <w:color w:val="0000EE"/>
          <w:sz w:val="25"/>
          <w:szCs w:val="25"/>
          <w:highlight w:val="none"/>
        </w:rPr>
        <w:t>819</w:t>
      </w:r>
      <w:r>
        <w:fldChar w:fldCharType="end"/>
      </w:r>
      <w:r>
        <w:rPr>
          <w:sz w:val="25"/>
          <w:szCs w:val="25"/>
          <w:highlight w:val="none"/>
        </w:rPr>
        <w:t xml:space="preserve"> ГК РФ предусмотре</w:t>
      </w:r>
      <w:r>
        <w:rPr>
          <w:sz w:val="25"/>
          <w:szCs w:val="25"/>
          <w:highlight w:val="none"/>
        </w:rPr>
        <w:t>но, что к отношениям по кредитному договору применяются те же правила, что и о договоре займа, если иное не предусмотрено правилами параграфа 2 главы 42 ГК РФ и не вытекает из существа кредитного договора.</w:t>
      </w:r>
    </w:p>
    <w:p w:rsidR="007779BE">
      <w:pPr>
        <w:ind w:firstLine="567"/>
        <w:jc w:val="both"/>
        <w:rPr>
          <w:sz w:val="25"/>
          <w:szCs w:val="25"/>
        </w:rPr>
      </w:pPr>
      <w:r>
        <w:rPr>
          <w:sz w:val="25"/>
          <w:szCs w:val="25"/>
          <w:highlight w:val="none"/>
        </w:rPr>
        <w:t>Согласно п.3 ст.</w:t>
      </w:r>
      <w:r>
        <w:fldChar w:fldCharType="begin"/>
      </w:r>
      <w:r>
        <w:rPr>
          <w:highlight w:val="none"/>
        </w:rPr>
        <w:instrText xml:space="preserve"> HYPERLINK "http://sudact.ru/law/gk-rf-chast2/razdel-iv/glava-42/ss-1_4/statia-810/" </w:instrText>
      </w:r>
      <w:r>
        <w:fldChar w:fldCharType="separate"/>
      </w:r>
      <w:r>
        <w:rPr>
          <w:color w:val="0000EE"/>
          <w:sz w:val="25"/>
          <w:szCs w:val="25"/>
          <w:highlight w:val="none"/>
        </w:rPr>
        <w:t>810</w:t>
      </w:r>
      <w:r>
        <w:fldChar w:fldCharType="end"/>
      </w:r>
      <w:r>
        <w:rPr>
          <w:sz w:val="25"/>
          <w:szCs w:val="25"/>
          <w:highlight w:val="none"/>
        </w:rPr>
        <w:t xml:space="preserve"> ГК РФ, если иное не предусмотрено договором займа, сумма займа считается возвращенной в момент передачи ее заимодавцу или зачисления соответствующих денежных средств на его банковский счет. Если договором займа предусмотрено возвращение займа по частям (в</w:t>
      </w:r>
      <w:r>
        <w:rPr>
          <w:sz w:val="25"/>
          <w:szCs w:val="25"/>
          <w:highlight w:val="none"/>
        </w:rPr>
        <w:t xml:space="preserve"> рассрочку), то при нарушении заемщиком срока, установленного для возврата очередной части займа, заимодавец вправе потребовать досрочного возврата всей оставшейся суммы займа вместе с причитающимися процентами (п.2 ст.</w:t>
      </w:r>
      <w:r>
        <w:fldChar w:fldCharType="begin"/>
      </w:r>
      <w:r>
        <w:rPr>
          <w:highlight w:val="none"/>
        </w:rPr>
        <w:instrText xml:space="preserve"> HYPERLINK "http://sudact.ru/law/gk-rf-chast2/razdel-iv/glava-42/ss-1_4/statia-811/" </w:instrText>
      </w:r>
      <w:r>
        <w:fldChar w:fldCharType="separate"/>
      </w:r>
      <w:r>
        <w:rPr>
          <w:color w:val="0000EE"/>
          <w:sz w:val="25"/>
          <w:szCs w:val="25"/>
          <w:highlight w:val="none"/>
        </w:rPr>
        <w:t>811</w:t>
      </w:r>
      <w:r>
        <w:fldChar w:fldCharType="end"/>
      </w:r>
      <w:r>
        <w:rPr>
          <w:sz w:val="25"/>
          <w:szCs w:val="25"/>
          <w:highlight w:val="none"/>
        </w:rPr>
        <w:t xml:space="preserve"> ГК РФ).</w:t>
      </w:r>
    </w:p>
    <w:p w:rsidR="007779BE">
      <w:pPr>
        <w:ind w:firstLine="567"/>
        <w:jc w:val="both"/>
        <w:rPr>
          <w:sz w:val="25"/>
          <w:szCs w:val="25"/>
        </w:rPr>
      </w:pPr>
      <w:r>
        <w:rPr>
          <w:sz w:val="25"/>
          <w:szCs w:val="25"/>
          <w:highlight w:val="none"/>
        </w:rPr>
        <w:t>Согласно ч.1 ст.</w:t>
      </w:r>
      <w:r>
        <w:fldChar w:fldCharType="begin"/>
      </w:r>
      <w:r>
        <w:rPr>
          <w:highlight w:val="none"/>
        </w:rPr>
        <w:instrText xml:space="preserve"> HYPERLINK "http://sudact.ru/law/gk-rf-chast2/razdel-iv/glava-42/ss-1_4/statia-809/" </w:instrText>
      </w:r>
      <w:r>
        <w:fldChar w:fldCharType="separate"/>
      </w:r>
      <w:r>
        <w:rPr>
          <w:color w:val="0000EE"/>
          <w:sz w:val="25"/>
          <w:szCs w:val="25"/>
          <w:highlight w:val="none"/>
        </w:rPr>
        <w:t>809 ГК РФ</w:t>
      </w:r>
      <w:r>
        <w:fldChar w:fldCharType="end"/>
      </w:r>
      <w:r>
        <w:rPr>
          <w:sz w:val="25"/>
          <w:szCs w:val="25"/>
          <w:highlight w:val="none"/>
        </w:rPr>
        <w:t>, если иное не предусмотрено законом или договором займа, займодавец имеет право</w:t>
      </w:r>
      <w:r>
        <w:rPr>
          <w:sz w:val="25"/>
          <w:szCs w:val="25"/>
          <w:highlight w:val="none"/>
        </w:rPr>
        <w:t xml:space="preserve"> на получение с заемщика процентов на сумму займа в размерах и в порядке, определенных договором.</w:t>
      </w:r>
    </w:p>
    <w:p w:rsidR="007779BE">
      <w:pPr>
        <w:ind w:firstLine="567"/>
        <w:jc w:val="both"/>
        <w:rPr>
          <w:sz w:val="25"/>
          <w:szCs w:val="25"/>
        </w:rPr>
      </w:pPr>
      <w:r>
        <w:rPr>
          <w:sz w:val="25"/>
          <w:szCs w:val="25"/>
          <w:highlight w:val="none"/>
        </w:rPr>
        <w:t xml:space="preserve">В соответствии со ст. </w:t>
      </w:r>
      <w:r>
        <w:fldChar w:fldCharType="begin"/>
      </w:r>
      <w:r>
        <w:rPr>
          <w:highlight w:val="none"/>
        </w:rPr>
        <w:instrText xml:space="preserve"> HYPERLINK "http://sudact.ru/law/gk-rf-chast2/razdel-iv/glava-42/ss-2_4/statia-820/" </w:instrText>
      </w:r>
      <w:r>
        <w:fldChar w:fldCharType="separate"/>
      </w:r>
      <w:r>
        <w:rPr>
          <w:color w:val="0000EE"/>
          <w:sz w:val="25"/>
          <w:szCs w:val="25"/>
          <w:highlight w:val="none"/>
        </w:rPr>
        <w:t>820</w:t>
      </w:r>
      <w:r>
        <w:fldChar w:fldCharType="end"/>
      </w:r>
      <w:r>
        <w:rPr>
          <w:sz w:val="25"/>
          <w:szCs w:val="25"/>
          <w:highlight w:val="none"/>
        </w:rPr>
        <w:t xml:space="preserve"> ГК РФ кредитный договор должен быть заключен</w:t>
      </w:r>
      <w:r>
        <w:rPr>
          <w:sz w:val="25"/>
          <w:szCs w:val="25"/>
          <w:highlight w:val="none"/>
        </w:rPr>
        <w:t xml:space="preserve"> в письменной форме.</w:t>
      </w:r>
    </w:p>
    <w:p w:rsidR="007779BE">
      <w:pPr>
        <w:ind w:firstLine="567"/>
        <w:jc w:val="both"/>
        <w:rPr>
          <w:sz w:val="25"/>
          <w:szCs w:val="25"/>
        </w:rPr>
      </w:pPr>
      <w:r>
        <w:rPr>
          <w:sz w:val="25"/>
          <w:szCs w:val="25"/>
          <w:highlight w:val="none"/>
        </w:rPr>
        <w:t xml:space="preserve">Исходя из положений ст. </w:t>
      </w:r>
      <w:r>
        <w:fldChar w:fldCharType="begin"/>
      </w:r>
      <w:r>
        <w:rPr>
          <w:highlight w:val="none"/>
        </w:rPr>
        <w:instrText xml:space="preserve"> HYPERLINK "http://sudact.ru/law/gk-rf-chast2/razdel-iv/glava-42/ss-1_4/statia-810/" </w:instrText>
      </w:r>
      <w:r>
        <w:fldChar w:fldCharType="separate"/>
      </w:r>
      <w:r>
        <w:rPr>
          <w:color w:val="0000EE"/>
          <w:sz w:val="25"/>
          <w:szCs w:val="25"/>
          <w:highlight w:val="none"/>
        </w:rPr>
        <w:t>810</w:t>
      </w:r>
      <w:r>
        <w:fldChar w:fldCharType="end"/>
      </w:r>
      <w:r>
        <w:rPr>
          <w:sz w:val="25"/>
          <w:szCs w:val="25"/>
          <w:highlight w:val="none"/>
        </w:rPr>
        <w:t xml:space="preserve"> ГК РФ заёмщик обязан возвратить займодавцу полученную сумму займа в срок и в порядке, которые предусмотрены договором.</w:t>
      </w:r>
    </w:p>
    <w:p w:rsidR="007779BE">
      <w:pPr>
        <w:ind w:firstLine="567"/>
        <w:jc w:val="both"/>
        <w:rPr>
          <w:sz w:val="25"/>
          <w:szCs w:val="25"/>
        </w:rPr>
      </w:pPr>
      <w:r>
        <w:rPr>
          <w:sz w:val="25"/>
          <w:szCs w:val="25"/>
          <w:highlight w:val="none"/>
        </w:rPr>
        <w:t xml:space="preserve">Как установлено в судебном заседании, 11.06.2012 года заключен эмиссионный контракт №0910-Р-583468295 на предоставление </w:t>
      </w:r>
      <w:r>
        <w:rPr>
          <w:rStyle w:val="cat-FIOgrp-4rplc-14"/>
          <w:sz w:val="25"/>
          <w:szCs w:val="25"/>
          <w:highlight w:val="none"/>
        </w:rPr>
        <w:t>фио</w:t>
      </w:r>
      <w:r>
        <w:rPr>
          <w:sz w:val="25"/>
          <w:szCs w:val="25"/>
          <w:highlight w:val="none"/>
        </w:rPr>
        <w:t xml:space="preserve"> возобновляемой кредитной линии посредством выдачи ей банковской карты Сбербанка с предоставленным по ней кредитом и обслуживанием сч</w:t>
      </w:r>
      <w:r>
        <w:rPr>
          <w:sz w:val="25"/>
          <w:szCs w:val="25"/>
          <w:highlight w:val="none"/>
        </w:rPr>
        <w:t>ета по данной карте в российских рублях. Договор заключен в результате публичной оферты путём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Сбербанка, Тар</w:t>
      </w:r>
      <w:r>
        <w:rPr>
          <w:sz w:val="25"/>
          <w:szCs w:val="25"/>
          <w:highlight w:val="none"/>
        </w:rPr>
        <w:t xml:space="preserve">ифами Сбербанка. Во исполнение </w:t>
      </w:r>
      <w:r>
        <w:rPr>
          <w:sz w:val="25"/>
          <w:szCs w:val="25"/>
          <w:highlight w:val="none"/>
        </w:rPr>
        <w:t xml:space="preserve">заключенного договора </w:t>
      </w:r>
      <w:r>
        <w:rPr>
          <w:rStyle w:val="cat-FIOgrp-4rplc-15"/>
          <w:sz w:val="25"/>
          <w:szCs w:val="25"/>
          <w:highlight w:val="none"/>
        </w:rPr>
        <w:t>фио</w:t>
      </w:r>
      <w:r>
        <w:rPr>
          <w:sz w:val="25"/>
          <w:szCs w:val="25"/>
          <w:highlight w:val="none"/>
        </w:rPr>
        <w:t xml:space="preserve"> выдана кредитная карта с лимитом кредита </w:t>
      </w:r>
      <w:r>
        <w:rPr>
          <w:rStyle w:val="cat-Sumgrp-8rplc-16"/>
          <w:sz w:val="25"/>
          <w:szCs w:val="25"/>
          <w:highlight w:val="none"/>
        </w:rPr>
        <w:t>сумма</w:t>
      </w:r>
      <w:r>
        <w:rPr>
          <w:sz w:val="25"/>
          <w:szCs w:val="25"/>
          <w:highlight w:val="none"/>
        </w:rPr>
        <w:t xml:space="preserve"> под 17,90% годовых на условиях, определенных Тарифами Сбербанка, а также открыт ссудный счет для отражения операций, проводимых с использованием кредитн</w:t>
      </w:r>
      <w:r>
        <w:rPr>
          <w:sz w:val="25"/>
          <w:szCs w:val="25"/>
          <w:highlight w:val="none"/>
        </w:rPr>
        <w:t xml:space="preserve">ой карты в соответствии с заключенным кредитным договором. Дата оплаты не позднее 20 дней </w:t>
      </w:r>
      <w:r>
        <w:rPr>
          <w:sz w:val="25"/>
          <w:szCs w:val="25"/>
          <w:highlight w:val="none"/>
        </w:rPr>
        <w:t>с даты формирования</w:t>
      </w:r>
      <w:r>
        <w:rPr>
          <w:sz w:val="25"/>
          <w:szCs w:val="25"/>
          <w:highlight w:val="none"/>
        </w:rPr>
        <w:t xml:space="preserve"> отчета.</w:t>
      </w:r>
    </w:p>
    <w:p w:rsidR="007779BE">
      <w:pPr>
        <w:ind w:firstLine="567"/>
        <w:jc w:val="both"/>
        <w:rPr>
          <w:sz w:val="25"/>
          <w:szCs w:val="25"/>
        </w:rPr>
      </w:pPr>
      <w:r>
        <w:rPr>
          <w:sz w:val="25"/>
          <w:szCs w:val="25"/>
          <w:highlight w:val="none"/>
        </w:rPr>
        <w:t>В соответствии с положениями п.1 ст.329 ГК РФ, исполнение обязательств может обеспечиваться неустойкой, залогом, удержанием вещи должника,</w:t>
      </w:r>
      <w:r>
        <w:rPr>
          <w:sz w:val="25"/>
          <w:szCs w:val="25"/>
          <w:highlight w:val="none"/>
        </w:rPr>
        <w:t xml:space="preserve"> поручительством, независимой гарантией, задатком, обеспечительным платежом и другими способами, предусмотренными законом или договором.</w:t>
      </w:r>
    </w:p>
    <w:p w:rsidR="007779BE">
      <w:pPr>
        <w:ind w:firstLine="567"/>
        <w:jc w:val="both"/>
        <w:rPr>
          <w:sz w:val="25"/>
          <w:szCs w:val="25"/>
        </w:rPr>
      </w:pPr>
      <w:r>
        <w:rPr>
          <w:sz w:val="25"/>
          <w:szCs w:val="25"/>
          <w:highlight w:val="none"/>
        </w:rPr>
        <w:t>В соответствии с п.1 ст.330 ГК РФ, неустойкой (штрафом, пеней) признается определенная законом или договором денежная с</w:t>
      </w:r>
      <w:r>
        <w:rPr>
          <w:sz w:val="25"/>
          <w:szCs w:val="25"/>
          <w:highlight w:val="none"/>
        </w:rPr>
        <w:t xml:space="preserve">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 </w:t>
      </w:r>
    </w:p>
    <w:p w:rsidR="007779BE">
      <w:pPr>
        <w:ind w:firstLine="567"/>
        <w:jc w:val="both"/>
        <w:rPr>
          <w:sz w:val="25"/>
          <w:szCs w:val="25"/>
        </w:rPr>
      </w:pPr>
      <w:r>
        <w:rPr>
          <w:sz w:val="25"/>
          <w:szCs w:val="25"/>
          <w:highlight w:val="none"/>
        </w:rPr>
        <w:t xml:space="preserve">Пунктом 7 </w:t>
      </w:r>
      <w:r>
        <w:rPr>
          <w:sz w:val="25"/>
          <w:szCs w:val="25"/>
          <w:highlight w:val="none"/>
        </w:rPr>
        <w:t>Индивидуальных условий предусмотрено, что за несвоевременное погашение обязательных платежей взимается неустойка в размере 35,8 процентов годовых.</w:t>
      </w:r>
    </w:p>
    <w:p w:rsidR="007779BE">
      <w:pPr>
        <w:ind w:firstLine="567"/>
        <w:jc w:val="both"/>
        <w:rPr>
          <w:sz w:val="25"/>
          <w:szCs w:val="25"/>
        </w:rPr>
      </w:pPr>
      <w:r>
        <w:rPr>
          <w:sz w:val="25"/>
          <w:szCs w:val="25"/>
          <w:highlight w:val="none"/>
        </w:rPr>
        <w:t>Проанализировав условия договора, суд считает, что в договоре отражены все существенные условия такого догово</w:t>
      </w:r>
      <w:r>
        <w:rPr>
          <w:sz w:val="25"/>
          <w:szCs w:val="25"/>
          <w:highlight w:val="none"/>
        </w:rPr>
        <w:t xml:space="preserve">ра: сумма кредита, срок пользования кредитом, процентная ставка, размер ответственности за несвоевременный возврат суммы займа, отражён порядок определения размера и периодичности платежей заёмщика по договору и т.д. С данными условиями договора </w:t>
      </w:r>
      <w:r>
        <w:rPr>
          <w:rStyle w:val="cat-FIOgrp-5rplc-17"/>
          <w:sz w:val="25"/>
          <w:szCs w:val="25"/>
          <w:highlight w:val="none"/>
        </w:rPr>
        <w:t>фио</w:t>
      </w:r>
      <w:r>
        <w:rPr>
          <w:sz w:val="25"/>
          <w:szCs w:val="25"/>
          <w:highlight w:val="none"/>
        </w:rPr>
        <w:t xml:space="preserve"> была с</w:t>
      </w:r>
      <w:r>
        <w:rPr>
          <w:sz w:val="25"/>
          <w:szCs w:val="25"/>
          <w:highlight w:val="none"/>
        </w:rPr>
        <w:t>огласна, что подтвердила своей подписью на договоре, приложениях и дополнениях к нему.</w:t>
      </w:r>
    </w:p>
    <w:p w:rsidR="007779BE">
      <w:pPr>
        <w:ind w:firstLine="567"/>
        <w:jc w:val="both"/>
        <w:rPr>
          <w:sz w:val="25"/>
          <w:szCs w:val="25"/>
        </w:rPr>
      </w:pPr>
      <w:r>
        <w:rPr>
          <w:sz w:val="25"/>
          <w:szCs w:val="25"/>
          <w:highlight w:val="none"/>
        </w:rPr>
        <w:t xml:space="preserve">Во исполнение заключенного договора ответчику выдана кредитная карта, с лимитом кредита </w:t>
      </w:r>
      <w:r>
        <w:rPr>
          <w:rStyle w:val="cat-Sumgrp-8rplc-18"/>
          <w:sz w:val="25"/>
          <w:szCs w:val="25"/>
          <w:highlight w:val="none"/>
        </w:rPr>
        <w:t>сумма</w:t>
      </w:r>
      <w:r>
        <w:rPr>
          <w:sz w:val="25"/>
          <w:szCs w:val="25"/>
          <w:highlight w:val="none"/>
        </w:rPr>
        <w:t xml:space="preserve"> на условиях, определенных Тарифами Сбербанка, а также открыт ссудный счет д</w:t>
      </w:r>
      <w:r>
        <w:rPr>
          <w:sz w:val="25"/>
          <w:szCs w:val="25"/>
          <w:highlight w:val="none"/>
        </w:rPr>
        <w:t xml:space="preserve">ля отражения операций, проводимых с использованием кредитной карты в соответствии с заключенным кредитным договором. </w:t>
      </w:r>
    </w:p>
    <w:p w:rsidR="007779BE">
      <w:pPr>
        <w:ind w:firstLine="567"/>
        <w:jc w:val="both"/>
        <w:rPr>
          <w:sz w:val="25"/>
          <w:szCs w:val="25"/>
        </w:rPr>
      </w:pPr>
      <w:r>
        <w:rPr>
          <w:sz w:val="25"/>
          <w:szCs w:val="25"/>
          <w:highlight w:val="none"/>
        </w:rPr>
        <w:t>Согласно ст.</w:t>
      </w:r>
      <w:r>
        <w:fldChar w:fldCharType="begin"/>
      </w:r>
      <w:r>
        <w:rPr>
          <w:highlight w:val="none"/>
        </w:rPr>
        <w:instrText xml:space="preserve"> HYPERLINK "http://sudact.ru/law/gk-rf-chast1/razdel-iii/podrazdel-1_1/glava-22/statia-309/" </w:instrText>
      </w:r>
      <w:r>
        <w:fldChar w:fldCharType="separate"/>
      </w:r>
      <w:r>
        <w:rPr>
          <w:color w:val="0000EE"/>
          <w:sz w:val="25"/>
          <w:szCs w:val="25"/>
          <w:highlight w:val="none"/>
        </w:rPr>
        <w:t>309</w:t>
      </w:r>
      <w:r>
        <w:fldChar w:fldCharType="end"/>
      </w:r>
      <w:r>
        <w:rPr>
          <w:sz w:val="25"/>
          <w:szCs w:val="25"/>
          <w:highlight w:val="none"/>
        </w:rPr>
        <w:t xml:space="preserve"> ГК РФ обязательства должны исполняться надлежащим образом в соответствии с условиями обязательства и требования закона.</w:t>
      </w:r>
    </w:p>
    <w:p w:rsidR="007779BE">
      <w:pPr>
        <w:ind w:firstLine="567"/>
        <w:jc w:val="both"/>
        <w:rPr>
          <w:sz w:val="25"/>
          <w:szCs w:val="25"/>
        </w:rPr>
      </w:pPr>
      <w:r>
        <w:rPr>
          <w:sz w:val="25"/>
          <w:szCs w:val="25"/>
          <w:highlight w:val="none"/>
        </w:rPr>
        <w:t>Ответчик свои обязательства по эмиссионному контракту надлежащим образом не исполняет, и по состоянию на 28.01.2021 года образовалась з</w:t>
      </w:r>
      <w:r>
        <w:rPr>
          <w:sz w:val="25"/>
          <w:szCs w:val="25"/>
          <w:highlight w:val="none"/>
        </w:rPr>
        <w:t xml:space="preserve">адолженность в размере </w:t>
      </w:r>
      <w:r>
        <w:rPr>
          <w:rStyle w:val="cat-Sumgrp-9rplc-19"/>
          <w:sz w:val="25"/>
          <w:szCs w:val="25"/>
          <w:highlight w:val="none"/>
        </w:rPr>
        <w:t>сумма</w:t>
      </w:r>
      <w:r>
        <w:rPr>
          <w:sz w:val="25"/>
          <w:szCs w:val="25"/>
          <w:highlight w:val="none"/>
        </w:rPr>
        <w:t xml:space="preserve">, из </w:t>
      </w:r>
      <w:r>
        <w:rPr>
          <w:sz w:val="25"/>
          <w:szCs w:val="25"/>
          <w:highlight w:val="none"/>
        </w:rPr>
        <w:t>которых</w:t>
      </w:r>
      <w:r>
        <w:rPr>
          <w:sz w:val="25"/>
          <w:szCs w:val="25"/>
          <w:highlight w:val="none"/>
        </w:rPr>
        <w:t xml:space="preserve">: </w:t>
      </w:r>
      <w:r>
        <w:rPr>
          <w:rStyle w:val="cat-Sumgrp-10rplc-20"/>
          <w:sz w:val="25"/>
          <w:szCs w:val="25"/>
          <w:highlight w:val="none"/>
        </w:rPr>
        <w:t>сумма</w:t>
      </w:r>
      <w:r>
        <w:rPr>
          <w:sz w:val="25"/>
          <w:szCs w:val="25"/>
          <w:highlight w:val="none"/>
        </w:rPr>
        <w:t xml:space="preserve"> – просроченный основной долг, </w:t>
      </w:r>
      <w:r>
        <w:rPr>
          <w:rStyle w:val="cat-Sumgrp-11rplc-21"/>
          <w:sz w:val="25"/>
          <w:szCs w:val="25"/>
          <w:highlight w:val="none"/>
        </w:rPr>
        <w:t>сумма</w:t>
      </w:r>
      <w:r>
        <w:rPr>
          <w:sz w:val="25"/>
          <w:szCs w:val="25"/>
          <w:highlight w:val="none"/>
        </w:rPr>
        <w:t xml:space="preserve"> – неустойка. </w:t>
      </w:r>
    </w:p>
    <w:p w:rsidR="007779BE">
      <w:pPr>
        <w:ind w:firstLine="567"/>
        <w:jc w:val="both"/>
        <w:rPr>
          <w:sz w:val="25"/>
          <w:szCs w:val="25"/>
        </w:rPr>
      </w:pPr>
      <w:r>
        <w:rPr>
          <w:sz w:val="25"/>
          <w:szCs w:val="25"/>
          <w:highlight w:val="none"/>
        </w:rPr>
        <w:t xml:space="preserve">ПАО «Сбербанк России» направил </w:t>
      </w:r>
      <w:r>
        <w:rPr>
          <w:rStyle w:val="cat-FIOgrp-4rplc-22"/>
          <w:sz w:val="25"/>
          <w:szCs w:val="25"/>
          <w:highlight w:val="none"/>
        </w:rPr>
        <w:t>фио</w:t>
      </w:r>
      <w:r>
        <w:rPr>
          <w:sz w:val="25"/>
          <w:szCs w:val="25"/>
          <w:highlight w:val="none"/>
        </w:rPr>
        <w:t xml:space="preserve"> требование о досрочном возврате суммы кредита, уплате неустойки, однако данное требование исполнено не было. </w:t>
      </w:r>
    </w:p>
    <w:p w:rsidR="007779BE">
      <w:pPr>
        <w:ind w:firstLine="567"/>
        <w:jc w:val="both"/>
        <w:rPr>
          <w:sz w:val="25"/>
          <w:szCs w:val="25"/>
        </w:rPr>
      </w:pPr>
      <w:r>
        <w:rPr>
          <w:sz w:val="25"/>
          <w:szCs w:val="25"/>
          <w:highlight w:val="none"/>
        </w:rPr>
        <w:t xml:space="preserve">Поскольку </w:t>
      </w:r>
      <w:r>
        <w:rPr>
          <w:sz w:val="25"/>
          <w:szCs w:val="25"/>
          <w:highlight w:val="none"/>
        </w:rPr>
        <w:t xml:space="preserve">факт предоставления денежных средств в соответствии с условиями кредитного договора, ответчиком не оспорен, объективных доказательств, опровергающих факт ненадлежащего исполнения ответчиком принятых на себя обязательств, суду не представлено, направленные </w:t>
      </w:r>
      <w:r>
        <w:rPr>
          <w:sz w:val="25"/>
          <w:szCs w:val="25"/>
          <w:highlight w:val="none"/>
        </w:rPr>
        <w:t>истцом требования о необходимости погашения задолженности также не исполнены, суд признает исковые требования обоснованными и подлежащими удовлетворению в полном объёме в заявленном ПАО «Сбербанк России» размере.</w:t>
      </w:r>
    </w:p>
    <w:p w:rsidR="007779BE">
      <w:pPr>
        <w:ind w:firstLine="567"/>
        <w:jc w:val="both"/>
        <w:rPr>
          <w:sz w:val="25"/>
          <w:szCs w:val="25"/>
        </w:rPr>
      </w:pPr>
      <w:r>
        <w:rPr>
          <w:sz w:val="25"/>
          <w:szCs w:val="25"/>
          <w:highlight w:val="none"/>
        </w:rPr>
        <w:t>Суд считает, что поскольку факт нарушения у</w:t>
      </w:r>
      <w:r>
        <w:rPr>
          <w:sz w:val="25"/>
          <w:szCs w:val="25"/>
          <w:highlight w:val="none"/>
        </w:rPr>
        <w:t>словий договора со стороны заёмщика нашёл своё подтверждение, истец вправе требовать взыскания с ответчика и штрафных санкций.</w:t>
      </w:r>
    </w:p>
    <w:p w:rsidR="007779BE">
      <w:pPr>
        <w:ind w:firstLine="567"/>
        <w:jc w:val="both"/>
        <w:rPr>
          <w:sz w:val="25"/>
          <w:szCs w:val="25"/>
        </w:rPr>
      </w:pPr>
      <w:r>
        <w:rPr>
          <w:sz w:val="25"/>
          <w:szCs w:val="25"/>
          <w:highlight w:val="none"/>
        </w:rPr>
        <w:t>Ответчиком расчёт суммы основного долга и неустойки, предоставленный истцом, не оспорен, объективных доказательств, опровергающих</w:t>
      </w:r>
      <w:r>
        <w:rPr>
          <w:sz w:val="25"/>
          <w:szCs w:val="25"/>
          <w:highlight w:val="none"/>
        </w:rPr>
        <w:t xml:space="preserve"> факт ненадлежащего исполнения заёмщиком принятых на себя обязательств, а также доказательств, которые </w:t>
      </w:r>
      <w:r>
        <w:rPr>
          <w:sz w:val="25"/>
          <w:szCs w:val="25"/>
          <w:highlight w:val="none"/>
        </w:rPr>
        <w:t>бы опровергали размер задолженности, ответчиком не представлено. Судом доказательств, которые бы опровергали доводы стороны истца, не добыто; суд находит</w:t>
      </w:r>
      <w:r>
        <w:rPr>
          <w:sz w:val="25"/>
          <w:szCs w:val="25"/>
          <w:highlight w:val="none"/>
        </w:rPr>
        <w:t xml:space="preserve"> расчёт истца арифметически верным и считает, что он может быть положен в основу решения суда.</w:t>
      </w:r>
    </w:p>
    <w:p w:rsidR="007779BE">
      <w:pPr>
        <w:ind w:firstLine="567"/>
        <w:jc w:val="both"/>
        <w:rPr>
          <w:sz w:val="25"/>
          <w:szCs w:val="25"/>
        </w:rPr>
      </w:pPr>
      <w:r>
        <w:rPr>
          <w:sz w:val="25"/>
          <w:szCs w:val="25"/>
          <w:highlight w:val="none"/>
        </w:rPr>
        <w:t xml:space="preserve">Согласно ч.1 ст.98 ГПК РФ стороне, в пользу которой состоялось решение суда, суд присуждает возместить с другой стороны все понесенные по делу судебные расходы, </w:t>
      </w:r>
      <w:r>
        <w:rPr>
          <w:sz w:val="25"/>
          <w:szCs w:val="25"/>
          <w:highlight w:val="none"/>
        </w:rPr>
        <w:t>за исключением случаев, предусмотренных частью второй статьи 96 настоящего Кодекса. В случае</w:t>
      </w:r>
      <w:r>
        <w:rPr>
          <w:sz w:val="25"/>
          <w:szCs w:val="25"/>
          <w:highlight w:val="none"/>
        </w:rPr>
        <w:t>,</w:t>
      </w:r>
      <w:r>
        <w:rPr>
          <w:sz w:val="25"/>
          <w:szCs w:val="25"/>
          <w:highlight w:val="none"/>
        </w:rPr>
        <w:t xml:space="preserve"> если иск удовлетворен частично, указанные в настоящей статье судебные расходы присуждаются истцу пропорционально размеру удовлетворенных судом исковых требований,</w:t>
      </w:r>
      <w:r>
        <w:rPr>
          <w:sz w:val="25"/>
          <w:szCs w:val="25"/>
          <w:highlight w:val="none"/>
        </w:rPr>
        <w:t xml:space="preserve"> а ответчику пропорционально той части исковых требований, в которой истцу отказано.</w:t>
      </w:r>
    </w:p>
    <w:p w:rsidR="007779BE">
      <w:pPr>
        <w:ind w:firstLine="567"/>
        <w:jc w:val="both"/>
        <w:rPr>
          <w:sz w:val="25"/>
          <w:szCs w:val="25"/>
        </w:rPr>
      </w:pPr>
      <w:r>
        <w:rPr>
          <w:sz w:val="25"/>
          <w:szCs w:val="25"/>
          <w:highlight w:val="none"/>
        </w:rPr>
        <w:t>Согласно ч.1 ст.88 ГПК РФ судебные расходы состоят из государственной пошлины и издержек, связанных с рассмотрением дела</w:t>
      </w:r>
      <w:r>
        <w:rPr>
          <w:sz w:val="25"/>
          <w:szCs w:val="25"/>
          <w:highlight w:val="none"/>
        </w:rPr>
        <w:t>.</w:t>
      </w:r>
    </w:p>
    <w:p w:rsidR="007779BE">
      <w:pPr>
        <w:ind w:firstLine="567"/>
        <w:jc w:val="both"/>
        <w:rPr>
          <w:sz w:val="25"/>
          <w:szCs w:val="25"/>
        </w:rPr>
      </w:pPr>
      <w:r>
        <w:rPr>
          <w:sz w:val="25"/>
          <w:szCs w:val="25"/>
          <w:highlight w:val="none"/>
        </w:rPr>
        <w:t>ПАО «Сбербанк России» при подаче искового заявлен</w:t>
      </w:r>
      <w:r>
        <w:rPr>
          <w:sz w:val="25"/>
          <w:szCs w:val="25"/>
          <w:highlight w:val="none"/>
        </w:rPr>
        <w:t xml:space="preserve">ия была уплачена государственная пошлина в размере </w:t>
      </w:r>
      <w:r>
        <w:rPr>
          <w:rStyle w:val="cat-Sumgrp-13rplc-23"/>
          <w:sz w:val="25"/>
          <w:szCs w:val="25"/>
          <w:highlight w:val="none"/>
        </w:rPr>
        <w:t>сумма</w:t>
      </w:r>
      <w:r>
        <w:rPr>
          <w:sz w:val="25"/>
          <w:szCs w:val="25"/>
          <w:highlight w:val="none"/>
        </w:rPr>
        <w:t xml:space="preserve">, которая подлежат взысканию с </w:t>
      </w:r>
      <w:r>
        <w:rPr>
          <w:rStyle w:val="cat-FIOgrp-4rplc-24"/>
          <w:sz w:val="25"/>
          <w:szCs w:val="25"/>
          <w:highlight w:val="none"/>
        </w:rPr>
        <w:t>фио</w:t>
      </w:r>
      <w:r>
        <w:rPr>
          <w:sz w:val="25"/>
          <w:szCs w:val="25"/>
          <w:highlight w:val="none"/>
        </w:rPr>
        <w:t xml:space="preserve"> в пользу ПАО «Сбербанк России».</w:t>
      </w:r>
    </w:p>
    <w:p w:rsidR="007779BE">
      <w:pPr>
        <w:ind w:firstLine="567"/>
        <w:jc w:val="both"/>
        <w:rPr>
          <w:sz w:val="25"/>
          <w:szCs w:val="25"/>
        </w:rPr>
      </w:pPr>
      <w:r>
        <w:rPr>
          <w:sz w:val="25"/>
          <w:szCs w:val="25"/>
          <w:highlight w:val="none"/>
        </w:rPr>
        <w:t xml:space="preserve">На основании </w:t>
      </w:r>
      <w:r>
        <w:rPr>
          <w:sz w:val="25"/>
          <w:szCs w:val="25"/>
          <w:highlight w:val="none"/>
        </w:rPr>
        <w:t>изложенного</w:t>
      </w:r>
      <w:r>
        <w:rPr>
          <w:sz w:val="25"/>
          <w:szCs w:val="25"/>
          <w:highlight w:val="none"/>
        </w:rPr>
        <w:t xml:space="preserve">, руководствуясь </w:t>
      </w:r>
      <w:r>
        <w:rPr>
          <w:sz w:val="25"/>
          <w:szCs w:val="25"/>
          <w:highlight w:val="none"/>
        </w:rPr>
        <w:t>ст.ст</w:t>
      </w:r>
      <w:r>
        <w:rPr>
          <w:sz w:val="25"/>
          <w:szCs w:val="25"/>
          <w:highlight w:val="none"/>
        </w:rPr>
        <w:t>. 194-198 ГПК РФ, суд</w:t>
      </w:r>
    </w:p>
    <w:p w:rsidR="007779BE">
      <w:pPr>
        <w:ind w:firstLine="567"/>
        <w:jc w:val="both"/>
        <w:rPr>
          <w:sz w:val="25"/>
          <w:szCs w:val="25"/>
        </w:rPr>
      </w:pPr>
    </w:p>
    <w:p w:rsidR="007779BE">
      <w:pPr>
        <w:ind w:firstLine="567"/>
        <w:jc w:val="center"/>
        <w:rPr>
          <w:sz w:val="25"/>
          <w:szCs w:val="25"/>
        </w:rPr>
      </w:pPr>
      <w:r>
        <w:rPr>
          <w:sz w:val="25"/>
          <w:szCs w:val="25"/>
          <w:highlight w:val="none"/>
        </w:rPr>
        <w:t>РЕШИЛ:</w:t>
      </w:r>
    </w:p>
    <w:p w:rsidR="007779BE">
      <w:pPr>
        <w:ind w:firstLine="567"/>
        <w:jc w:val="both"/>
        <w:rPr>
          <w:sz w:val="25"/>
          <w:szCs w:val="25"/>
        </w:rPr>
      </w:pPr>
      <w:r>
        <w:rPr>
          <w:sz w:val="25"/>
          <w:szCs w:val="25"/>
          <w:highlight w:val="none"/>
        </w:rPr>
        <w:t xml:space="preserve">Взыскать с </w:t>
      </w:r>
      <w:r>
        <w:rPr>
          <w:rStyle w:val="cat-FIOgrp-6rplc-25"/>
          <w:sz w:val="25"/>
          <w:szCs w:val="25"/>
          <w:highlight w:val="none"/>
        </w:rPr>
        <w:t>фио</w:t>
      </w:r>
      <w:r>
        <w:rPr>
          <w:sz w:val="25"/>
          <w:szCs w:val="25"/>
          <w:highlight w:val="none"/>
        </w:rPr>
        <w:t xml:space="preserve"> в пользу ПАО «Сбербанк России»    денежные</w:t>
      </w:r>
      <w:r>
        <w:rPr>
          <w:sz w:val="25"/>
          <w:szCs w:val="25"/>
          <w:highlight w:val="none"/>
        </w:rPr>
        <w:t xml:space="preserve"> средства в размере </w:t>
      </w:r>
      <w:r>
        <w:rPr>
          <w:rStyle w:val="cat-Sumgrp-9rplc-26"/>
          <w:sz w:val="25"/>
          <w:szCs w:val="25"/>
          <w:highlight w:val="none"/>
        </w:rPr>
        <w:t>сумма</w:t>
      </w:r>
      <w:r>
        <w:rPr>
          <w:sz w:val="25"/>
          <w:szCs w:val="25"/>
          <w:highlight w:val="none"/>
        </w:rPr>
        <w:t xml:space="preserve">, расходы по уплате государственной пошлины в размере </w:t>
      </w:r>
      <w:r>
        <w:rPr>
          <w:rStyle w:val="cat-Sumgrp-13rplc-27"/>
          <w:sz w:val="25"/>
          <w:szCs w:val="25"/>
          <w:highlight w:val="none"/>
        </w:rPr>
        <w:t>сумма</w:t>
      </w:r>
    </w:p>
    <w:p w:rsidR="007779BE">
      <w:pPr>
        <w:ind w:firstLine="567"/>
        <w:jc w:val="both"/>
        <w:rPr>
          <w:sz w:val="25"/>
          <w:szCs w:val="25"/>
        </w:rPr>
      </w:pPr>
      <w:r>
        <w:rPr>
          <w:sz w:val="25"/>
          <w:szCs w:val="25"/>
          <w:highlight w:val="none"/>
        </w:rPr>
        <w:t>Решение может быть обжаловано в Московский городской суд в течение месяца адрес</w:t>
      </w:r>
      <w:r>
        <w:rPr>
          <w:sz w:val="25"/>
          <w:szCs w:val="25"/>
          <w:highlight w:val="none"/>
        </w:rPr>
        <w:t xml:space="preserve"> </w:t>
      </w:r>
      <w:r>
        <w:rPr>
          <w:sz w:val="25"/>
          <w:szCs w:val="25"/>
          <w:highlight w:val="none"/>
        </w:rPr>
        <w:t xml:space="preserve">через </w:t>
      </w:r>
      <w:r>
        <w:rPr>
          <w:sz w:val="25"/>
          <w:szCs w:val="25"/>
          <w:highlight w:val="none"/>
        </w:rPr>
        <w:t>Зюзинский</w:t>
      </w:r>
      <w:r>
        <w:rPr>
          <w:sz w:val="25"/>
          <w:szCs w:val="25"/>
          <w:highlight w:val="none"/>
        </w:rPr>
        <w:t xml:space="preserve">  районный</w:t>
      </w:r>
      <w:r>
        <w:rPr>
          <w:sz w:val="25"/>
          <w:szCs w:val="25"/>
          <w:highlight w:val="none"/>
        </w:rPr>
        <w:t xml:space="preserve"> суд</w:t>
      </w:r>
      <w:r>
        <w:rPr>
          <w:sz w:val="25"/>
          <w:szCs w:val="25"/>
          <w:highlight w:val="none"/>
        </w:rPr>
        <w:t xml:space="preserve"> </w:t>
      </w:r>
      <w:r>
        <w:rPr>
          <w:rStyle w:val="cat-Addressgrp-0rplc-28"/>
          <w:sz w:val="25"/>
          <w:szCs w:val="25"/>
          <w:highlight w:val="none"/>
        </w:rPr>
        <w:t>адрес</w:t>
      </w:r>
      <w:r>
        <w:rPr>
          <w:sz w:val="25"/>
          <w:szCs w:val="25"/>
          <w:highlight w:val="none"/>
        </w:rPr>
        <w:t>.</w:t>
      </w:r>
    </w:p>
    <w:p w:rsidR="007779BE">
      <w:pPr>
        <w:ind w:firstLine="567"/>
        <w:jc w:val="both"/>
        <w:rPr>
          <w:sz w:val="25"/>
          <w:szCs w:val="25"/>
        </w:rPr>
      </w:pPr>
    </w:p>
    <w:p w:rsidR="007779BE">
      <w:pPr>
        <w:ind w:firstLine="567"/>
        <w:jc w:val="both"/>
        <w:rPr>
          <w:sz w:val="25"/>
          <w:szCs w:val="25"/>
        </w:rPr>
      </w:pPr>
      <w:r>
        <w:rPr>
          <w:sz w:val="25"/>
          <w:szCs w:val="25"/>
          <w:highlight w:val="none"/>
        </w:rPr>
        <w:t xml:space="preserve">Судья                                                                                                            В.А. Елисеева </w:t>
      </w:r>
    </w:p>
    <w:p w:rsidR="007779BE">
      <w:pPr>
        <w:ind w:firstLine="567"/>
        <w:jc w:val="center"/>
        <w:rPr>
          <w:sz w:val="25"/>
          <w:szCs w:val="25"/>
        </w:rPr>
      </w:pPr>
    </w:p>
    <w:sectPr>
      <w:pgSz w:w="12240" w:h="15840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oNotTrackMoves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t-Addressgrp-0rplc-0">
    <w:name w:val="cat-Address grp-0 rplc-0"/>
    <w:basedOn w:val="DefaultParagraphFont"/>
  </w:style>
  <w:style w:type="character" w:customStyle="1" w:styleId="cat-FIOgrp-3rplc-2">
    <w:name w:val="cat-FIO grp-3 rplc-2"/>
    <w:basedOn w:val="DefaultParagraphFont"/>
  </w:style>
  <w:style w:type="character" w:customStyle="1" w:styleId="cat-FIOgrp-1rplc-3">
    <w:name w:val="cat-FIO grp-1 rplc-3"/>
    <w:basedOn w:val="DefaultParagraphFont"/>
  </w:style>
  <w:style w:type="character" w:customStyle="1" w:styleId="cat-FIOgrp-4rplc-4">
    <w:name w:val="cat-FIO grp-4 rplc-4"/>
    <w:basedOn w:val="DefaultParagraphFont"/>
  </w:style>
  <w:style w:type="character" w:customStyle="1" w:styleId="cat-FIOgrp-4rplc-5">
    <w:name w:val="cat-FIO grp-4 rplc-5"/>
    <w:basedOn w:val="DefaultParagraphFont"/>
  </w:style>
  <w:style w:type="character" w:customStyle="1" w:styleId="cat-FIOgrp-4rplc-6">
    <w:name w:val="cat-FIO grp-4 rplc-6"/>
    <w:basedOn w:val="DefaultParagraphFont"/>
  </w:style>
  <w:style w:type="character" w:customStyle="1" w:styleId="cat-FIOgrp-4rplc-7">
    <w:name w:val="cat-FIO grp-4 rplc-7"/>
    <w:basedOn w:val="DefaultParagraphFont"/>
  </w:style>
  <w:style w:type="character" w:customStyle="1" w:styleId="cat-Sumgrp-8rplc-8">
    <w:name w:val="cat-Sum grp-8 rplc-8"/>
    <w:basedOn w:val="DefaultParagraphFont"/>
  </w:style>
  <w:style w:type="character" w:customStyle="1" w:styleId="cat-Sumgrp-9rplc-9">
    <w:name w:val="cat-Sum grp-9 rplc-9"/>
    <w:basedOn w:val="DefaultParagraphFont"/>
  </w:style>
  <w:style w:type="character" w:customStyle="1" w:styleId="cat-Sumgrp-10rplc-10">
    <w:name w:val="cat-Sum grp-10 rplc-10"/>
    <w:basedOn w:val="DefaultParagraphFont"/>
  </w:style>
  <w:style w:type="character" w:customStyle="1" w:styleId="cat-Sumgrp-11rplc-11">
    <w:name w:val="cat-Sum grp-11 rplc-11"/>
    <w:basedOn w:val="DefaultParagraphFont"/>
  </w:style>
  <w:style w:type="character" w:customStyle="1" w:styleId="cat-Sumgrp-9rplc-12">
    <w:name w:val="cat-Sum grp-9 rplc-12"/>
    <w:basedOn w:val="DefaultParagraphFont"/>
  </w:style>
  <w:style w:type="character" w:customStyle="1" w:styleId="cat-Sumgrp-12rplc-13">
    <w:name w:val="cat-Sum grp-12 rplc-13"/>
    <w:basedOn w:val="DefaultParagraphFont"/>
  </w:style>
  <w:style w:type="character" w:customStyle="1" w:styleId="cat-FIOgrp-4rplc-14">
    <w:name w:val="cat-FIO grp-4 rplc-14"/>
    <w:basedOn w:val="DefaultParagraphFont"/>
  </w:style>
  <w:style w:type="character" w:customStyle="1" w:styleId="cat-FIOgrp-4rplc-15">
    <w:name w:val="cat-FIO grp-4 rplc-15"/>
    <w:basedOn w:val="DefaultParagraphFont"/>
  </w:style>
  <w:style w:type="character" w:customStyle="1" w:styleId="cat-Sumgrp-8rplc-16">
    <w:name w:val="cat-Sum grp-8 rplc-16"/>
    <w:basedOn w:val="DefaultParagraphFont"/>
  </w:style>
  <w:style w:type="character" w:customStyle="1" w:styleId="cat-FIOgrp-5rplc-17">
    <w:name w:val="cat-FIO grp-5 rplc-17"/>
    <w:basedOn w:val="DefaultParagraphFont"/>
  </w:style>
  <w:style w:type="character" w:customStyle="1" w:styleId="cat-Sumgrp-8rplc-18">
    <w:name w:val="cat-Sum grp-8 rplc-18"/>
    <w:basedOn w:val="DefaultParagraphFont"/>
  </w:style>
  <w:style w:type="character" w:customStyle="1" w:styleId="cat-Sumgrp-9rplc-19">
    <w:name w:val="cat-Sum grp-9 rplc-19"/>
    <w:basedOn w:val="DefaultParagraphFont"/>
  </w:style>
  <w:style w:type="character" w:customStyle="1" w:styleId="cat-Sumgrp-10rplc-20">
    <w:name w:val="cat-Sum grp-10 rplc-20"/>
    <w:basedOn w:val="DefaultParagraphFont"/>
  </w:style>
  <w:style w:type="character" w:customStyle="1" w:styleId="cat-Sumgrp-11rplc-21">
    <w:name w:val="cat-Sum grp-11 rplc-21"/>
    <w:basedOn w:val="DefaultParagraphFont"/>
  </w:style>
  <w:style w:type="character" w:customStyle="1" w:styleId="cat-FIOgrp-4rplc-22">
    <w:name w:val="cat-FIO grp-4 rplc-22"/>
    <w:basedOn w:val="DefaultParagraphFont"/>
  </w:style>
  <w:style w:type="character" w:customStyle="1" w:styleId="cat-Sumgrp-13rplc-23">
    <w:name w:val="cat-Sum grp-13 rplc-23"/>
    <w:basedOn w:val="DefaultParagraphFont"/>
  </w:style>
  <w:style w:type="character" w:customStyle="1" w:styleId="cat-FIOgrp-4rplc-24">
    <w:name w:val="cat-FIO grp-4 rplc-24"/>
    <w:basedOn w:val="DefaultParagraphFont"/>
  </w:style>
  <w:style w:type="character" w:customStyle="1" w:styleId="cat-FIOgrp-6rplc-25">
    <w:name w:val="cat-FIO grp-6 rplc-25"/>
    <w:basedOn w:val="DefaultParagraphFont"/>
  </w:style>
  <w:style w:type="character" w:customStyle="1" w:styleId="cat-Sumgrp-9rplc-26">
    <w:name w:val="cat-Sum grp-9 rplc-26"/>
    <w:basedOn w:val="DefaultParagraphFont"/>
  </w:style>
  <w:style w:type="character" w:customStyle="1" w:styleId="cat-Sumgrp-13rplc-27">
    <w:name w:val="cat-Sum grp-13 rplc-27"/>
    <w:basedOn w:val="DefaultParagraphFont"/>
  </w:style>
  <w:style w:type="character" w:customStyle="1" w:styleId="cat-Addressgrp-0rplc-28">
    <w:name w:val="cat-Address grp-0 rplc-28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