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0F078B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rFonts w:ascii="Times New Roman CYR" w:eastAsia="Times New Roman CYR" w:hAnsi="Times New Roman CYR" w:cs="Times New Roman CYR"/>
          <w:lang w:val="en-BE" w:eastAsia="en-BE" w:bidi="ar-SA"/>
        </w:rPr>
        <w:t>77RS0004-02-2021-002598-92</w:t>
      </w:r>
    </w:p>
    <w:p w:rsidR="00000000" w:rsidRDefault="000F078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0F078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28 июля 2021 года Гагаринский районный суд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2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2-2269\21</w:t>
      </w:r>
      <w:r>
        <w:rPr>
          <w:sz w:val="28"/>
          <w:szCs w:val="28"/>
          <w:lang w:val="en-BE" w:eastAsia="en-BE" w:bidi="ar-SA"/>
        </w:rPr>
        <w:t xml:space="preserve"> по иску ПАО «Сбербанк России» к Каладоровой Шохисте Шанбеевне о взыскании ссудной задолженности по эмиссионному контракту,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F078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Московского банка ПАО Сбербанк обратился в суд с иском к ответчику Каладоров</w:t>
      </w:r>
      <w:r>
        <w:rPr>
          <w:sz w:val="28"/>
          <w:szCs w:val="28"/>
          <w:lang w:val="en-BE" w:eastAsia="en-BE" w:bidi="ar-SA"/>
        </w:rPr>
        <w:t>ой Ш.Ш. о взыскании ссудной задолженности по эмиссионному контракту, указав, что между ПАО «Сбербанк России» и Каладоровой Ш.Ш. 08.02.2019 года заключен эмиссионный контракт №0910-Р-12754572070 на предоставление Каладоровой Ш.Ш. возобновляемой кредитной ли</w:t>
      </w:r>
      <w:r>
        <w:rPr>
          <w:sz w:val="28"/>
          <w:szCs w:val="28"/>
          <w:lang w:val="en-BE" w:eastAsia="en-BE" w:bidi="ar-SA"/>
        </w:rPr>
        <w:t>нии посредством выдачи ей банковской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</w:t>
      </w:r>
      <w:r>
        <w:rPr>
          <w:sz w:val="28"/>
          <w:szCs w:val="28"/>
          <w:lang w:val="en-BE" w:eastAsia="en-BE" w:bidi="ar-SA"/>
        </w:rPr>
        <w:t xml:space="preserve">рты Сбербанка России и ознакомления его с Условиями выпуска и обслуживания кредитной карты Сбербанка, Тарифами Сбербанка. Во исполнение заключенного договора Каладоровой Ш.Ш. выдана кредитная карта с лимитом кредита </w:t>
      </w:r>
      <w:r>
        <w:rPr>
          <w:rStyle w:val="cat-Sumgrp-5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23,9% годовых на условиях, опр</w:t>
      </w:r>
      <w:r>
        <w:rPr>
          <w:sz w:val="28"/>
          <w:szCs w:val="28"/>
          <w:lang w:val="en-BE" w:eastAsia="en-BE" w:bidi="ar-SA"/>
        </w:rPr>
        <w:t>еделенных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ежемесячно формировать и предоставлять ответчи</w:t>
      </w:r>
      <w:r>
        <w:rPr>
          <w:sz w:val="28"/>
          <w:szCs w:val="28"/>
          <w:lang w:val="en-BE" w:eastAsia="en-BE" w:bidi="ar-SA"/>
        </w:rPr>
        <w:t>ку отчеты по карте с указанием совершенных по карте операций,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осуществляется ежемесячно по частям или</w:t>
      </w:r>
      <w:r>
        <w:rPr>
          <w:sz w:val="28"/>
          <w:szCs w:val="28"/>
          <w:lang w:val="en-BE" w:eastAsia="en-BE" w:bidi="ar-SA"/>
        </w:rPr>
        <w:t xml:space="preserve"> полностью в соответствии с информацией, указанной в отчете, путём пополнения счета карты не позднее 20-ти календарных дней с даты формирования отчета по карте. Ответчиком платежи в счет погашения задолженности по кредиту производились с нарушением в части</w:t>
      </w:r>
      <w:r>
        <w:rPr>
          <w:sz w:val="28"/>
          <w:szCs w:val="28"/>
          <w:lang w:val="en-BE" w:eastAsia="en-BE" w:bidi="ar-SA"/>
        </w:rPr>
        <w:t xml:space="preserve"> сроков и сумм, обязательных к погашению, и по состоянию на 02.10.2020 года образовалась задолженность в размере </w:t>
      </w:r>
      <w:r>
        <w:rPr>
          <w:rStyle w:val="cat-Sumgrp-6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7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8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9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Поскольку претензионные требования бан</w:t>
      </w:r>
      <w:r>
        <w:rPr>
          <w:sz w:val="28"/>
          <w:szCs w:val="28"/>
          <w:lang w:val="en-BE" w:eastAsia="en-BE" w:bidi="ar-SA"/>
        </w:rPr>
        <w:t xml:space="preserve">ка об оплате задолженности оставлены ответчиком без внимания, ПАО «Сбербанк России» обратился в суд с указанными требованиями, просит взыскать с ответчика задолженность по </w:t>
      </w:r>
      <w:r>
        <w:rPr>
          <w:sz w:val="28"/>
          <w:szCs w:val="28"/>
          <w:lang w:val="en-BE" w:eastAsia="en-BE" w:bidi="ar-SA"/>
        </w:rPr>
        <w:lastRenderedPageBreak/>
        <w:t xml:space="preserve">эмиссионному контракту №0910-Р-12754572070 от 08.02.2019 года в размере </w:t>
      </w:r>
      <w:r>
        <w:rPr>
          <w:rStyle w:val="cat-Sumgrp-6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так</w:t>
      </w:r>
      <w:r>
        <w:rPr>
          <w:sz w:val="28"/>
          <w:szCs w:val="28"/>
          <w:lang w:val="en-BE" w:eastAsia="en-BE" w:bidi="ar-SA"/>
        </w:rPr>
        <w:t xml:space="preserve">же расходы по уплате государственной пошлины в размере </w:t>
      </w:r>
      <w:r>
        <w:rPr>
          <w:rStyle w:val="cat-Sumgrp-10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</w:t>
      </w:r>
      <w:r>
        <w:rPr>
          <w:sz w:val="28"/>
          <w:szCs w:val="28"/>
          <w:lang w:val="en-BE" w:eastAsia="en-BE" w:bidi="ar-SA"/>
        </w:rPr>
        <w:t>ом; при подаче искового заявления просил о рассмотрении дела в отсутствии представителя.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 судебное заседание не явился, о дате, месте и времени судебного заседания извещена надлежащим образом. Судом принимались все меры к извещению ответчика, нео</w:t>
      </w:r>
      <w:r>
        <w:rPr>
          <w:sz w:val="28"/>
          <w:szCs w:val="28"/>
          <w:lang w:val="en-BE" w:eastAsia="en-BE" w:bidi="ar-SA"/>
        </w:rPr>
        <w:t>днократно направлялись повестки по месту жительства, информация о рассмотрении дела своевременно размещена на сайте суда в открытом доступе; рассмотрение дела откладывалось с целью обеспечения участия ответчика в судебном заседании, однако данным правом от</w:t>
      </w:r>
      <w:r>
        <w:rPr>
          <w:sz w:val="28"/>
          <w:szCs w:val="28"/>
          <w:lang w:val="en-BE" w:eastAsia="en-BE" w:bidi="ar-SA"/>
        </w:rPr>
        <w:t xml:space="preserve">ветчик не воспользовался. 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Неявка лица в судебное заседание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является пре</w:t>
      </w:r>
      <w:r>
        <w:rPr>
          <w:sz w:val="28"/>
          <w:szCs w:val="28"/>
          <w:lang w:val="en-BE" w:eastAsia="en-BE" w:bidi="ar-SA"/>
        </w:rPr>
        <w:t>градой для рассмотрения судом дела по существу. Суд счел возможным рассмотреть дело в отсутствие сторон в порядке ст.167 ГПК РФ.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Исследовав материалы дела, оценив собранные по делу доказательства, суд приходит к следующему выводу. 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432 ГК РФ</w:t>
        </w:r>
      </w:hyperlink>
      <w:r>
        <w:rPr>
          <w:sz w:val="28"/>
          <w:szCs w:val="28"/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</w:t>
      </w:r>
      <w:r>
        <w:rPr>
          <w:sz w:val="28"/>
          <w:szCs w:val="28"/>
          <w:lang w:val="en-BE" w:eastAsia="en-BE" w:bidi="ar-SA"/>
        </w:rPr>
        <w:t>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</w:t>
      </w:r>
      <w:r>
        <w:rPr>
          <w:sz w:val="28"/>
          <w:szCs w:val="28"/>
          <w:lang w:val="en-BE" w:eastAsia="en-BE" w:bidi="ar-SA"/>
        </w:rPr>
        <w:t>атить проценты на нее. Пунктом 2 ст.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договоре займа, если иное не пр</w:t>
      </w:r>
      <w:r>
        <w:rPr>
          <w:sz w:val="28"/>
          <w:szCs w:val="28"/>
          <w:lang w:val="en-BE" w:eastAsia="en-BE" w:bidi="ar-SA"/>
        </w:rPr>
        <w:t>едусмотрено правилами параграфа 2 главы 42 ГК РФ и не вытекает из существа кредитного договора.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п.3 ст.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предусмотрено договором займа, </w:t>
      </w:r>
      <w:r>
        <w:rPr>
          <w:sz w:val="28"/>
          <w:szCs w:val="28"/>
          <w:lang w:val="en-BE" w:eastAsia="en-BE" w:bidi="ar-SA"/>
        </w:rPr>
        <w:t>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 рассрочку), то при нарушении заемщиком срока, устан</w:t>
      </w:r>
      <w:r>
        <w:rPr>
          <w:sz w:val="28"/>
          <w:szCs w:val="28"/>
          <w:lang w:val="en-BE" w:eastAsia="en-BE" w:bidi="ar-SA"/>
        </w:rPr>
        <w:t>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8</w:t>
        </w:r>
        <w:r>
          <w:rPr>
            <w:color w:val="0000EE"/>
            <w:sz w:val="28"/>
            <w:szCs w:val="28"/>
            <w:lang w:val="en-BE" w:eastAsia="en-BE" w:bidi="ar-SA"/>
          </w:rPr>
          <w:t>11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Согласно ч.1 ст.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809 ГК РФ</w:t>
        </w:r>
      </w:hyperlink>
      <w:r>
        <w:rPr>
          <w:sz w:val="28"/>
          <w:szCs w:val="28"/>
          <w:lang w:val="en-BE" w:eastAsia="en-BE" w:bidi="ar-SA"/>
        </w:rPr>
        <w:t xml:space="preserve">, если иное не предусмотрено законом или договором займа, займодавец имеет право на получение с заемщика процентов на сумму займа </w:t>
      </w:r>
      <w:r>
        <w:rPr>
          <w:sz w:val="28"/>
          <w:szCs w:val="28"/>
          <w:lang w:val="en-BE" w:eastAsia="en-BE" w:bidi="ar-SA"/>
        </w:rPr>
        <w:t>в размерах и в порядке, определенных договором.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Исходя из положений ст.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судебном заседании, 08.02.2019 г</w:t>
      </w:r>
      <w:r>
        <w:rPr>
          <w:sz w:val="28"/>
          <w:szCs w:val="28"/>
          <w:lang w:val="en-BE" w:eastAsia="en-BE" w:bidi="ar-SA"/>
        </w:rPr>
        <w:t>ода заключен эмиссионный контракт №0910-Р-12754572070 на предоставление Каладоровой Ш.Ш. возобновляемой кредитной линии посредством выдачи ей банковской карты Сбербанка с предоставленным по ней кредитом и обслуживанием счета по данной карте в российских ру</w:t>
      </w:r>
      <w:r>
        <w:rPr>
          <w:sz w:val="28"/>
          <w:szCs w:val="28"/>
          <w:lang w:val="en-BE" w:eastAsia="en-BE" w:bidi="ar-SA"/>
        </w:rPr>
        <w:t>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Во исполнение закл</w:t>
      </w:r>
      <w:r>
        <w:rPr>
          <w:sz w:val="28"/>
          <w:szCs w:val="28"/>
          <w:lang w:val="en-BE" w:eastAsia="en-BE" w:bidi="ar-SA"/>
        </w:rPr>
        <w:t xml:space="preserve">юченного договора Каладоровой Ш.Ш. выдана кредитная карта с лимитом кредита </w:t>
      </w:r>
      <w:r>
        <w:rPr>
          <w:rStyle w:val="cat-Sumgrp-5rplc-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23,9% годовых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</w:t>
      </w:r>
      <w:r>
        <w:rPr>
          <w:sz w:val="28"/>
          <w:szCs w:val="28"/>
          <w:lang w:val="en-BE" w:eastAsia="en-BE" w:bidi="ar-SA"/>
        </w:rPr>
        <w:t xml:space="preserve"> с заключенным кредитным договором, дата ежемесячного платежа – не позднее 20 дней с даты формирования отчета.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должника, поручи</w:t>
      </w:r>
      <w:r>
        <w:rPr>
          <w:sz w:val="28"/>
          <w:szCs w:val="28"/>
          <w:lang w:val="en-BE" w:eastAsia="en-BE" w:bidi="ar-SA"/>
        </w:rPr>
        <w:t>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ст.330 ГК РФ, неустойкой (штрафом, пеней) признается определенная законом или договором денежная сумма, к</w:t>
      </w:r>
      <w:r>
        <w:rPr>
          <w:sz w:val="28"/>
          <w:szCs w:val="28"/>
          <w:lang w:val="en-BE" w:eastAsia="en-BE" w:bidi="ar-SA"/>
        </w:rPr>
        <w:t>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12 Индивид</w:t>
      </w:r>
      <w:r>
        <w:rPr>
          <w:sz w:val="28"/>
          <w:szCs w:val="28"/>
          <w:lang w:val="en-BE" w:eastAsia="en-BE" w:bidi="ar-SA"/>
        </w:rPr>
        <w:t>уальных условий предусмотрено, что за несвоевременное погашение обязательных платежей взимается неустойка в размере 36 процентов годовых.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</w:t>
      </w:r>
      <w:r>
        <w:rPr>
          <w:sz w:val="28"/>
          <w:szCs w:val="28"/>
          <w:lang w:val="en-BE" w:eastAsia="en-BE" w:bidi="ar-SA"/>
        </w:rPr>
        <w:t xml:space="preserve"> кредита, срок 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Каладоровой Ш.Ш. бы</w:t>
      </w:r>
      <w:r>
        <w:rPr>
          <w:sz w:val="28"/>
          <w:szCs w:val="28"/>
          <w:lang w:val="en-BE" w:eastAsia="en-BE" w:bidi="ar-SA"/>
        </w:rPr>
        <w:t>ла согласна, что подтвердила своей подписью на договоре, приложениях и дополнениях к нему.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Во исполнение заключенного договора ответчику   выдана кредитная карта, с лимитом кредита </w:t>
      </w:r>
      <w:r>
        <w:rPr>
          <w:rStyle w:val="cat-Sumgrp-11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условиях, определенных Тарифами Сбербанка, а также открыт ссудный </w:t>
      </w:r>
      <w:r>
        <w:rPr>
          <w:sz w:val="28"/>
          <w:szCs w:val="28"/>
          <w:lang w:val="en-BE" w:eastAsia="en-BE" w:bidi="ar-SA"/>
        </w:rPr>
        <w:t xml:space="preserve">счет для отражения операций, проводимых с использованием кредитной карты в соответствии с заключенным кредитным договором. 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ГК РФ обязательства</w:t>
      </w:r>
      <w:r>
        <w:rPr>
          <w:sz w:val="28"/>
          <w:szCs w:val="28"/>
          <w:lang w:val="en-BE" w:eastAsia="en-BE" w:bidi="ar-SA"/>
        </w:rPr>
        <w:t xml:space="preserve"> должны исполняться надлежащим образом в соответствии с условиями обязательства и требования закона.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свои обязательства по эмиссионному контракту надлежащим образом не исполняет, и по состоянию на 02.10.2020 года образовалась задолженность в разме</w:t>
      </w:r>
      <w:r>
        <w:rPr>
          <w:sz w:val="28"/>
          <w:szCs w:val="28"/>
          <w:lang w:val="en-BE" w:eastAsia="en-BE" w:bidi="ar-SA"/>
        </w:rPr>
        <w:t xml:space="preserve">ре  </w:t>
      </w:r>
      <w:r>
        <w:rPr>
          <w:rStyle w:val="cat-Sumgrp-6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7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8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9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направил Каладоровой Ш.Ш. требование о досрочном возврате суммы кредита, процентов за пользование кредитом и уплате неустойк</w:t>
      </w:r>
      <w:r>
        <w:rPr>
          <w:sz w:val="28"/>
          <w:szCs w:val="28"/>
          <w:lang w:val="en-BE" w:eastAsia="en-BE" w:bidi="ar-SA"/>
        </w:rPr>
        <w:t>и, однако данное требование исполнено не было.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</w:t>
      </w:r>
      <w:r>
        <w:rPr>
          <w:sz w:val="28"/>
          <w:szCs w:val="28"/>
          <w:lang w:val="en-BE" w:eastAsia="en-BE" w:bidi="ar-SA"/>
        </w:rPr>
        <w:t>на себя обязательств, суду не представлено, направленные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«Сбербанк Рос</w:t>
      </w:r>
      <w:r>
        <w:rPr>
          <w:sz w:val="28"/>
          <w:szCs w:val="28"/>
          <w:lang w:val="en-BE" w:eastAsia="en-BE" w:bidi="ar-SA"/>
        </w:rPr>
        <w:t>сии» размере.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считает, что поскольку факт нарушения условий договора со стороны заёмщика нашёл своё подтверждение, истец вправе требовать взыскания с ответчика и штрафных санкций.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расчёт суммы основного долга и неустойки, предоставленный ист</w:t>
      </w:r>
      <w:r>
        <w:rPr>
          <w:sz w:val="28"/>
          <w:szCs w:val="28"/>
          <w:lang w:val="en-BE" w:eastAsia="en-BE" w:bidi="ar-SA"/>
        </w:rPr>
        <w:t>цом, не оспорен, объективных доказательств, опровергающих факт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</w:t>
      </w:r>
      <w:r>
        <w:rPr>
          <w:sz w:val="28"/>
          <w:szCs w:val="28"/>
          <w:lang w:val="en-BE" w:eastAsia="en-BE" w:bidi="ar-SA"/>
        </w:rPr>
        <w:t xml:space="preserve"> опровергали доводы стороны истца, не добыто; суд находит расчёт истца арифметически верным и считает, что он может быть положен в основу решения суда.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«Сбербанк России» при подаче искового заявления была уплачена государственная пошлина в размере </w:t>
      </w:r>
      <w:r>
        <w:rPr>
          <w:rStyle w:val="cat-Sumgrp-12rplc-24"/>
          <w:sz w:val="28"/>
          <w:szCs w:val="28"/>
          <w:lang w:val="en-BE" w:eastAsia="en-BE" w:bidi="ar-SA"/>
        </w:rPr>
        <w:t>сумм</w:t>
      </w:r>
      <w:r>
        <w:rPr>
          <w:rStyle w:val="cat-Sumgrp-12rplc-24"/>
          <w:sz w:val="28"/>
          <w:szCs w:val="28"/>
          <w:lang w:val="en-BE" w:eastAsia="en-BE" w:bidi="ar-SA"/>
        </w:rPr>
        <w:t>а</w:t>
      </w:r>
      <w:r>
        <w:rPr>
          <w:sz w:val="28"/>
          <w:szCs w:val="28"/>
          <w:lang w:val="en-BE" w:eastAsia="en-BE" w:bidi="ar-SA"/>
        </w:rPr>
        <w:t>, что подтверждается платежным поручением №872284 от 18.02.2021, которая подлежит взысканию с Каладоровой Ш.Ш. в пользу ПАО «Сбербанк России».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194-198 ГПК РФ, суд</w:t>
      </w:r>
    </w:p>
    <w:p w:rsidR="00000000" w:rsidRDefault="000F078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Взыскать с Каладоровой Шохисты Шанбе</w:t>
      </w:r>
      <w:r>
        <w:rPr>
          <w:sz w:val="28"/>
          <w:szCs w:val="28"/>
          <w:lang w:val="en-BE" w:eastAsia="en-BE" w:bidi="ar-SA"/>
        </w:rPr>
        <w:t xml:space="preserve">евны в пользу ПАО «Сбербанк России»    денежные средства в размере </w:t>
      </w:r>
      <w:r>
        <w:rPr>
          <w:rStyle w:val="cat-Sumgrp-6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27"/>
          <w:sz w:val="28"/>
          <w:szCs w:val="28"/>
          <w:lang w:val="en-BE" w:eastAsia="en-BE" w:bidi="ar-SA"/>
        </w:rPr>
        <w:t>сумма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 даты изготовления судом Решения в окончательной </w:t>
      </w:r>
      <w:r>
        <w:rPr>
          <w:sz w:val="28"/>
          <w:szCs w:val="28"/>
          <w:lang w:val="en-BE" w:eastAsia="en-BE" w:bidi="ar-SA"/>
        </w:rPr>
        <w:t xml:space="preserve">форме путём подачи апелляционной жалобы через канцелярию по гражданским делам Гагаринского районного суда </w:t>
      </w:r>
      <w:r>
        <w:rPr>
          <w:rStyle w:val="cat-Addressgrp-0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0F078B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03.08.2021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М.</w:t>
      </w:r>
      <w:r>
        <w:rPr>
          <w:sz w:val="28"/>
          <w:szCs w:val="28"/>
          <w:lang w:val="en-BE" w:eastAsia="en-BE" w:bidi="ar-SA"/>
        </w:rPr>
        <w:t>А. Игнатьева</w:t>
      </w:r>
    </w:p>
    <w:p w:rsidR="00000000" w:rsidRDefault="000F078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0F078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28 июля 2021 года Гагаринский районный суд </w:t>
      </w:r>
      <w:r>
        <w:rPr>
          <w:rStyle w:val="cat-Addressgrp-0rplc-3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2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 рассмотрев в открытом судебном заседании гражданское дело № 2-2269\21 по иску ПАО </w:t>
      </w:r>
      <w:r>
        <w:rPr>
          <w:sz w:val="28"/>
          <w:szCs w:val="28"/>
          <w:lang w:val="en-BE" w:eastAsia="en-BE" w:bidi="ar-SA"/>
        </w:rPr>
        <w:t xml:space="preserve">«Сбербанк России» к Каладоровой Шохисте Шанбеевне о взыскании ссудной задолженности по эмиссионному контракту, руководствуясь ст.199  ГПК РФ суд, 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F078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Каладоровой Шохисты Шанбеевны в пользу ПАО «Сбербанк России»    денежные средства в разм</w:t>
      </w:r>
      <w:r>
        <w:rPr>
          <w:sz w:val="28"/>
          <w:szCs w:val="28"/>
          <w:lang w:val="en-BE" w:eastAsia="en-BE" w:bidi="ar-SA"/>
        </w:rPr>
        <w:t xml:space="preserve">ере </w:t>
      </w:r>
      <w:r>
        <w:rPr>
          <w:rStyle w:val="cat-Sumgrp-6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4"/>
          <w:sz w:val="28"/>
          <w:szCs w:val="28"/>
          <w:lang w:val="en-BE" w:eastAsia="en-BE" w:bidi="ar-SA"/>
        </w:rPr>
        <w:t>сумма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</w:t>
      </w:r>
      <w:r>
        <w:rPr>
          <w:sz w:val="28"/>
          <w:szCs w:val="28"/>
          <w:lang w:val="en-BE" w:eastAsia="en-BE" w:bidi="ar-SA"/>
        </w:rPr>
        <w:t xml:space="preserve">жданским делам Гагаринского районного суда </w:t>
      </w:r>
      <w:r>
        <w:rPr>
          <w:rStyle w:val="cat-Addressgrp-0rplc-3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F078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М.А. Игнатьева</w:t>
      </w:r>
    </w:p>
    <w:p w:rsidR="00000000" w:rsidRDefault="000F078B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78B"/>
    <w:rsid w:val="000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F549267-F406-48D4-85A9-B3A8062E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2rplc-2">
    <w:name w:val="cat-FIO grp-2 rplc-2"/>
    <w:basedOn w:val="a0"/>
  </w:style>
  <w:style w:type="character" w:customStyle="1" w:styleId="cat-Sumgrp-5rplc-7">
    <w:name w:val="cat-Sum grp-5 rplc-7"/>
    <w:basedOn w:val="a0"/>
  </w:style>
  <w:style w:type="character" w:customStyle="1" w:styleId="cat-Sumgrp-6rplc-8">
    <w:name w:val="cat-Sum grp-6 rplc-8"/>
    <w:basedOn w:val="a0"/>
  </w:style>
  <w:style w:type="character" w:customStyle="1" w:styleId="cat-Sumgrp-7rplc-9">
    <w:name w:val="cat-Sum grp-7 rplc-9"/>
    <w:basedOn w:val="a0"/>
  </w:style>
  <w:style w:type="character" w:customStyle="1" w:styleId="cat-Sumgrp-8rplc-10">
    <w:name w:val="cat-Sum grp-8 rplc-10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6rplc-12">
    <w:name w:val="cat-Sum grp-6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5rplc-16">
    <w:name w:val="cat-Sum grp-5 rplc-16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6rplc-19">
    <w:name w:val="cat-Sum grp-6 rplc-19"/>
    <w:basedOn w:val="a0"/>
  </w:style>
  <w:style w:type="character" w:customStyle="1" w:styleId="cat-Sumgrp-7rplc-20">
    <w:name w:val="cat-Sum grp-7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2rplc-24">
    <w:name w:val="cat-Sum grp-12 rplc-24"/>
    <w:basedOn w:val="a0"/>
  </w:style>
  <w:style w:type="character" w:customStyle="1" w:styleId="cat-Sumgrp-6rplc-26">
    <w:name w:val="cat-Sum grp-6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2rplc-32">
    <w:name w:val="cat-FIO grp-2 rplc-32"/>
    <w:basedOn w:val="a0"/>
  </w:style>
  <w:style w:type="character" w:customStyle="1" w:styleId="cat-Sumgrp-6rplc-33">
    <w:name w:val="cat-Sum grp-6 rplc-33"/>
    <w:basedOn w:val="a0"/>
  </w:style>
  <w:style w:type="character" w:customStyle="1" w:styleId="cat-Sumgrp-12rplc-34">
    <w:name w:val="cat-Sum grp-12 rplc-34"/>
    <w:basedOn w:val="a0"/>
  </w:style>
  <w:style w:type="character" w:customStyle="1" w:styleId="cat-Addressgrp-0rplc-35">
    <w:name w:val="cat-Address grp-0 rplc-3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1_4/statia-810/" TargetMode="External"/><Relationship Id="rId13" Type="http://schemas.openxmlformats.org/officeDocument/2006/relationships/hyperlink" Target="http://sudact.ru/law/gk-rf-chast1/razdel-iii/podrazdel-1_1/glava-22/statia-3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k-rf-chast2/razdel-iv/glava-42/ss-2_4/statia-819/" TargetMode="External"/><Relationship Id="rId12" Type="http://schemas.openxmlformats.org/officeDocument/2006/relationships/hyperlink" Target="http://sudact.ru/law/gk-rf-chast2/razdel-iv/glava-42/ss-1_4/statia-8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2/razdel-iv/glava-42/ss-2_4/statia-819/" TargetMode="External"/><Relationship Id="rId11" Type="http://schemas.openxmlformats.org/officeDocument/2006/relationships/hyperlink" Target="http://sudact.ru/law/gk-rf-chast2/razdel-iv/glava-42/ss-2_4/statia-820/" TargetMode="External"/><Relationship Id="rId5" Type="http://schemas.openxmlformats.org/officeDocument/2006/relationships/hyperlink" Target="http://sudact.ru/law/gk-rf-chast1/razdel-iii/podrazdel-2_1/glava-28/statia-43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dact.ru/law/gk-rf-chast2/razdel-iv/glava-42/ss-1_4/statia-8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1_4/statia-8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1857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