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B90B0D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РЕШЕНИЕ</w:t>
      </w:r>
    </w:p>
    <w:p w:rsidR="00000000" w:rsidRDefault="00B90B0D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ИМЕНЕМ РОССИЙСКОЙ ФЕДЕРАЦИИ</w:t>
      </w:r>
    </w:p>
    <w:p w:rsidR="00000000" w:rsidRDefault="00B90B0D">
      <w:pPr>
        <w:jc w:val="center"/>
        <w:rPr>
          <w:lang w:val="en-BE" w:eastAsia="en-BE" w:bidi="ar-SA"/>
        </w:rPr>
      </w:pP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25 июля 2022 года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B90B0D">
      <w:pPr>
        <w:jc w:val="both"/>
        <w:rPr>
          <w:lang w:val="en-BE" w:eastAsia="en-BE" w:bidi="ar-SA"/>
        </w:rPr>
      </w:pP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Тимирязевский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Барановой Н</w:t>
      </w:r>
      <w:r>
        <w:rPr>
          <w:lang w:val="en-BE" w:eastAsia="en-BE" w:bidi="ar-SA"/>
        </w:rPr>
        <w:t>.С., при секретаре  Иванчиковой А.В., рассмотрев в открытом судебном заседании гражданское дело № 2-2284/22 по иску ПАО Сбербанк в лице филиала - Московский банк ПАО Сбербанк к Свиридовой Наталье Юрьевне, Никитиной Светлане Александровне о взыскании задолж</w:t>
      </w:r>
      <w:r>
        <w:rPr>
          <w:lang w:val="en-BE" w:eastAsia="en-BE" w:bidi="ar-SA"/>
        </w:rPr>
        <w:t xml:space="preserve">енности </w:t>
      </w:r>
    </w:p>
    <w:p w:rsidR="00000000" w:rsidRDefault="00B90B0D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B90B0D">
      <w:pPr>
        <w:jc w:val="both"/>
        <w:rPr>
          <w:lang w:val="en-BE" w:eastAsia="en-BE" w:bidi="ar-SA"/>
        </w:rPr>
      </w:pP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Истец ПАО Сбербанк в лице филиала - Московский банк ПАО Сбербанк обратился в суд с иском к ответчикам  Свиридовой Н.Ю., Никитиной С.А., с учетом уточненных требований,  просит взыскать с ответчика Никитиной С.А.  задолженнос</w:t>
      </w:r>
      <w:r>
        <w:rPr>
          <w:lang w:val="en-BE" w:eastAsia="en-BE" w:bidi="ar-SA"/>
        </w:rPr>
        <w:t>ть по кредитной карте в размере 365 785,34 руб., расходы по оплате государственной пошлины в сумме 6 857,85 руб.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Исковые требования мотивированы тем, что между ПАО Сбербанк  (ранее ОАО «Сбербанк России») и Никитиным Д.А. заключен договор на предоставление</w:t>
      </w:r>
      <w:r>
        <w:rPr>
          <w:lang w:val="en-BE" w:eastAsia="en-BE" w:bidi="ar-SA"/>
        </w:rPr>
        <w:t xml:space="preserve"> последнему возобновляемой кредитной линии посредством выдачи ему кредитной карты Сбербанка с предоставленным по ней кредитом и обслуживаем счета по данной карте в российских рублях. 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На основании заявления на получение кредитной карты Сбербанка России, П</w:t>
      </w:r>
      <w:r>
        <w:rPr>
          <w:lang w:val="en-BE" w:eastAsia="en-BE" w:bidi="ar-SA"/>
        </w:rPr>
        <w:t>АО Сбербанк предоставил Никитину Д.А. в пользование кредитную карту для расчетов в рублях, с первоначальным лимитом кредита в размере 360 000 руб., который в последующем был увеличен.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П. 3.9. условий предусмотрено, что за несвоевременное погашение обязате</w:t>
      </w:r>
      <w:r>
        <w:rPr>
          <w:lang w:val="en-BE" w:eastAsia="en-BE" w:bidi="ar-SA"/>
        </w:rPr>
        <w:t xml:space="preserve">льных платежей взимается неустойка в соответствии с Тарифами Сбербанка. 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По состоянию на 04.10.2021 г. задолженность по банковской карте составляет 365 785,34 руб., в том числе просроченный основной долг - 270 852,00 руб., просроченные проценты - 94 933,3</w:t>
      </w:r>
      <w:r>
        <w:rPr>
          <w:lang w:val="en-BE" w:eastAsia="en-BE" w:bidi="ar-SA"/>
        </w:rPr>
        <w:t>4 руб., неустойка - 0,00 руб.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26.08.2019 г. в 13 час. 20 мин. Никитин Д.А. умер.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Согласно выписке по счетам Никитина Д.А. после смерти Никитина Д.А. (26.08.2019 г. в 18:15 час.) по счету № 40817810938054020155 были проведены операции с денежными средства</w:t>
      </w:r>
      <w:r>
        <w:rPr>
          <w:lang w:val="en-BE" w:eastAsia="en-BE" w:bidi="ar-SA"/>
        </w:rPr>
        <w:t xml:space="preserve">ми ответчиком Свиридовой Н.Ю. 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Обязательства перед банком  по возврату денежных средств  не исполнены.</w:t>
      </w:r>
    </w:p>
    <w:p w:rsidR="00000000" w:rsidRDefault="00B90B0D">
      <w:pPr>
        <w:widowControl w:val="0"/>
        <w:tabs>
          <w:tab w:val="left" w:pos="899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Представитель истца в судебное заседание не явился, о месте и времени рассмотрения дела извещен надлежащим образом. </w:t>
      </w:r>
    </w:p>
    <w:p w:rsidR="00000000" w:rsidRDefault="00B90B0D">
      <w:pPr>
        <w:widowControl w:val="0"/>
        <w:tabs>
          <w:tab w:val="left" w:pos="899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Ответчик Никитина  С.А. в судебно</w:t>
      </w:r>
      <w:r>
        <w:rPr>
          <w:lang w:val="en-BE" w:eastAsia="en-BE" w:bidi="ar-SA"/>
        </w:rPr>
        <w:t xml:space="preserve">е заседание явилась, возражала против удовлетворения исковых требованй. </w:t>
      </w:r>
    </w:p>
    <w:p w:rsidR="00000000" w:rsidRDefault="00B90B0D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Ответчик Свиридова Н.Ю. в судебное заседание не явилась, представила отзыв на исковое заявление, согласно которому она является надлежащим ответчиком.</w:t>
      </w:r>
    </w:p>
    <w:p w:rsidR="00000000" w:rsidRDefault="00B90B0D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В соот</w:t>
      </w:r>
      <w:r>
        <w:rPr>
          <w:lang w:val="en-BE" w:eastAsia="en-BE" w:bidi="ar-SA"/>
        </w:rPr>
        <w:t>ветствие со ст. 167 ГПК РФ суд  счел возможным рассмотреть гражданское дело   при данной явке.</w:t>
      </w:r>
    </w:p>
    <w:p w:rsidR="00000000" w:rsidRDefault="00B90B0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следует из п. 1 ст. 418 Гражданского кодекса Российской Федерации обязательство прекращается смертью должника, если исполнение не может быть произведено без </w:t>
      </w:r>
      <w:r>
        <w:rPr>
          <w:lang w:val="en-BE" w:eastAsia="en-BE" w:bidi="ar-SA"/>
        </w:rPr>
        <w:t xml:space="preserve">личного участия должника либо иным образом неразрывно связано с его личностью. Из данной правовой нормы следует, что смерть гражданина-должника влечет прекращение </w:t>
      </w:r>
      <w:r>
        <w:rPr>
          <w:lang w:val="en-BE" w:eastAsia="en-BE" w:bidi="ar-SA"/>
        </w:rPr>
        <w:lastRenderedPageBreak/>
        <w:t>обязательства, если только обязанность его исполнения не переходит в порядке правопреемства к</w:t>
      </w:r>
      <w:r>
        <w:rPr>
          <w:lang w:val="en-BE" w:eastAsia="en-BE" w:bidi="ar-SA"/>
        </w:rPr>
        <w:t xml:space="preserve"> наследникам должника.</w:t>
      </w:r>
    </w:p>
    <w:p w:rsidR="00000000" w:rsidRDefault="00B90B0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В силу ст. 112, 1175 ГК РФ, наследники, принявшие наследство, отвечают по долгам наследодателя в пределах стоимости перешедшего к ним имущества.</w:t>
      </w:r>
    </w:p>
    <w:p w:rsidR="00000000" w:rsidRDefault="00B90B0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общему правилу, долг наследодателя не делится между наследниками, а в силу прямого у</w:t>
      </w:r>
      <w:r>
        <w:rPr>
          <w:lang w:val="en-BE" w:eastAsia="en-BE" w:bidi="ar-SA"/>
        </w:rPr>
        <w:t>казания закона, наследники отвечают по долгам наследодателя солидарно, в пределах стоимости перешедшего к ним имущества.</w:t>
      </w:r>
    </w:p>
    <w:p w:rsidR="00000000" w:rsidRDefault="00B90B0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разъяснено в пунктах 58, 60 постановления Пленума Верховного Суда РФ №9 от 29 мая 2012 года «О судебной практике по делам о наследо</w:t>
      </w:r>
      <w:r>
        <w:rPr>
          <w:lang w:val="en-BE" w:eastAsia="en-BE" w:bidi="ar-SA"/>
        </w:rPr>
        <w:t>вании» под долгами,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 (статья 418 Гражданского кодекса Российской Федерации), независимо от наступл</w:t>
      </w:r>
      <w:r>
        <w:rPr>
          <w:lang w:val="en-BE" w:eastAsia="en-BE" w:bidi="ar-SA"/>
        </w:rPr>
        <w:t>ения срока их исполнения, а равно от времени их выявления и осведомленности о них наследников при принятии наследства.</w:t>
      </w:r>
    </w:p>
    <w:p w:rsidR="00000000" w:rsidRDefault="00B90B0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61 постановления Пленума Верховного Суда РФ №9 от 29 мая 2012 года «О судебной практике по делам о наследовании» стои</w:t>
      </w:r>
      <w:r>
        <w:rPr>
          <w:lang w:val="en-BE" w:eastAsia="en-BE" w:bidi="ar-SA"/>
        </w:rPr>
        <w:t>мость перешедшего к наследникам имущества, пределами которой ограничена их ответственность по долгам наследодателями, определяется его рыночной стоимостью на время открытия наследства вне зависимости от ее последующего изменения ко времени рассмотрения дел</w:t>
      </w:r>
      <w:r>
        <w:rPr>
          <w:lang w:val="en-BE" w:eastAsia="en-BE" w:bidi="ar-SA"/>
        </w:rPr>
        <w:t>а судом. Поскольку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</w:t>
      </w:r>
      <w:r>
        <w:rPr>
          <w:lang w:val="en-BE" w:eastAsia="en-BE" w:bidi="ar-SA"/>
        </w:rPr>
        <w:t>м был заключен кредитный договор, обязанности по возврату денежной суммы, полученной наследодателем, и уплате процентов на нее). Размер задолженности, подлежащей взысканию с наследника, определяется на время вынесения решения суда.</w:t>
      </w:r>
    </w:p>
    <w:p w:rsidR="00000000" w:rsidRDefault="00B90B0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 </w:t>
      </w:r>
      <w:r>
        <w:rPr>
          <w:lang w:val="en-BE" w:eastAsia="en-BE" w:bidi="ar-SA"/>
        </w:rPr>
        <w:t xml:space="preserve">между ПАО Сбербанк (ранее ОАО «Сбербанк России») и Никитиным Д.А.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обслуживаем счета по данной </w:t>
      </w:r>
      <w:r>
        <w:rPr>
          <w:lang w:val="en-BE" w:eastAsia="en-BE" w:bidi="ar-SA"/>
        </w:rPr>
        <w:t xml:space="preserve">карте в российских рублях. 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На основании заявления на получение кредитной карты Сбербанка России, ПАО Сбербанк предоставил Никитину Д.А. в пользование кредитную карту для расчетов в рублях, с первоначальным лимитом кредита в размере 360 000 руб., который </w:t>
      </w:r>
      <w:r>
        <w:rPr>
          <w:lang w:val="en-BE" w:eastAsia="en-BE" w:bidi="ar-SA"/>
        </w:rPr>
        <w:t>в последующем был увеличен.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П. 3.9. условий предусмотрено, что за несвоевременное погашение обязательных платежей взимается неустойка в соответствии с Тарифами Сбербанка. 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По состоянию на 04.10.2021 г. задолженность по банковской карте составляет 365 785</w:t>
      </w:r>
      <w:r>
        <w:rPr>
          <w:lang w:val="en-BE" w:eastAsia="en-BE" w:bidi="ar-SA"/>
        </w:rPr>
        <w:t>,34 руб., в том числе просроченный основной долг - 270 852,00 руб., просроченные проценты - 94 933,34 руб., неустойка - 0,00 руб.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26.08.2019 г. в 13 час. 20 мин. Никитин Дмитрий Алексеевич  умер.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Согласно выписке по счетам Никитина Д.А. после смерти Ники</w:t>
      </w:r>
      <w:r>
        <w:rPr>
          <w:lang w:val="en-BE" w:eastAsia="en-BE" w:bidi="ar-SA"/>
        </w:rPr>
        <w:t xml:space="preserve">тина Д.А. (26.08.2019 г. в 18:15 час.) по счету № 40817810938054020155 были проведены операции с денежными средствами Никитина Д.А. </w:t>
      </w:r>
    </w:p>
    <w:p w:rsidR="00000000" w:rsidRDefault="00B90B0D">
      <w:pPr>
        <w:widowControl w:val="0"/>
        <w:tabs>
          <w:tab w:val="left" w:pos="899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02.11.2019 года нотариусом </w:t>
      </w:r>
      <w:r>
        <w:rPr>
          <w:rStyle w:val="cat-Addressgrp-0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Русаковой Е.П. открыто наследственное дело  № 354/2019 к имуществу умершего Никитина Дмит</w:t>
      </w:r>
      <w:r>
        <w:rPr>
          <w:lang w:val="en-BE" w:eastAsia="en-BE" w:bidi="ar-SA"/>
        </w:rPr>
        <w:t>рия Алексеевича, на основании заявления Никитиной Светланы Александровны о принятии наследства по всем основаниям наследования.</w:t>
      </w:r>
    </w:p>
    <w:p w:rsidR="00000000" w:rsidRDefault="00B90B0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03.03.2020 года Никитиной Светлане Александровне были выданы свидетельства о праве на наследство по закону. </w:t>
      </w:r>
    </w:p>
    <w:p w:rsidR="00000000" w:rsidRDefault="00B90B0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 материалов насле</w:t>
      </w:r>
      <w:r>
        <w:rPr>
          <w:lang w:val="en-BE" w:eastAsia="en-BE" w:bidi="ar-SA"/>
        </w:rPr>
        <w:t>дственного дела следует, что Никитина Светлана Александровна является единственным наследником  Никитина Дмитрия Алексеевича, принявшим наследство. (мать и отец Никитина Д.А. отказались от наследства в пользу Никитиной С.А.).</w:t>
      </w:r>
    </w:p>
    <w:p w:rsidR="00000000" w:rsidRDefault="00B90B0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состав наследственной массы </w:t>
      </w:r>
      <w:r>
        <w:rPr>
          <w:lang w:val="en-BE" w:eastAsia="en-BE" w:bidi="ar-SA"/>
        </w:rPr>
        <w:t xml:space="preserve">Никитина Д.А. включены – квартира по адресу: </w:t>
      </w:r>
      <w:r>
        <w:rPr>
          <w:rStyle w:val="cat-Addressgrp-1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общей площадью 82,9 кв.м, земельный участок по адресу: </w:t>
      </w:r>
      <w:r>
        <w:rPr>
          <w:rStyle w:val="cat-Addressgrp-2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Addressgrp-3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автомобиль </w:t>
      </w:r>
      <w:r>
        <w:rPr>
          <w:rStyle w:val="cat-CarMakeModelgrp-28rplc-48"/>
          <w:lang w:val="en-BE" w:eastAsia="en-BE" w:bidi="ar-SA"/>
        </w:rPr>
        <w:t>марка автомобиля</w:t>
      </w:r>
      <w:r>
        <w:rPr>
          <w:lang w:val="en-BE" w:eastAsia="en-BE" w:bidi="ar-SA"/>
        </w:rPr>
        <w:t xml:space="preserve">, </w:t>
      </w:r>
      <w:r>
        <w:rPr>
          <w:rStyle w:val="cat-CarNumbergrp-29rplc-49"/>
          <w:lang w:val="en-BE" w:eastAsia="en-BE" w:bidi="ar-SA"/>
        </w:rPr>
        <w:t>регистрационный знак ТС</w:t>
      </w:r>
      <w:r>
        <w:rPr>
          <w:lang w:val="en-BE" w:eastAsia="en-BE" w:bidi="ar-SA"/>
        </w:rPr>
        <w:t xml:space="preserve">,  автомобиль UAZ HUNTER, </w:t>
      </w:r>
      <w:r>
        <w:rPr>
          <w:rStyle w:val="cat-CarNumbergrp-30rplc-50"/>
          <w:lang w:val="en-BE" w:eastAsia="en-BE" w:bidi="ar-SA"/>
        </w:rPr>
        <w:t>регистрационный знак ТС</w:t>
      </w:r>
      <w:r>
        <w:rPr>
          <w:lang w:val="en-BE" w:eastAsia="en-BE" w:bidi="ar-SA"/>
        </w:rPr>
        <w:t>.</w:t>
      </w:r>
    </w:p>
    <w:p w:rsidR="00000000" w:rsidRDefault="00B90B0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Стоимость  перешедшего к наследн</w:t>
      </w:r>
      <w:r>
        <w:rPr>
          <w:lang w:val="en-BE" w:eastAsia="en-BE" w:bidi="ar-SA"/>
        </w:rPr>
        <w:t xml:space="preserve">ику наследственного имущества превышает сумму задолженности по кредитному договору. </w:t>
      </w:r>
    </w:p>
    <w:p w:rsidR="00000000" w:rsidRDefault="00B90B0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тем, что Свиридова Н.Ю. не является наследником заемщика,  оснований для взыскания задолженности с указанного ответчика не имеется, поскольку отказ от исковых тр</w:t>
      </w:r>
      <w:r>
        <w:rPr>
          <w:lang w:val="en-BE" w:eastAsia="en-BE" w:bidi="ar-SA"/>
        </w:rPr>
        <w:t>ебований к данному ответчику не поступил,  судом принимается решение об отказе от исковых требований к данному ответчику.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>Из представленного расчета следует, что по состоянию на 04.10.2021 г. задолженность по банковской карте составляет 365 785,34 руб., в</w:t>
      </w:r>
      <w:r>
        <w:rPr>
          <w:lang w:val="en-BE" w:eastAsia="en-BE" w:bidi="ar-SA"/>
        </w:rPr>
        <w:t xml:space="preserve"> том числе просроченный основной долг - 270 852,00 руб., просроченные проценты - 94 933,34 руб., неустойка - 0,00 руб.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Оснований не согласиться с представленным расчетом у суда не имеется, поскольку расчет задолженности произведен в соответстви</w:t>
      </w:r>
      <w:r>
        <w:rPr>
          <w:lang w:val="en-BE" w:eastAsia="en-BE" w:bidi="ar-SA"/>
        </w:rPr>
        <w:t xml:space="preserve">и с условиями заключенного договора. 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В силу ст. 809 ГК РФ, проценты за пользование займом выплачиваются ежемесячно до дня возврата займа включительно.  При таких обстоятельствах, оснований, установленных законом для уменьшения начисленных проц</w:t>
      </w:r>
      <w:r>
        <w:rPr>
          <w:lang w:val="en-BE" w:eastAsia="en-BE" w:bidi="ar-SA"/>
        </w:rPr>
        <w:t xml:space="preserve">ентов не имеется. Проценты начислены на  денежные средства, полученные по  договору и не возвращенные в установленный срок.  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Требований о взыскании неустойки по договору, которая могла бы быть уменьшена судом истцом не заявлено. </w:t>
      </w:r>
    </w:p>
    <w:p w:rsidR="00000000" w:rsidRDefault="00B90B0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</w:t>
      </w:r>
      <w:r>
        <w:rPr>
          <w:lang w:val="en-BE" w:eastAsia="en-BE" w:bidi="ar-SA"/>
        </w:rPr>
        <w:t xml:space="preserve">Действий, свидетельствующих о злоупотреблении правом истцом в ходе рассмотрения дела не установлено.  </w:t>
      </w:r>
    </w:p>
    <w:p w:rsidR="00000000" w:rsidRDefault="00B90B0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надлежащего исполнения условий заключенного договора в материалы дела не представлено, в связи с чем, суд приходит к выводу о том, что взыс</w:t>
      </w:r>
      <w:r>
        <w:rPr>
          <w:lang w:val="en-BE" w:eastAsia="en-BE" w:bidi="ar-SA"/>
        </w:rPr>
        <w:t xml:space="preserve">канию с ответчика Никитиной С.А.  в пользу истца подлежит задолженность по договору и проценты в полном объеме. </w:t>
      </w:r>
    </w:p>
    <w:p w:rsidR="00000000" w:rsidRDefault="00B90B0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требования истца о взыскании с Никитиной С.А. задолженности в размере 365 785 руб. 34 коп. подлежат удовлетворению.</w:t>
      </w:r>
    </w:p>
    <w:p w:rsidR="00000000" w:rsidRDefault="00B90B0D">
      <w:pPr>
        <w:ind w:firstLine="5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В соответ</w:t>
      </w:r>
      <w:r>
        <w:rPr>
          <w:lang w:val="en-BE" w:eastAsia="en-BE" w:bidi="ar-SA"/>
        </w:rPr>
        <w:t xml:space="preserve">ствии со ст. 98 ГПК РФ, стороне, в пользу которой состоялось решение, суд присуждает возместить с другой стороны все понесенные по делу судебные расходы, за исключением случаев предусмотренных статьей 96 ГПК РФ. </w:t>
      </w:r>
    </w:p>
    <w:p w:rsidR="00000000" w:rsidRDefault="00B90B0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С учетом изложенного, судебные расходы по</w:t>
      </w:r>
      <w:r>
        <w:rPr>
          <w:lang w:val="en-BE" w:eastAsia="en-BE" w:bidi="ar-SA"/>
        </w:rPr>
        <w:t xml:space="preserve"> оплате государственной пошлины в размере 6 857 руб. 85 коп. подлежат взысканию с Никитиной С.А.  в пользу истца.  </w:t>
      </w:r>
    </w:p>
    <w:p w:rsidR="00000000" w:rsidRDefault="00B90B0D">
      <w:pPr>
        <w:ind w:firstLine="5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 руководствуясь ст. ст. 194-198  ГПК РФ,  суд </w:t>
      </w:r>
    </w:p>
    <w:p w:rsidR="00000000" w:rsidRDefault="00B90B0D">
      <w:pPr>
        <w:ind w:firstLine="520"/>
        <w:jc w:val="both"/>
        <w:rPr>
          <w:lang w:val="en-BE" w:eastAsia="en-BE" w:bidi="ar-SA"/>
        </w:rPr>
      </w:pPr>
    </w:p>
    <w:p w:rsidR="00000000" w:rsidRDefault="00B90B0D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B90B0D">
      <w:pPr>
        <w:ind w:firstLine="567"/>
        <w:jc w:val="center"/>
        <w:rPr>
          <w:lang w:val="en-BE" w:eastAsia="en-BE" w:bidi="ar-SA"/>
        </w:rPr>
      </w:pPr>
    </w:p>
    <w:p w:rsidR="00000000" w:rsidRDefault="00B90B0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- Московски</w:t>
      </w:r>
      <w:r>
        <w:rPr>
          <w:lang w:val="en-BE" w:eastAsia="en-BE" w:bidi="ar-SA"/>
        </w:rPr>
        <w:t>й банк ПАО Сбербанк к  Никитиной Светлане Александровне о взыскании задолженности удовлетворить.</w:t>
      </w:r>
    </w:p>
    <w:p w:rsidR="00000000" w:rsidRDefault="00B90B0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Никитиной Светланы Александровны в пользу ПАО Сбербанк в лице филиала - Московский банк ПАО Сбербанк 365 785 руб. 34 коп., расходы по оплате госпошл</w:t>
      </w:r>
      <w:r>
        <w:rPr>
          <w:lang w:val="en-BE" w:eastAsia="en-BE" w:bidi="ar-SA"/>
        </w:rPr>
        <w:t>ины в размере 6 857 руб. 85 коп., всего 327 643 руб. 19 коп.</w:t>
      </w:r>
    </w:p>
    <w:p w:rsidR="00000000" w:rsidRDefault="00B90B0D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ПАО Сбербанк в лице филиала Московского банка ПАО Сбербанк к Свиридовой Наталье Юрьевне отказать.</w:t>
      </w:r>
    </w:p>
    <w:p w:rsidR="00000000" w:rsidRDefault="00B90B0D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Решение может быть обжаловано в Московский городской суд в те</w:t>
      </w:r>
      <w:r>
        <w:rPr>
          <w:lang w:val="en-BE" w:eastAsia="en-BE" w:bidi="ar-SA"/>
        </w:rPr>
        <w:t xml:space="preserve">чение месяца с даты изготовления решения суда в окончательной форме путем подачи апелляционной жалобы через Тимирязевский районный суд </w:t>
      </w:r>
      <w:r>
        <w:rPr>
          <w:rStyle w:val="cat-Addressgrp-4rplc-67"/>
          <w:lang w:val="en-BE" w:eastAsia="en-BE" w:bidi="ar-SA"/>
        </w:rPr>
        <w:t>адрес</w:t>
      </w:r>
      <w:r>
        <w:rPr>
          <w:lang w:val="en-BE" w:eastAsia="en-BE" w:bidi="ar-SA"/>
        </w:rPr>
        <w:t>.</w:t>
      </w:r>
    </w:p>
    <w:p w:rsidR="00000000" w:rsidRDefault="00B90B0D">
      <w:pPr>
        <w:ind w:firstLine="567"/>
        <w:jc w:val="both"/>
        <w:rPr>
          <w:lang w:val="en-BE" w:eastAsia="en-BE" w:bidi="ar-SA"/>
        </w:rPr>
      </w:pPr>
    </w:p>
    <w:p w:rsidR="00000000" w:rsidRDefault="00B90B0D">
      <w:pPr>
        <w:ind w:firstLine="567"/>
        <w:jc w:val="both"/>
        <w:rPr>
          <w:lang w:val="en-BE" w:eastAsia="en-BE" w:bidi="ar-SA"/>
        </w:rPr>
      </w:pPr>
    </w:p>
    <w:p w:rsidR="00000000" w:rsidRDefault="00B90B0D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Н.С. Бара</w:t>
      </w:r>
      <w:r>
        <w:rPr>
          <w:lang w:val="en-BE" w:eastAsia="en-BE" w:bidi="ar-SA"/>
        </w:rPr>
        <w:t xml:space="preserve">нова </w:t>
      </w:r>
    </w:p>
    <w:p w:rsidR="00000000" w:rsidRDefault="00B90B0D">
      <w:pPr>
        <w:ind w:firstLine="567"/>
        <w:rPr>
          <w:lang w:val="en-BE" w:eastAsia="en-BE" w:bidi="ar-SA"/>
        </w:rPr>
      </w:pPr>
    </w:p>
    <w:p w:rsidR="00000000" w:rsidRDefault="00B90B0D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 xml:space="preserve">           Решение изготовлено в окончательной форме  26 августа 2022 года.  </w:t>
      </w:r>
    </w:p>
    <w:p w:rsidR="00000000" w:rsidRDefault="00B90B0D">
      <w:pPr>
        <w:ind w:firstLine="567"/>
        <w:rPr>
          <w:lang w:val="en-BE" w:eastAsia="en-BE" w:bidi="ar-SA"/>
        </w:rPr>
      </w:pPr>
    </w:p>
    <w:p w:rsidR="00000000" w:rsidRDefault="00B90B0D">
      <w:pPr>
        <w:rPr>
          <w:lang w:val="en-BE" w:eastAsia="en-BE" w:bidi="ar-SA"/>
        </w:rPr>
      </w:pPr>
    </w:p>
    <w:p w:rsidR="00000000" w:rsidRDefault="00B90B0D">
      <w:pPr>
        <w:rPr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B90B0D">
      <w:r>
        <w:separator/>
      </w:r>
    </w:p>
  </w:endnote>
  <w:endnote w:type="continuationSeparator" w:id="0">
    <w:p w:rsidR="00000000" w:rsidRDefault="00B9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B90B0D">
      <w:r>
        <w:separator/>
      </w:r>
    </w:p>
  </w:footnote>
  <w:footnote w:type="continuationSeparator" w:id="0">
    <w:p w:rsidR="00000000" w:rsidRDefault="00B90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B90B0D">
    <w:pPr>
      <w:jc w:val="right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t>77RS0028-02-2022-003879-37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0B0D"/>
    <w:rsid w:val="00B9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380E6D15-532F-4FE9-9E10-345B083A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35">
    <w:name w:val="cat-Address grp-0 rplc-35"/>
    <w:basedOn w:val="a0"/>
  </w:style>
  <w:style w:type="character" w:customStyle="1" w:styleId="cat-Addressgrp-1rplc-45">
    <w:name w:val="cat-Address grp-1 rplc-45"/>
    <w:basedOn w:val="a0"/>
  </w:style>
  <w:style w:type="character" w:customStyle="1" w:styleId="cat-Addressgrp-2rplc-46">
    <w:name w:val="cat-Address grp-2 rplc-46"/>
    <w:basedOn w:val="a0"/>
  </w:style>
  <w:style w:type="character" w:customStyle="1" w:styleId="cat-Addressgrp-3rplc-47">
    <w:name w:val="cat-Address grp-3 rplc-47"/>
    <w:basedOn w:val="a0"/>
  </w:style>
  <w:style w:type="character" w:customStyle="1" w:styleId="cat-CarMakeModelgrp-28rplc-48">
    <w:name w:val="cat-CarMakeModel grp-28 rplc-48"/>
    <w:basedOn w:val="a0"/>
  </w:style>
  <w:style w:type="character" w:customStyle="1" w:styleId="cat-CarNumbergrp-29rplc-49">
    <w:name w:val="cat-CarNumber grp-29 rplc-49"/>
    <w:basedOn w:val="a0"/>
  </w:style>
  <w:style w:type="character" w:customStyle="1" w:styleId="cat-CarNumbergrp-30rplc-50">
    <w:name w:val="cat-CarNumber grp-30 rplc-50"/>
    <w:basedOn w:val="a0"/>
  </w:style>
  <w:style w:type="character" w:customStyle="1" w:styleId="cat-Addressgrp-4rplc-67">
    <w:name w:val="cat-Address grp-4 rplc-6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