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РЕШЕНИЕ</w:t>
      </w:r>
    </w:p>
    <w:p w:rsidR="0086559D" w:rsidRDefault="00ED2163" w:rsidP="002B3D7E">
      <w:pPr>
        <w:shd w:val="clear" w:color="auto" w:fill="FFFFFF"/>
        <w:spacing w:after="0" w:line="252" w:lineRule="atLeast"/>
        <w:ind w:firstLine="72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ИМЕНЕМ РОССИЙСКОЙ ФЕДЕРАЦИИ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6559D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17 мая 2016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года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ab/>
        <w:t xml:space="preserve">     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г. Москва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Тимирязевский районный суд г. Москвы в составе председательствующего федерального судьи Заборовской С.И., при секретаре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Шумовой Т.Б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., рассмотрев в открытом судебном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заседании гра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жданское дело № 2-2305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/1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6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по иску ПАО «Сбербанк России» в лице филиала – Московского банка Сбербанка России ПАО к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Макарову В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 о расторжении кредитного договора, взыскании суммы задолженности,</w:t>
      </w:r>
    </w:p>
    <w:p w:rsidR="0086559D" w:rsidRDefault="00ED2163" w:rsidP="002B3D7E">
      <w:pPr>
        <w:shd w:val="clear" w:color="auto" w:fill="FFFFFF"/>
        <w:spacing w:after="0" w:line="252" w:lineRule="atLeast"/>
        <w:ind w:firstLine="72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УСТАНОВИЛ: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Истец ПАО «Сбербанк России» в лице филиала – Мос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ковского банка Сбербанка России ПАО (далее - ПАО «Сбербанк России») обратился в суд с иском и просит расторгнуть кредитный договор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№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… 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от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15.08.2014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г. и взыскать в пользу Публичного акционерного общества Сбербанк России в лице Московского банка ПАО «Сберба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нк России» с ответчика: сумму задолженности в размере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., расходы по оплате государственной пошлины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 размере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Свои требования истец мотивирует тем, что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15.08.2014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г. ПАО «Сбербанк России» и ответчик заключили кредитный договор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№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 на сумму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 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под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21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%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годовых сроком на 24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месяца.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Согласно п.3.1. договора – погашение кредита производится заемщиком ежемесячными аннуитентными платежами в соответствии с графиком платежей.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В течении срока действия договора ответчик неоднократно нарушал условия договора.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В св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язи с вышеизложенным, за Ответчиком по состоянию на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11.03.2016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г. образовалась просроченная задолженность: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 – просроченный основной долг,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 – неустойка за просроченный основной долг,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– просроченные проценты,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 – неустойка за просроченные проценты. 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Со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гласно статьям 309 и 310 ГК РФ обязательства должны исполняться надлежащим образом в соответствии условиями обязательства и требованиями закона, иных правовых актов, а односторонний отказ от исполнения обязательств недопустим.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Представитель истца в суд не 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явился, о дне слушания дела извещен надлежащим образом, представил заявление, в котором просит рассмотреть дело в отсутствии представителя.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Суд, счел возможным рассмотреть дело в отсутствии представителя.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Ответчик в судебное заседание не явился, извещался 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судом о слушании дела надлежащим образом по последнему известному месту жительства. Судом предприняты все законные меры к извещению ответчика в том числе судебными повестками.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lastRenderedPageBreak/>
        <w:t>В соответствии со ст. 35 ГПК РФ лица, участвующие в деле, должны добросовестно п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ользоваться всеми принадлежащими им процессуальными правами.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В соответствии с ч. 4 ст. 167 ГПК РФ суд вправе рассмотреть дело в отсутствие ответчика, извещенного о времени и месте судебного заседания, если он не сообщил суду об уважительных причинах неявки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и не просил рассмотреть дело в его отсутствие.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При таких обстоятельствах суд считает возможным рассмотреть дело в отсутствие ответчика.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Изучив материалы дела, суд приходит к выводу об удовлетворении исковых требований исходя из следующего.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В соответствии 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со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но предъявляемыми требованиями.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В силу ст. 310 ГК РФ односторонний отказ от исполнения обязательства и односторонне изменение его условий не допускаются, за исключением случаев, предусмотренных законом.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На основании ст. 807 ГК РФ по договору займа одна сто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рона (займодавец) передает в собственность другой стороне (заемщику) деньги 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же рода и качества.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Как следует из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Судом установлено, что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15.08.2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014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г. ПАО «Сбербанк России» и ответчик заключили кредитный договор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№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 на сумму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. 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под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21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 % годовых сроком на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24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месяца.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Согласно п.3.1. договора – погашение кредита производится заемщиком ежемесячными аннуитентными платежами в соответствии с графиком плате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жей.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В течении срока действия договора ответчик неоднократно нарушал условия договора.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В связи с вышеизложенным, за Ответчиком по состоянию на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11.03.2016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г. образовалась просроченная задолженность: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– просроченный основной долг,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– неустойка за просрочен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ный основной долг,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– просроченные проценты,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 – неустойка за просроченные проценты.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Согласно ст. 56 ГПК РФ, каждая сторона должна доказать те обстоятельства, на которые она ссылается как на основания своих требований и возражений. Поскольку ответчик в с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удебное заседание не явился, своим правом доказать обстоятельства, обратные предоставленным истцом, не воспользовался, суд соглашается с доводами истца и принимает решение по имеющимся в деле доказательствам.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lastRenderedPageBreak/>
        <w:t>Таким образом, оценивая собранные по делу доказ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ательства в их совокупности, суд приходит к выводу, что ответчик нарушил обязательство, возникшее из договора с истцом, в установленные сроки оплату в полном объеме не производил, в связи с чем исковые требования подлежат удовлетворению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,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договор подлежит р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асторжению, и на ответчика должна быть возложена ответственность по оплате задолженности в размере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142 143 руб. 71 коп.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Истцом в адрес ответчика было направлено уведомление о досрочном погашении задолженности. Учитывая, что в добровольном порядке возврат з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адолженности не произведен, договор подлежит расторжению.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В соответствии со ст. 98 ч. 1 ГПК РФ с ответчика в пользу истца подлежит взысканию госпошлина оплаченная при подаче искового заявления в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</w:t>
      </w:r>
    </w:p>
    <w:p w:rsidR="0086559D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На основании изложенного руководствуясь ст. ст. 194-198 ГП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К РФ, суд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6559D" w:rsidRDefault="00ED2163" w:rsidP="002B3D7E">
      <w:pPr>
        <w:shd w:val="clear" w:color="auto" w:fill="FFFFFF"/>
        <w:spacing w:after="0" w:line="252" w:lineRule="atLeast"/>
        <w:ind w:firstLine="72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РЕШИЛ: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Исковые требования ПАО «Сбербанк России» в лице филиала – Московского банка Сбербанка России ПАО к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Макарову В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 – удовлетворить.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Расторгнуть кредитный договор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№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 от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15.08.2014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г., заключенный между ПАО «Сбербанк России» и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Макаровым В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В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</w:t>
      </w: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Взыскать с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Макарова В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В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 в пользу Публичного акционерного общества Сбербанк России в лице Московского банка ПАО «Сбербанк России» задолженность в размере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,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расходы по оплате государственной пошлины в размере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, а всего 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…</w:t>
      </w:r>
      <w:r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.</w:t>
      </w:r>
    </w:p>
    <w:p w:rsidR="0086559D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Решение может быть обжалован</w:t>
      </w: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о в Московский городской суд в течение месяца со дня изготовления решения в окончательной форме путем подачи апелляционной жалобы через Тимирязевский районный суд г. Москвы.</w:t>
      </w:r>
    </w:p>
    <w:p w:rsidR="0086559D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6559D" w:rsidRPr="002B3D7E" w:rsidRDefault="00ED2163" w:rsidP="002B3D7E">
      <w:pPr>
        <w:shd w:val="clear" w:color="auto" w:fill="FFFFFF"/>
        <w:spacing w:after="0" w:line="252" w:lineRule="atLeast"/>
        <w:ind w:firstLine="72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86559D" w:rsidRPr="002B3D7E" w:rsidRDefault="00ED2163" w:rsidP="002B3D7E">
      <w:pPr>
        <w:shd w:val="clear" w:color="auto" w:fill="FFFFFF"/>
        <w:spacing w:after="0" w:line="252" w:lineRule="atLeast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3D7E">
        <w:rPr>
          <w:rFonts w:ascii="Times New Roman" w:hAnsi="Times New Roman"/>
          <w:color w:val="000000"/>
          <w:sz w:val="28"/>
          <w:szCs w:val="28"/>
          <w:highlight w:val="white"/>
          <w:lang w:eastAsia="ru-RU"/>
        </w:rPr>
        <w:t>Судья:</w:t>
      </w:r>
    </w:p>
    <w:p w:rsidR="0086559D" w:rsidRDefault="00ED2163"/>
    <w:sectPr w:rsidR="0086559D" w:rsidSect="00266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27F0"/>
    <w:rsid w:val="00ED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2AFB08-2686-4DF5-8901-5BD4F872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3A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99"/>
    <w:qFormat/>
    <w:rsid w:val="002B3D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2B3D7E"/>
    <w:rPr>
      <w:rFonts w:cs="Times New Roman"/>
    </w:rPr>
  </w:style>
  <w:style w:type="character" w:customStyle="1" w:styleId="fio2">
    <w:name w:val="fio2"/>
    <w:uiPriority w:val="99"/>
    <w:rsid w:val="002B3D7E"/>
    <w:rPr>
      <w:rFonts w:cs="Times New Roman"/>
    </w:rPr>
  </w:style>
  <w:style w:type="character" w:customStyle="1" w:styleId="nomer2">
    <w:name w:val="nomer2"/>
    <w:uiPriority w:val="99"/>
    <w:rsid w:val="002B3D7E"/>
    <w:rPr>
      <w:rFonts w:cs="Times New Roman"/>
    </w:rPr>
  </w:style>
  <w:style w:type="character" w:customStyle="1" w:styleId="others1">
    <w:name w:val="others1"/>
    <w:uiPriority w:val="99"/>
    <w:rsid w:val="002B3D7E"/>
    <w:rPr>
      <w:rFonts w:cs="Times New Roman"/>
    </w:rPr>
  </w:style>
  <w:style w:type="character" w:customStyle="1" w:styleId="others2">
    <w:name w:val="others2"/>
    <w:uiPriority w:val="99"/>
    <w:rsid w:val="002B3D7E"/>
    <w:rPr>
      <w:rFonts w:cs="Times New Roman"/>
    </w:rPr>
  </w:style>
  <w:style w:type="character" w:customStyle="1" w:styleId="others3">
    <w:name w:val="others3"/>
    <w:uiPriority w:val="99"/>
    <w:rsid w:val="002B3D7E"/>
    <w:rPr>
      <w:rFonts w:cs="Times New Roman"/>
    </w:rPr>
  </w:style>
  <w:style w:type="character" w:customStyle="1" w:styleId="others4">
    <w:name w:val="others4"/>
    <w:uiPriority w:val="99"/>
    <w:rsid w:val="002B3D7E"/>
    <w:rPr>
      <w:rFonts w:cs="Times New Roman"/>
    </w:rPr>
  </w:style>
  <w:style w:type="character" w:customStyle="1" w:styleId="others6">
    <w:name w:val="others6"/>
    <w:uiPriority w:val="99"/>
    <w:rsid w:val="002B3D7E"/>
    <w:rPr>
      <w:rFonts w:cs="Times New Roman"/>
    </w:rPr>
  </w:style>
  <w:style w:type="character" w:customStyle="1" w:styleId="others7">
    <w:name w:val="others7"/>
    <w:uiPriority w:val="99"/>
    <w:rsid w:val="002B3D7E"/>
    <w:rPr>
      <w:rFonts w:cs="Times New Roman"/>
    </w:rPr>
  </w:style>
  <w:style w:type="character" w:customStyle="1" w:styleId="others5">
    <w:name w:val="others5"/>
    <w:uiPriority w:val="99"/>
    <w:rsid w:val="002B3D7E"/>
    <w:rPr>
      <w:rFonts w:cs="Times New Roman"/>
    </w:rPr>
  </w:style>
  <w:style w:type="character" w:customStyle="1" w:styleId="others8">
    <w:name w:val="others8"/>
    <w:uiPriority w:val="99"/>
    <w:rsid w:val="002B3D7E"/>
    <w:rPr>
      <w:rFonts w:cs="Times New Roman"/>
    </w:rPr>
  </w:style>
  <w:style w:type="character" w:customStyle="1" w:styleId="others9">
    <w:name w:val="others9"/>
    <w:uiPriority w:val="99"/>
    <w:rsid w:val="002B3D7E"/>
    <w:rPr>
      <w:rFonts w:cs="Times New Roman"/>
    </w:rPr>
  </w:style>
  <w:style w:type="character" w:customStyle="1" w:styleId="others12">
    <w:name w:val="others12"/>
    <w:uiPriority w:val="99"/>
    <w:rsid w:val="002B3D7E"/>
    <w:rPr>
      <w:rFonts w:cs="Times New Roman"/>
    </w:rPr>
  </w:style>
  <w:style w:type="character" w:customStyle="1" w:styleId="others10">
    <w:name w:val="others10"/>
    <w:uiPriority w:val="99"/>
    <w:rsid w:val="002B3D7E"/>
    <w:rPr>
      <w:rFonts w:cs="Times New Roman"/>
    </w:rPr>
  </w:style>
  <w:style w:type="character" w:customStyle="1" w:styleId="others11">
    <w:name w:val="others11"/>
    <w:uiPriority w:val="99"/>
    <w:rsid w:val="002B3D7E"/>
    <w:rPr>
      <w:rFonts w:cs="Times New Roman"/>
    </w:rPr>
  </w:style>
  <w:style w:type="character" w:customStyle="1" w:styleId="others13">
    <w:name w:val="others13"/>
    <w:uiPriority w:val="99"/>
    <w:rsid w:val="002B3D7E"/>
    <w:rPr>
      <w:rFonts w:cs="Times New Roman"/>
    </w:rPr>
  </w:style>
  <w:style w:type="character" w:customStyle="1" w:styleId="others14">
    <w:name w:val="others14"/>
    <w:uiPriority w:val="99"/>
    <w:rsid w:val="002B3D7E"/>
    <w:rPr>
      <w:rFonts w:cs="Times New Roman"/>
    </w:rPr>
  </w:style>
  <w:style w:type="character" w:customStyle="1" w:styleId="others15">
    <w:name w:val="others15"/>
    <w:uiPriority w:val="99"/>
    <w:rsid w:val="002B3D7E"/>
    <w:rPr>
      <w:rFonts w:cs="Times New Roman"/>
    </w:rPr>
  </w:style>
  <w:style w:type="character" w:customStyle="1" w:styleId="others16">
    <w:name w:val="others16"/>
    <w:uiPriority w:val="99"/>
    <w:rsid w:val="002B3D7E"/>
    <w:rPr>
      <w:rFonts w:cs="Times New Roman"/>
    </w:rPr>
  </w:style>
  <w:style w:type="character" w:customStyle="1" w:styleId="others18">
    <w:name w:val="others18"/>
    <w:uiPriority w:val="99"/>
    <w:rsid w:val="002B3D7E"/>
    <w:rPr>
      <w:rFonts w:cs="Times New Roman"/>
    </w:rPr>
  </w:style>
  <w:style w:type="character" w:customStyle="1" w:styleId="others17">
    <w:name w:val="others17"/>
    <w:uiPriority w:val="99"/>
    <w:rsid w:val="002B3D7E"/>
    <w:rPr>
      <w:rFonts w:cs="Times New Roman"/>
    </w:rPr>
  </w:style>
  <w:style w:type="paragraph" w:styleId="a4">
    <w:name w:val="Balloon Text"/>
    <w:basedOn w:val="a"/>
    <w:link w:val="a5"/>
    <w:uiPriority w:val="99"/>
    <w:semiHidden/>
    <w:rsid w:val="0045690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locked/>
    <w:rsid w:val="004569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944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