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802932">
      <w:pPr>
        <w:ind w:firstLine="737"/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:rsidR="00000000" w:rsidRDefault="00802932">
      <w:pPr>
        <w:ind w:firstLine="73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</w:p>
    <w:p w:rsidR="00000000" w:rsidRDefault="00802932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04 июля 2022 года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   </w:t>
      </w:r>
      <w:r>
        <w:rPr>
          <w:rStyle w:val="cat-Addressgrp-0rplc-0"/>
          <w:lang w:val="en-BE" w:eastAsia="en-BE" w:bidi="ar-SA"/>
        </w:rPr>
        <w:t>адрес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</w:p>
    <w:p w:rsidR="00000000" w:rsidRDefault="008029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председательствующего судьи Войцехович Н.В.,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5rplc-3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рассмотрев в открытом судебном </w:t>
      </w:r>
      <w:r>
        <w:rPr>
          <w:lang w:val="en-BE" w:eastAsia="en-BE" w:bidi="ar-SA"/>
        </w:rPr>
        <w:t>заседании гражданское дело № 2-2341/2022 (УИД 77RS0014-02-2022-002984-69) по иску ПАО «Сбербанк России» в лице филиала – Московского банка ПАО Сбербанк к ООО «ВтортехПроект», Паеву Александру Ивановичу о взыскании задолженности по кредитному договору, руко</w:t>
      </w:r>
      <w:r>
        <w:rPr>
          <w:lang w:val="en-BE" w:eastAsia="en-BE" w:bidi="ar-SA"/>
        </w:rPr>
        <w:t xml:space="preserve">водствуясь ст. 199 ГПК РФ, 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</w:p>
    <w:p w:rsidR="00000000" w:rsidRDefault="00802932">
      <w:pPr>
        <w:ind w:firstLine="73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</w:p>
    <w:p w:rsidR="00000000" w:rsidRDefault="008029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– Московского банка ПАО Сбербанк к ООО «ВтортехПроект», Паеву Александру Ивановичу о взыскании задолженности по кредитному договору удовлетворить.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солидар</w:t>
      </w:r>
      <w:r>
        <w:rPr>
          <w:lang w:val="en-BE" w:eastAsia="en-BE" w:bidi="ar-SA"/>
        </w:rPr>
        <w:t>но с ООО «ВтортехПроект», Паева Александра Ивановича (</w:t>
      </w:r>
      <w:r>
        <w:rPr>
          <w:rStyle w:val="cat-PassportDatagrp-20rplc-7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) в пользу ПАО «Сбербанк России» в лице филиала – Московского банка ПАО Сбербанк задолженность по кредитному договору от 17.01.2020 № 3800DSHUX1R1Q0QQ1QQ3A по состоянию на 11 февраля 20</w:t>
      </w:r>
      <w:r>
        <w:rPr>
          <w:lang w:val="en-BE" w:eastAsia="en-BE" w:bidi="ar-SA"/>
        </w:rPr>
        <w:t xml:space="preserve">22 года в размере </w:t>
      </w:r>
      <w:r>
        <w:rPr>
          <w:rStyle w:val="cat-Sumgrp-11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12rplc-9"/>
          <w:lang w:val="en-BE" w:eastAsia="en-BE" w:bidi="ar-SA"/>
        </w:rPr>
        <w:t>сумма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Лефортовский районный суд </w:t>
      </w:r>
      <w:r>
        <w:rPr>
          <w:rStyle w:val="cat-Addressgrp-1rplc-1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</w:p>
    <w:p w:rsidR="00000000" w:rsidRDefault="008029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>Н.В. Войцехович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</w:p>
    <w:p w:rsidR="00000000" w:rsidRDefault="00802932">
      <w:pPr>
        <w:ind w:firstLine="737"/>
        <w:jc w:val="both"/>
        <w:rPr>
          <w:lang w:val="en-BE" w:eastAsia="en-BE" w:bidi="ar-SA"/>
        </w:rPr>
      </w:pPr>
    </w:p>
    <w:p w:rsidR="00000000" w:rsidRDefault="00802932">
      <w:pPr>
        <w:ind w:firstLine="737"/>
        <w:jc w:val="both"/>
        <w:rPr>
          <w:lang w:val="en-BE" w:eastAsia="en-BE" w:bidi="ar-SA"/>
        </w:rPr>
      </w:pPr>
    </w:p>
    <w:p w:rsidR="00000000" w:rsidRDefault="00802932">
      <w:pPr>
        <w:ind w:firstLine="737"/>
        <w:jc w:val="both"/>
        <w:rPr>
          <w:lang w:val="en-BE" w:eastAsia="en-BE" w:bidi="ar-SA"/>
        </w:rPr>
      </w:pPr>
    </w:p>
    <w:p w:rsidR="00000000" w:rsidRDefault="00802932">
      <w:pPr>
        <w:ind w:firstLine="737"/>
        <w:jc w:val="both"/>
        <w:rPr>
          <w:lang w:val="en-BE" w:eastAsia="en-BE" w:bidi="ar-SA"/>
        </w:rPr>
      </w:pPr>
    </w:p>
    <w:p w:rsidR="00000000" w:rsidRDefault="00802932">
      <w:pPr>
        <w:ind w:firstLine="737"/>
        <w:jc w:val="both"/>
        <w:rPr>
          <w:lang w:val="en-BE" w:eastAsia="en-BE" w:bidi="ar-SA"/>
        </w:rPr>
      </w:pPr>
    </w:p>
    <w:p w:rsidR="00000000" w:rsidRDefault="00802932">
      <w:pPr>
        <w:ind w:firstLine="737"/>
        <w:jc w:val="both"/>
        <w:rPr>
          <w:lang w:val="en-BE" w:eastAsia="en-BE" w:bidi="ar-SA"/>
        </w:rPr>
      </w:pPr>
    </w:p>
    <w:p w:rsidR="00000000" w:rsidRDefault="00802932">
      <w:pPr>
        <w:ind w:firstLine="737"/>
        <w:jc w:val="both"/>
        <w:rPr>
          <w:lang w:val="en-BE" w:eastAsia="en-BE" w:bidi="ar-SA"/>
        </w:rPr>
      </w:pPr>
    </w:p>
    <w:p w:rsidR="00000000" w:rsidRDefault="00802932">
      <w:pPr>
        <w:ind w:firstLine="737"/>
        <w:jc w:val="center"/>
        <w:rPr>
          <w:lang w:val="en-BE" w:eastAsia="en-BE" w:bidi="ar-SA"/>
        </w:rPr>
      </w:pPr>
    </w:p>
    <w:p w:rsidR="00000000" w:rsidRDefault="00802932">
      <w:pPr>
        <w:ind w:firstLine="737"/>
        <w:jc w:val="center"/>
        <w:rPr>
          <w:lang w:val="en-BE" w:eastAsia="en-BE" w:bidi="ar-SA"/>
        </w:rPr>
      </w:pPr>
    </w:p>
    <w:p w:rsidR="00000000" w:rsidRDefault="00802932">
      <w:pPr>
        <w:ind w:firstLine="737"/>
        <w:jc w:val="center"/>
        <w:rPr>
          <w:lang w:val="en-BE" w:eastAsia="en-BE" w:bidi="ar-SA"/>
        </w:rPr>
      </w:pPr>
    </w:p>
    <w:p w:rsidR="00000000" w:rsidRDefault="00802932">
      <w:pPr>
        <w:ind w:firstLine="737"/>
        <w:jc w:val="center"/>
        <w:rPr>
          <w:lang w:val="en-BE" w:eastAsia="en-BE" w:bidi="ar-SA"/>
        </w:rPr>
      </w:pPr>
    </w:p>
    <w:p w:rsidR="00000000" w:rsidRDefault="00802932">
      <w:pPr>
        <w:ind w:firstLine="737"/>
        <w:jc w:val="center"/>
        <w:rPr>
          <w:lang w:val="en-BE" w:eastAsia="en-BE" w:bidi="ar-SA"/>
        </w:rPr>
      </w:pPr>
    </w:p>
    <w:p w:rsidR="00000000" w:rsidRDefault="00802932">
      <w:pPr>
        <w:ind w:firstLine="737"/>
        <w:jc w:val="center"/>
        <w:rPr>
          <w:lang w:val="en-BE" w:eastAsia="en-BE" w:bidi="ar-SA"/>
        </w:rPr>
      </w:pPr>
    </w:p>
    <w:p w:rsidR="00000000" w:rsidRDefault="00802932">
      <w:pPr>
        <w:ind w:firstLine="737"/>
        <w:jc w:val="center"/>
        <w:rPr>
          <w:lang w:val="en-BE" w:eastAsia="en-BE" w:bidi="ar-SA"/>
        </w:rPr>
      </w:pPr>
    </w:p>
    <w:p w:rsidR="00000000" w:rsidRDefault="00802932">
      <w:pPr>
        <w:ind w:firstLine="737"/>
        <w:jc w:val="center"/>
        <w:rPr>
          <w:lang w:val="en-BE" w:eastAsia="en-BE" w:bidi="ar-SA"/>
        </w:rPr>
      </w:pPr>
    </w:p>
    <w:p w:rsidR="00000000" w:rsidRDefault="00802932">
      <w:pPr>
        <w:ind w:firstLine="737"/>
        <w:jc w:val="center"/>
        <w:rPr>
          <w:lang w:val="en-BE" w:eastAsia="en-BE" w:bidi="ar-SA"/>
        </w:rPr>
      </w:pPr>
    </w:p>
    <w:p w:rsidR="00000000" w:rsidRDefault="00802932">
      <w:pPr>
        <w:ind w:firstLine="737"/>
        <w:jc w:val="center"/>
        <w:rPr>
          <w:lang w:val="en-BE" w:eastAsia="en-BE" w:bidi="ar-SA"/>
        </w:rPr>
      </w:pPr>
    </w:p>
    <w:p w:rsidR="00000000" w:rsidRDefault="00802932">
      <w:pPr>
        <w:ind w:firstLine="737"/>
        <w:jc w:val="center"/>
        <w:rPr>
          <w:lang w:val="en-BE" w:eastAsia="en-BE" w:bidi="ar-SA"/>
        </w:rPr>
      </w:pPr>
    </w:p>
    <w:p w:rsidR="00000000" w:rsidRDefault="00802932">
      <w:pPr>
        <w:ind w:firstLine="737"/>
        <w:jc w:val="center"/>
        <w:rPr>
          <w:lang w:val="en-BE" w:eastAsia="en-BE" w:bidi="ar-SA"/>
        </w:rPr>
      </w:pPr>
    </w:p>
    <w:p w:rsidR="00000000" w:rsidRDefault="00802932">
      <w:pPr>
        <w:ind w:firstLine="737"/>
        <w:jc w:val="center"/>
        <w:rPr>
          <w:lang w:val="en-BE" w:eastAsia="en-BE" w:bidi="ar-SA"/>
        </w:rPr>
      </w:pPr>
    </w:p>
    <w:p w:rsidR="00000000" w:rsidRDefault="00802932">
      <w:pPr>
        <w:ind w:firstLine="737"/>
        <w:jc w:val="center"/>
        <w:rPr>
          <w:lang w:val="en-BE" w:eastAsia="en-BE" w:bidi="ar-SA"/>
        </w:rPr>
      </w:pPr>
    </w:p>
    <w:p w:rsidR="00000000" w:rsidRDefault="00802932">
      <w:pPr>
        <w:ind w:firstLine="737"/>
        <w:jc w:val="center"/>
        <w:rPr>
          <w:lang w:val="en-BE" w:eastAsia="en-BE" w:bidi="ar-SA"/>
        </w:rPr>
      </w:pPr>
    </w:p>
    <w:p w:rsidR="00000000" w:rsidRDefault="00802932">
      <w:pPr>
        <w:ind w:firstLine="737"/>
        <w:jc w:val="center"/>
        <w:rPr>
          <w:lang w:val="en-BE" w:eastAsia="en-BE" w:bidi="ar-SA"/>
        </w:rPr>
      </w:pPr>
    </w:p>
    <w:p w:rsidR="00000000" w:rsidRDefault="00802932">
      <w:pPr>
        <w:ind w:firstLine="73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:rsidR="00000000" w:rsidRDefault="00802932">
      <w:pPr>
        <w:ind w:firstLine="73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:rsidR="00000000" w:rsidRDefault="00802932">
      <w:pPr>
        <w:ind w:firstLine="737"/>
        <w:jc w:val="center"/>
        <w:rPr>
          <w:lang w:val="en-BE" w:eastAsia="en-BE" w:bidi="ar-SA"/>
        </w:rPr>
      </w:pPr>
    </w:p>
    <w:p w:rsidR="00000000" w:rsidRDefault="008029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04 июля 2022 года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</w:t>
      </w:r>
      <w:r>
        <w:rPr>
          <w:rStyle w:val="cat-Addressgrp-0rplc-12"/>
          <w:lang w:val="en-BE" w:eastAsia="en-BE" w:bidi="ar-SA"/>
        </w:rPr>
        <w:t>адрес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</w:p>
    <w:p w:rsidR="00000000" w:rsidRDefault="008029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0rplc-1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председательствующего судьи Войцехович Н.В.,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секретаре судебного заседан</w:t>
      </w:r>
      <w:r>
        <w:rPr>
          <w:lang w:val="en-BE" w:eastAsia="en-BE" w:bidi="ar-SA"/>
        </w:rPr>
        <w:t xml:space="preserve">ия </w:t>
      </w:r>
      <w:r>
        <w:rPr>
          <w:rStyle w:val="cat-FIOgrp-5rplc-15"/>
          <w:lang w:val="en-BE" w:eastAsia="en-BE" w:bidi="ar-SA"/>
        </w:rPr>
        <w:t>фио</w:t>
      </w:r>
      <w:r>
        <w:rPr>
          <w:lang w:val="en-BE" w:eastAsia="en-BE" w:bidi="ar-SA"/>
        </w:rPr>
        <w:t xml:space="preserve">, 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2-2341/2022 (УИД 77RS0014-02-2022-002984-69) по иску ПАО «Сбербанк России» в лице филиала – Московского банка ПАО Сбербанк к ООО «ВтортехПроект», Паеву Александру Ивановичу о взыскании за</w:t>
      </w:r>
      <w:r>
        <w:rPr>
          <w:lang w:val="en-BE" w:eastAsia="en-BE" w:bidi="ar-SA"/>
        </w:rPr>
        <w:t>долженности по кредитному договору,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</w:p>
    <w:p w:rsidR="00000000" w:rsidRDefault="00802932">
      <w:pPr>
        <w:ind w:firstLine="73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</w:p>
    <w:p w:rsidR="00000000" w:rsidRDefault="008029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ПАО «Сбербанк России» в лице филиала – Московского банка ПАО Сбербанк обратилось в суд с иском к ООО «ВтортехПроект», Паеву Александру Ивановичу о взыскании задолженности по кредитному договору, указыв</w:t>
      </w:r>
      <w:r>
        <w:rPr>
          <w:lang w:val="en-BE" w:eastAsia="en-BE" w:bidi="ar-SA"/>
        </w:rPr>
        <w:t>ая в обоснование своих требований, что 17 января 2020 года между ПАО Сбербанк и ООО «ВтортехПроект» был заключен кредитный договор № 3800DSHUX1R1Q0QQ1QQ3A, путем подписания клиентом заявления о присоединении к действующей с 03.07.2019 редакции Общих услови</w:t>
      </w:r>
      <w:r>
        <w:rPr>
          <w:lang w:val="en-BE" w:eastAsia="en-BE" w:bidi="ar-SA"/>
        </w:rPr>
        <w:t xml:space="preserve">й кредитования, опубликованным на официальном сайте ПАО Сбербанк в сети Интернет по адресу </w:t>
      </w:r>
      <w:hyperlink r:id="rId5" w:history="1">
        <w:r>
          <w:rPr>
            <w:color w:val="0000EE"/>
            <w:u w:val="single" w:color="0000EE"/>
            <w:lang w:val="en-BE" w:eastAsia="en-BE" w:bidi="ar-SA"/>
          </w:rPr>
          <w:t>http://www.sberbank.ru</w:t>
        </w:r>
      </w:hyperlink>
      <w:r>
        <w:rPr>
          <w:lang w:val="en-BE" w:eastAsia="en-BE" w:bidi="ar-SA"/>
        </w:rPr>
        <w:t xml:space="preserve"> в разделе «Малому бизнесу и ИП». 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заявлением о присоединении к Общим условиям кредито</w:t>
      </w:r>
      <w:r>
        <w:rPr>
          <w:lang w:val="en-BE" w:eastAsia="en-BE" w:bidi="ar-SA"/>
        </w:rPr>
        <w:t>вания от 17.01.2020 , с учетом изменений, внесенных сторонами дополнительным соглашением № 1 от 02.02.2021, заемщик подтверждает, что готов получить кредит на счет № 4070************4115, открытом в ПАО Сбербанк на основании распоряжения заемщика, оформлен</w:t>
      </w:r>
      <w:r>
        <w:rPr>
          <w:lang w:val="en-BE" w:eastAsia="en-BE" w:bidi="ar-SA"/>
        </w:rPr>
        <w:t>ного по форме кредита на следующих условиях: лимит кредитной линии приведен в п. 1 заявления от 17.01.2020 с учетом изменений, внесенных дополнительным соглашением от 02.02.2021, цель кредита: пополнение оборотных средств, размер процентной ставки за польз</w:t>
      </w:r>
      <w:r>
        <w:rPr>
          <w:lang w:val="en-BE" w:eastAsia="en-BE" w:bidi="ar-SA"/>
        </w:rPr>
        <w:t>ование выданным траншем – 11,89 % годовых. Пунктом 4 заявления установлены комиссионные платежи: плата за пользование лимитом кредитной линии в размере 1,3 % годовых от свободного остатка лимита; плата за внесение изменений в условия договора по инициативе</w:t>
      </w:r>
      <w:r>
        <w:rPr>
          <w:lang w:val="en-BE" w:eastAsia="en-BE" w:bidi="ar-SA"/>
        </w:rPr>
        <w:t xml:space="preserve"> заемщика составляет </w:t>
      </w:r>
      <w:r>
        <w:rPr>
          <w:rStyle w:val="cat-Sumgrp-13rplc-18"/>
          <w:lang w:val="en-BE" w:eastAsia="en-BE" w:bidi="ar-SA"/>
        </w:rPr>
        <w:t>сумма</w:t>
      </w:r>
      <w:r>
        <w:rPr>
          <w:lang w:val="en-BE" w:eastAsia="en-BE" w:bidi="ar-SA"/>
        </w:rPr>
        <w:t>; дата открытия лимита – 17.01.2020, дата возврата кредита – 16.01.2023. По условиям п. 1 дополнительного соглашения № 1 от 02.02.2021, заемщику предоставлена отсрочка по оплате основного долга на период с 17.01.2021 по 16.04.2021</w:t>
      </w:r>
      <w:r>
        <w:rPr>
          <w:lang w:val="en-BE" w:eastAsia="en-BE" w:bidi="ar-SA"/>
        </w:rPr>
        <w:t>. В соответствии с п. 8 заявления за несвоевременное перечисление платежа в погашение кредита и/или уплату процентов за пользование кредитом взимается неустойка в размере 0,1 % от суммы просроченного платежа за каждый день просрочки с даты возникновения пр</w:t>
      </w:r>
      <w:r>
        <w:rPr>
          <w:lang w:val="en-BE" w:eastAsia="en-BE" w:bidi="ar-SA"/>
        </w:rPr>
        <w:t>осроченной задолженности (не включая эту дату) по дату полного погашения просроченной задолженности (включительно). При этом, в пункте 3 дополнительного соглашения № 1 от 02.02.2021 стороны пришли к соглашению, что начисленные на дату заключения дополнител</w:t>
      </w:r>
      <w:r>
        <w:rPr>
          <w:lang w:val="en-BE" w:eastAsia="en-BE" w:bidi="ar-SA"/>
        </w:rPr>
        <w:t>ьного соглашения неустойки за несвоевременное перечисление платежей по основному долгу, начисленным процентам и платам с заемщика не взимаются.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Исполнение обязательств заемщика в соответствии с п. 9 заявления обеспечивается поручительством Паева А.И. в соо</w:t>
      </w:r>
      <w:r>
        <w:rPr>
          <w:lang w:val="en-BE" w:eastAsia="en-BE" w:bidi="ar-SA"/>
        </w:rPr>
        <w:t xml:space="preserve">тветствии с Договором поручительства от 24.09.2020 № </w:t>
      </w:r>
      <w:r>
        <w:rPr>
          <w:lang w:val="en-BE" w:eastAsia="en-BE" w:bidi="ar-SA"/>
        </w:rPr>
        <w:lastRenderedPageBreak/>
        <w:t>3800BU0GLUMU1Q0QQ1QQ3АП01 и дополнительным соглашением № 1 от 02.02.2021 к нему. В соответствии с условиями договора поручительства и п. 4.2 Общих условий договора поручительства поручитель обязуется отв</w:t>
      </w:r>
      <w:r>
        <w:rPr>
          <w:lang w:val="en-BE" w:eastAsia="en-BE" w:bidi="ar-SA"/>
        </w:rPr>
        <w:t>ечать перед банком солидарно с заемщиком за исполнение по кредитному договору  от 17.01.2020 № 3800DSHUX1R1Q0QQ1QQ3A, с учетом дополнительного соглашения № 1 от 02.02.2021.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исполнение условий кредитного договора Банк предоставил заемщику ООО «ВтортехПро</w:t>
      </w:r>
      <w:r>
        <w:rPr>
          <w:lang w:val="en-BE" w:eastAsia="en-BE" w:bidi="ar-SA"/>
        </w:rPr>
        <w:t>ект» кредитные средства, что подтверждается выпиской по операциям на счете заемщика за период с 17.01.2020 по 30.12.2021.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Заемщик свои обязательства по кредитному договору исполняет ненадлежащим образом – обязательств по погашению кредита и процентов за по</w:t>
      </w:r>
      <w:r>
        <w:rPr>
          <w:lang w:val="en-BE" w:eastAsia="en-BE" w:bidi="ar-SA"/>
        </w:rPr>
        <w:t>льзование кредитом не осуществляет.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связи с просрочкой платежа и неисполнением обязательств по кредитному договору банк 20.10.2021 направил заемщику требование (претензию) о досрочном возвращении суммы кредита, процентов за пользование кредитом и уплате </w:t>
      </w:r>
      <w:r>
        <w:rPr>
          <w:lang w:val="en-BE" w:eastAsia="en-BE" w:bidi="ar-SA"/>
        </w:rPr>
        <w:t>неустойки, в срок не позднее 10.02.2022.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До настоящего времени требования банка ответчиками не исполнены, возражения не представлены. Задолженность по кредитному договору по состоянию на 11.02.2022 составляет </w:t>
      </w:r>
      <w:r>
        <w:rPr>
          <w:rStyle w:val="cat-Sumgrp-14rplc-20"/>
          <w:lang w:val="en-BE" w:eastAsia="en-BE" w:bidi="ar-SA"/>
        </w:rPr>
        <w:t>сумма</w:t>
      </w:r>
      <w:r>
        <w:rPr>
          <w:lang w:val="en-BE" w:eastAsia="en-BE" w:bidi="ar-SA"/>
        </w:rPr>
        <w:t>, в том числе: просроченная ссудная задолж</w:t>
      </w:r>
      <w:r>
        <w:rPr>
          <w:lang w:val="en-BE" w:eastAsia="en-BE" w:bidi="ar-SA"/>
        </w:rPr>
        <w:t xml:space="preserve">енность </w:t>
      </w:r>
      <w:r>
        <w:rPr>
          <w:rStyle w:val="cat-Sumgrp-15rplc-2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– </w:t>
      </w:r>
      <w:r>
        <w:rPr>
          <w:rStyle w:val="cat-Sumgrp-16rplc-2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на просроченные проценты – </w:t>
      </w:r>
      <w:r>
        <w:rPr>
          <w:rStyle w:val="cat-Sumgrp-17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на просроченную ссудную задолженность </w:t>
      </w:r>
      <w:r>
        <w:rPr>
          <w:rStyle w:val="cat-Sumgrp-18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Указанную задолженность истец просит взыскать солидарно с ответчиков, а также взыскать расходы по оплате государ</w:t>
      </w:r>
      <w:r>
        <w:rPr>
          <w:lang w:val="en-BE" w:eastAsia="en-BE" w:bidi="ar-SA"/>
        </w:rPr>
        <w:t xml:space="preserve">ственной пошлины в размере </w:t>
      </w:r>
      <w:r>
        <w:rPr>
          <w:rStyle w:val="cat-Sumgrp-12rplc-25"/>
          <w:lang w:val="en-BE" w:eastAsia="en-BE" w:bidi="ar-SA"/>
        </w:rPr>
        <w:t>сумма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ПАО «Сбербанк России» в лице филиала – Московского банка ПАО Сбербанк своего представителя в судебное заседание не направило, о дате, времени и месте судебного заседания извещено надлежащим образом.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ООО «Втор</w:t>
      </w:r>
      <w:r>
        <w:rPr>
          <w:lang w:val="en-BE" w:eastAsia="en-BE" w:bidi="ar-SA"/>
        </w:rPr>
        <w:t xml:space="preserve">техПроект» своего представителя в судебное заседание не направило, о дате, времени и месте судебного заседания извещалось надлежащим образом судебной повесткой по адресу, указанному в выписке из ЕГРН: </w:t>
      </w:r>
      <w:r>
        <w:rPr>
          <w:rStyle w:val="cat-Addressgrp-2rplc-2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(центральный мкр.), д. 24, однако судебная коррес</w:t>
      </w:r>
      <w:r>
        <w:rPr>
          <w:lang w:val="en-BE" w:eastAsia="en-BE" w:bidi="ar-SA"/>
        </w:rPr>
        <w:t>понденция, направленная по указанному адресу, ответчиком не получена и возвращена в суд за истечением срока хранения. Иных адресов ответчика ООО «ВтортехПроект» у суда не имеется, судом предприняты все возможные меры по извещению и вызову в суд ответчика О</w:t>
      </w:r>
      <w:r>
        <w:rPr>
          <w:lang w:val="en-BE" w:eastAsia="en-BE" w:bidi="ar-SA"/>
        </w:rPr>
        <w:t>ОО «ВтортехПроект», которое своих возражений на иск и доказательств уважительности неявки в судебное заседание суду не представило.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</w:t>
      </w:r>
      <w:r>
        <w:rPr>
          <w:rStyle w:val="cat-FIOgrp-10rplc-27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судебное заседание не явился, о дате, времени и месте судебного заседания извещался надлежащим образом судебн</w:t>
      </w:r>
      <w:r>
        <w:rPr>
          <w:lang w:val="en-BE" w:eastAsia="en-BE" w:bidi="ar-SA"/>
        </w:rPr>
        <w:t xml:space="preserve">ой повесткой по последнему известному адресу регистрации по месту жительства: </w:t>
      </w:r>
      <w:r>
        <w:rPr>
          <w:rStyle w:val="cat-Addressgrp-3rplc-2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согласно полученным по запросу суда адресной справке и выписке из домовой книге, </w:t>
      </w:r>
      <w:r>
        <w:rPr>
          <w:rStyle w:val="cat-FIOgrp-10rplc-29"/>
          <w:lang w:val="en-BE" w:eastAsia="en-BE" w:bidi="ar-SA"/>
        </w:rPr>
        <w:t>фио</w:t>
      </w:r>
      <w:r>
        <w:rPr>
          <w:lang w:val="en-BE" w:eastAsia="en-BE" w:bidi="ar-SA"/>
        </w:rPr>
        <w:t xml:space="preserve"> снят с регистрационного учета по указанному адресу 28.06.2016 по решению суда. Иных ад</w:t>
      </w:r>
      <w:r>
        <w:rPr>
          <w:lang w:val="en-BE" w:eastAsia="en-BE" w:bidi="ar-SA"/>
        </w:rPr>
        <w:t>ресов ответчика Паева А.И. у суда не имеется, судом предприняты все возможные меры по извещению и вызову в суд ответчика Паева А.И., который своих возражений на иск и доказательств уважительности неявки в судебное заседание суду не представил.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учетом пол</w:t>
      </w:r>
      <w:r>
        <w:rPr>
          <w:lang w:val="en-BE" w:eastAsia="en-BE" w:bidi="ar-SA"/>
        </w:rPr>
        <w:t>ожений ст. 167 ГПК РФ суд счел возможным рассмотреть дело в отсутствие сторон, надлежащим образом извещенных о рассмотрении дела.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Изучив материалы дела, оценив представленные доказательства в их совокупности, с учетом требований </w:t>
      </w:r>
      <w:hyperlink r:id="rId6" w:history="1">
        <w:r>
          <w:rPr>
            <w:color w:val="0000EE"/>
            <w:u w:val="single" w:color="0000EE"/>
            <w:lang w:val="en-BE" w:eastAsia="en-BE" w:bidi="ar-SA"/>
          </w:rPr>
          <w:t>ст. 56</w:t>
        </w:r>
      </w:hyperlink>
      <w:r>
        <w:rPr>
          <w:lang w:val="en-BE" w:eastAsia="en-BE" w:bidi="ar-SA"/>
        </w:rPr>
        <w:t xml:space="preserve"> ГПК РФ и по правилам </w:t>
      </w:r>
      <w:hyperlink r:id="rId7" w:history="1">
        <w:r>
          <w:rPr>
            <w:color w:val="0000EE"/>
            <w:u w:val="single" w:color="0000EE"/>
            <w:lang w:val="en-BE" w:eastAsia="en-BE" w:bidi="ar-SA"/>
          </w:rPr>
          <w:t>ст. 67</w:t>
        </w:r>
      </w:hyperlink>
      <w:r>
        <w:rPr>
          <w:lang w:val="en-BE" w:eastAsia="en-BE" w:bidi="ar-SA"/>
        </w:rPr>
        <w:t xml:space="preserve"> ГПК РФ, суд приходит к следующему.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п. 1 ст. 307 ГК РФ, в силу об</w:t>
      </w:r>
      <w:r>
        <w:rPr>
          <w:lang w:val="en-BE" w:eastAsia="en-BE" w:bidi="ar-SA"/>
        </w:rPr>
        <w:t xml:space="preserve">язательства одно лицо (должник) обязано совершить в пользу другого лица (кредитора) определенное действие, как то: передать имущество, выполнить работу, оказать услугу, внести вклад в совместную </w:t>
      </w:r>
      <w:r>
        <w:rPr>
          <w:lang w:val="en-BE" w:eastAsia="en-BE" w:bidi="ar-SA"/>
        </w:rPr>
        <w:lastRenderedPageBreak/>
        <w:t>деятельность, уплатить деньги и т.п., либо воздержаться от оп</w:t>
      </w:r>
      <w:r>
        <w:rPr>
          <w:lang w:val="en-BE" w:eastAsia="en-BE" w:bidi="ar-SA"/>
        </w:rPr>
        <w:t>ределенного действия, а кредитор имеет право требовать от должника исполнения его обязанности.</w:t>
      </w:r>
    </w:p>
    <w:p w:rsidR="00000000" w:rsidRDefault="0080293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ст. 309, 310 ГК РФ обязательства должны исполняться надлежащим образом в соответствии с условиями обязательства и требованиями закона, иных правовых а</w:t>
      </w:r>
      <w:r>
        <w:rPr>
          <w:lang w:val="en-BE" w:eastAsia="en-BE" w:bidi="ar-SA"/>
        </w:rPr>
        <w:t>ктов, а при отсутствии таких условий и требований - в соответствии с обычаями или иными обычно предъявляемыми требованиями.</w:t>
      </w:r>
    </w:p>
    <w:p w:rsidR="00000000" w:rsidRDefault="0080293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Односторонний отказ от исполнения обязательства и одностороннее изменение его условий не допускаются, за исключением случаев, преду</w:t>
      </w:r>
      <w:r>
        <w:rPr>
          <w:lang w:val="en-BE" w:eastAsia="en-BE" w:bidi="ar-SA"/>
        </w:rPr>
        <w:t>смотренных настоящим Кодексом, другими законами или иными правовыми актами.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1 ст. 420 Гражданского кодекса Российской Федерации (далее – ГК РФ)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>договором признается соглашение двух или нескольких лиц об установлении, изменении или прекращении г</w:t>
      </w:r>
      <w:r>
        <w:rPr>
          <w:lang w:val="en-BE" w:eastAsia="en-BE" w:bidi="ar-SA"/>
        </w:rPr>
        <w:t>ражданских прав и обязанностей.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1 ст. 425 ГК РФ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>договор вступает в силу и становится обязательным для сторон с момента его заключения.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ст. 432 ГК РФ договор считается заключенным, если между сторонами, в требуемой в подлежа</w:t>
      </w:r>
      <w:r>
        <w:rPr>
          <w:lang w:val="en-BE" w:eastAsia="en-BE" w:bidi="ar-SA"/>
        </w:rPr>
        <w:t>щих случаях форме, достигнуто соглашение по всем существенным условиям договора. Договор заключается посредством направления оферты (предложения заключить договор) одной из сторон и ее акцепта (принятия предложения) другой стороной.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п. 1 ст. 8</w:t>
      </w:r>
      <w:r>
        <w:rPr>
          <w:lang w:val="en-BE" w:eastAsia="en-BE" w:bidi="ar-SA"/>
        </w:rPr>
        <w:t>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 При отсутствии в договоре условия о размере процентов их размер опреде</w:t>
      </w:r>
      <w:r>
        <w:rPr>
          <w:lang w:val="en-BE" w:eastAsia="en-BE" w:bidi="ar-SA"/>
        </w:rPr>
        <w:t>ляется существующей в месте жительства займодавца, а если займодавцем является юридическое лицо, в месте его нахождения ставкой банковского процента (</w:t>
      </w:r>
      <w:hyperlink r:id="rId8" w:history="1">
        <w:r>
          <w:rPr>
            <w:color w:val="0000EE"/>
            <w:u w:val="single" w:color="0000EE"/>
            <w:lang w:val="en-BE" w:eastAsia="en-BE" w:bidi="ar-SA"/>
          </w:rPr>
          <w:t>ставкой рефинансирования</w:t>
        </w:r>
      </w:hyperlink>
      <w:r>
        <w:rPr>
          <w:lang w:val="en-BE" w:eastAsia="en-BE" w:bidi="ar-SA"/>
        </w:rPr>
        <w:t>) на день уплаты заемщиком суммы долга или его соответствующей части.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 1 ст. 810 ГК РФ заемщик обязан возвратить займодавцу полученную сумму займа в срок и в порядке, которые предусмотрены договором займа.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отсутствии </w:t>
      </w:r>
      <w:r>
        <w:rPr>
          <w:lang w:val="en-BE" w:eastAsia="en-BE" w:bidi="ar-SA"/>
        </w:rPr>
        <w:t>таких условий и требований – в соответствии с обычно предъявляемыми требованиями.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п. 1 ст. 811 ГК РФ, если иное не предусмотрено законом или договором займа, в случаях, когда заемщик не возвращает в срок сумму займа, на эту сумму подлежат </w:t>
      </w:r>
      <w:r>
        <w:rPr>
          <w:lang w:val="en-BE" w:eastAsia="en-BE" w:bidi="ar-SA"/>
        </w:rPr>
        <w:t xml:space="preserve">уплате проценты в размере, предусмотренном п. 1 </w:t>
      </w:r>
      <w:hyperlink r:id="rId9" w:history="1">
        <w:r>
          <w:rPr>
            <w:color w:val="0000EE"/>
            <w:u w:val="single" w:color="0000EE"/>
            <w:lang w:val="en-BE" w:eastAsia="en-BE" w:bidi="ar-SA"/>
          </w:rPr>
          <w:t>ст. 395</w:t>
        </w:r>
      </w:hyperlink>
      <w:r>
        <w:rPr>
          <w:lang w:val="en-BE" w:eastAsia="en-BE" w:bidi="ar-SA"/>
        </w:rPr>
        <w:t xml:space="preserve"> ГК РФ, со дня, когда она должна была быть возвращена, до дня ее возв</w:t>
      </w:r>
      <w:r>
        <w:rPr>
          <w:lang w:val="en-BE" w:eastAsia="en-BE" w:bidi="ar-SA"/>
        </w:rPr>
        <w:t xml:space="preserve">рата займодавцу независимо от уплаты процентов, предусмотренных п. 1 </w:t>
      </w:r>
      <w:hyperlink r:id="rId10" w:history="1">
        <w:r>
          <w:rPr>
            <w:color w:val="0000EE"/>
            <w:u w:val="single" w:color="0000EE"/>
            <w:lang w:val="en-BE" w:eastAsia="en-BE" w:bidi="ar-SA"/>
          </w:rPr>
          <w:t>ст. 809</w:t>
        </w:r>
      </w:hyperlink>
      <w:r>
        <w:rPr>
          <w:lang w:val="en-BE" w:eastAsia="en-BE" w:bidi="ar-SA"/>
        </w:rPr>
        <w:t xml:space="preserve"> ГК РФ.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п. 2 ст. 811 ГК РФ, если</w:t>
      </w:r>
      <w:r>
        <w:rPr>
          <w:lang w:val="en-BE" w:eastAsia="en-BE" w:bidi="ar-SA"/>
        </w:rPr>
        <w:t xml:space="preserve"> договором займа предусмотрено возвращение займа по частям (в рассрочку), то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процентами</w:t>
      </w:r>
      <w:r>
        <w:rPr>
          <w:lang w:val="en-BE" w:eastAsia="en-BE" w:bidi="ar-SA"/>
        </w:rPr>
        <w:t xml:space="preserve"> за пользование займом, причитающимися на момент его возврата.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п.п. 1, 2 ст. 819 ГК РФ по кредитному договору банк или </w:t>
      </w:r>
      <w:hyperlink r:id="rId11" w:history="1">
        <w:r>
          <w:rPr>
            <w:color w:val="0000EE"/>
            <w:u w:val="single" w:color="0000EE"/>
            <w:lang w:val="en-BE" w:eastAsia="en-BE" w:bidi="ar-SA"/>
          </w:rPr>
          <w:t xml:space="preserve">иная </w:t>
        </w:r>
        <w:r>
          <w:rPr>
            <w:color w:val="0000EE"/>
            <w:u w:val="single" w:color="0000EE"/>
            <w:lang w:val="en-BE" w:eastAsia="en-BE" w:bidi="ar-SA"/>
          </w:rPr>
          <w:t>кредитная организация</w:t>
        </w:r>
      </w:hyperlink>
      <w:r>
        <w:rPr>
          <w:lang w:val="en-BE" w:eastAsia="en-BE" w:bidi="ar-SA"/>
        </w:rPr>
        <w:t xml:space="preserve"> (кредитор) обязуются </w:t>
      </w:r>
      <w:hyperlink r:id="rId12" w:history="1">
        <w:r>
          <w:rPr>
            <w:color w:val="0000EE"/>
            <w:u w:val="single" w:color="0000EE"/>
            <w:lang w:val="en-BE" w:eastAsia="en-BE" w:bidi="ar-SA"/>
          </w:rPr>
          <w:t>предоставить</w:t>
        </w:r>
      </w:hyperlink>
      <w:r>
        <w:rPr>
          <w:lang w:val="en-BE" w:eastAsia="en-BE" w:bidi="ar-SA"/>
        </w:rPr>
        <w:t xml:space="preserve"> денежные средства (кредит) заемщику в размере и на условиях, предусмо</w:t>
      </w:r>
      <w:r>
        <w:rPr>
          <w:lang w:val="en-BE" w:eastAsia="en-BE" w:bidi="ar-SA"/>
        </w:rPr>
        <w:t xml:space="preserve">тренных договором, а заемщик обязуется возвратить полученную денежную сумму и уплатить проценты на нее. К отношениям по кредитному договору применяются правила, предусмотренные </w:t>
      </w:r>
      <w:hyperlink r:id="rId13" w:history="1">
        <w:r>
          <w:rPr>
            <w:color w:val="0000EE"/>
            <w:u w:val="single" w:color="0000EE"/>
            <w:lang w:val="en-BE" w:eastAsia="en-BE" w:bidi="ar-SA"/>
          </w:rPr>
          <w:t>параграфом 1</w:t>
        </w:r>
      </w:hyperlink>
      <w:r>
        <w:rPr>
          <w:lang w:val="en-BE" w:eastAsia="en-BE" w:bidi="ar-SA"/>
        </w:rPr>
        <w:t xml:space="preserve"> настоящей главы, если иное не предусмотрено правилами настоящего параграфа и не вытекает из существа кредитного договора.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1 ст. 329 ГК РФ установлено, что исполнение обязательств мож</w:t>
      </w:r>
      <w:r>
        <w:rPr>
          <w:lang w:val="en-BE" w:eastAsia="en-BE" w:bidi="ar-SA"/>
        </w:rPr>
        <w:t>ет обеспечиваться неустойкой, залогом, удержанием вещи должника, поручительством, независимой гарантией, задатком, обеспечительным платежом и другими способами, предусмотренными законом или договором.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323 ГК РФ при солидарной обяз</w:t>
      </w:r>
      <w:r>
        <w:rPr>
          <w:lang w:val="en-BE" w:eastAsia="en-BE" w:bidi="ar-SA"/>
        </w:rPr>
        <w:t>анности должников кредитор вправе требовать исполнения как от всех должников совместно, так и от любого из них в отдельности, притом как полностью, так и в части долга.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363 ГК РФ при неисполнении или ненадлежащем исполнении должником обеспеченно</w:t>
      </w:r>
      <w:r>
        <w:rPr>
          <w:lang w:val="en-BE" w:eastAsia="en-BE" w:bidi="ar-SA"/>
        </w:rPr>
        <w:t>го поручительством обязательства поручитель и должник отвечают перед кредитором солидарно, если законом или договором поручительства не предусмотрена субсидиарная ответственность поручителя (ч. 1).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Поручитель отвечает перед кредитором в том же объеме, как </w:t>
      </w:r>
      <w:r>
        <w:rPr>
          <w:lang w:val="en-BE" w:eastAsia="en-BE" w:bidi="ar-SA"/>
        </w:rPr>
        <w:t>и должник, включая уплату процентов, возмещение судебных издержек по взысканию долга и других убытков кредитора, вызванных неисполнением или ненадлежащим исполнением обязательства должником, если иное не предусмотрено договором поручительства (ч. 2).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ход</w:t>
      </w:r>
      <w:r>
        <w:rPr>
          <w:lang w:val="en-BE" w:eastAsia="en-BE" w:bidi="ar-SA"/>
        </w:rPr>
        <w:t xml:space="preserve">е судебного разбирательства установлено и следует из материалов дела, что 17 января 2020 года между «ПАО Сбербанк России» как кредитором и ООО «ВтортехПроект» как заемщиком был заключен кредитный договор №  3800DSHUX1R1Q0QQ1QQ3A, путем подписания клиентом </w:t>
      </w:r>
      <w:r>
        <w:rPr>
          <w:lang w:val="en-BE" w:eastAsia="en-BE" w:bidi="ar-SA"/>
        </w:rPr>
        <w:t xml:space="preserve">заявления о присоединении к действующей с 03.07.2019 редакции Общих условий кредитования, опубликованным на официальном сайте ПАО Сбербанк в сети Интернет по адресу </w:t>
      </w:r>
      <w:hyperlink r:id="rId14" w:history="1">
        <w:r>
          <w:rPr>
            <w:color w:val="0000EE"/>
            <w:u w:val="single" w:color="0000EE"/>
            <w:lang w:val="en-BE" w:eastAsia="en-BE" w:bidi="ar-SA"/>
          </w:rPr>
          <w:t>http://www.sberbank.ru</w:t>
        </w:r>
      </w:hyperlink>
      <w:r>
        <w:rPr>
          <w:lang w:val="en-BE" w:eastAsia="en-BE" w:bidi="ar-SA"/>
        </w:rPr>
        <w:t xml:space="preserve"> в разделе «Малому бизнесу и </w:t>
      </w:r>
      <w:r>
        <w:rPr>
          <w:lang w:val="en-BE" w:eastAsia="en-BE" w:bidi="ar-SA"/>
        </w:rPr>
        <w:t xml:space="preserve">ИП» (л.д.9-13). 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заявлением о присоединении к Общим условиям кредитования от 17.01.2020 , с учетом изменений, внесенных сторонами дополнительным соглашением № 1 от 02.02.2021, заемщик подтверждает, что готов получить кредит на счет № 4070*</w:t>
      </w:r>
      <w:r>
        <w:rPr>
          <w:lang w:val="en-BE" w:eastAsia="en-BE" w:bidi="ar-SA"/>
        </w:rPr>
        <w:t xml:space="preserve">***********4115, открытом в ПАО Сбербанк на основании распоряжения заемщика, оформленного по форме кредита на следующих условиях: лимит кредитной линии приведен в п. 1 заявления от 17.01.2020 (на период с 17.01.2020 по 16.01.2021 – </w:t>
      </w:r>
      <w:r>
        <w:rPr>
          <w:rStyle w:val="cat-Sumgrp-19rplc-32"/>
          <w:lang w:val="en-BE" w:eastAsia="en-BE" w:bidi="ar-SA"/>
        </w:rPr>
        <w:t>сумма</w:t>
      </w:r>
      <w:r>
        <w:rPr>
          <w:lang w:val="en-BE" w:eastAsia="en-BE" w:bidi="ar-SA"/>
        </w:rPr>
        <w:t>) с учетом изменени</w:t>
      </w:r>
      <w:r>
        <w:rPr>
          <w:lang w:val="en-BE" w:eastAsia="en-BE" w:bidi="ar-SA"/>
        </w:rPr>
        <w:t xml:space="preserve">й, внесенных дополнительным соглашением от 02.02.2021, цель кредита: пополнение оборотных средств, размер процентной ставки за пользование выданным траншем – 11,89 % годовых. 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4 заявления установлены комиссионные платежи: плата за пользование лимит</w:t>
      </w:r>
      <w:r>
        <w:rPr>
          <w:lang w:val="en-BE" w:eastAsia="en-BE" w:bidi="ar-SA"/>
        </w:rPr>
        <w:t xml:space="preserve">ом кредитной линии в размере 1,3 % годовых от свободного остатка лимита; плата за внесение изменений в условия договора по инициативе заемщика составляет </w:t>
      </w:r>
      <w:r>
        <w:rPr>
          <w:rStyle w:val="cat-Sumgrp-13rplc-33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Дата открытия лимита – 17.01.2020, дата возврата кредита – 16.01.2023. 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 условиям п. 1 дополн</w:t>
      </w:r>
      <w:r>
        <w:rPr>
          <w:lang w:val="en-BE" w:eastAsia="en-BE" w:bidi="ar-SA"/>
        </w:rPr>
        <w:t>ительного соглашения № 1 от 02.02.2021, заемщику предоставлена отсрочка по оплате основного долга на период с 17.01.2021 по 16.04.2021. Проценты начисляемые на сумму основного долга с 17.04.2021 оплачиваются заемщиком в соответствии с условиями, изначально</w:t>
      </w:r>
      <w:r>
        <w:rPr>
          <w:lang w:val="en-BE" w:eastAsia="en-BE" w:bidi="ar-SA"/>
        </w:rPr>
        <w:t xml:space="preserve"> предусмотренными договором.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8 заявления  о присоединении за несвоевременное перечисление платежа в погашение кредита и/или уплату процентов за пользование кредитом взимается неустойка в размере 0,1 % от суммы просроченного платежа за к</w:t>
      </w:r>
      <w:r>
        <w:rPr>
          <w:lang w:val="en-BE" w:eastAsia="en-BE" w:bidi="ar-SA"/>
        </w:rPr>
        <w:t>аждый день просрочки с даты возникновения просроченной задолженности (не включая эту дату) по дату полного погашения просроченной задолженности (включительно). При этом, в пункте 3 дополнительного соглашения № 1 от 02.02.2021 стороны пришли к соглашению, ч</w:t>
      </w:r>
      <w:r>
        <w:rPr>
          <w:lang w:val="en-BE" w:eastAsia="en-BE" w:bidi="ar-SA"/>
        </w:rPr>
        <w:t>то начисленные на дату заключения дополнительного соглашения неустойки за несвоевременное перечисление платежей по основному долгу, начисленным процентам и платам с заемщика не взимаются.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Исполнение обязательств заемщика в соответствии с п. 9 заявления о п</w:t>
      </w:r>
      <w:r>
        <w:rPr>
          <w:lang w:val="en-BE" w:eastAsia="en-BE" w:bidi="ar-SA"/>
        </w:rPr>
        <w:t>рисоединении обеспечивается поручительством Паева А.И. в соответствии с Договором поручительства от 24.09.2020 № 3800BU0GLUMU1Q0QQ1QQ3АП01 и дополнительным соглашением № 1 от 02.02.2021 к нему (л.д.30-32, 33-35). В соответствии с условиями договора поручит</w:t>
      </w:r>
      <w:r>
        <w:rPr>
          <w:lang w:val="en-BE" w:eastAsia="en-BE" w:bidi="ar-SA"/>
        </w:rPr>
        <w:t>ельства и п. 4.2 Общих условий договора поручительства (л.д.36-43), поручитель обязуется отвечать перед банком солидарно с заемщиком за исполнение по кредитному договору  от 17.01.2020 № 3800DSHUX1R1Q0QQ1QQ3A, с учетом дополнительного соглашения № 1 от 02.</w:t>
      </w:r>
      <w:r>
        <w:rPr>
          <w:lang w:val="en-BE" w:eastAsia="en-BE" w:bidi="ar-SA"/>
        </w:rPr>
        <w:t>02.2021.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исполнение условий кредитного договора Банк предоставил заемщику ООО «ВтортехПроект» кредитные средства, что подтверждается выпиской по операциям на счете заемщика за период с 17.01.2020 по 30.12.2021.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указывает, что  заемщик свои обязате</w:t>
      </w:r>
      <w:r>
        <w:rPr>
          <w:lang w:val="en-BE" w:eastAsia="en-BE" w:bidi="ar-SA"/>
        </w:rPr>
        <w:t xml:space="preserve">льства по кредитному договору исполняет ненадлежащим образом – обязательств по погашению кредита и процентов за пользование кредитом не осуществляет. В связи с просрочкой платежа и неисполнением обязательств по кредитному договору банк 20.10.2021 направил </w:t>
      </w:r>
      <w:r>
        <w:rPr>
          <w:lang w:val="en-BE" w:eastAsia="en-BE" w:bidi="ar-SA"/>
        </w:rPr>
        <w:t>заемщику и поручителю требование (претензию) о досрочном возвращении суммы кредита, процентов за пользование кредитом и уплате неустойки, в срок не позднее 10.02.2022 (л.д.44-49).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До настоящего времени требования банка ответчиками не исполнены, задолженнос</w:t>
      </w:r>
      <w:r>
        <w:rPr>
          <w:lang w:val="en-BE" w:eastAsia="en-BE" w:bidi="ar-SA"/>
        </w:rPr>
        <w:t xml:space="preserve">ть по кредитному договору по состоянию на 11.02.2022 составляет </w:t>
      </w:r>
      <w:r>
        <w:rPr>
          <w:rStyle w:val="cat-Sumgrp-11rplc-3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просроченная ссудная задолженность </w:t>
      </w:r>
      <w:r>
        <w:rPr>
          <w:rStyle w:val="cat-Sumgrp-15rplc-3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– </w:t>
      </w:r>
      <w:r>
        <w:rPr>
          <w:rStyle w:val="cat-Sumgrp-16rplc-3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на просроченные проценты – </w:t>
      </w:r>
      <w:r>
        <w:rPr>
          <w:rStyle w:val="cat-Sumgrp-17rplc-3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на просроченную ссудную задолженность </w:t>
      </w:r>
      <w:r>
        <w:rPr>
          <w:rStyle w:val="cat-Sumgrp-18rplc-3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Оценив все собранные по делу доказательства в их совокупности, суд приходит к выводу, что требования истца о взыскании солидарно с ответчиков задолженности по кредитному договору № 3800DSHUX1R1Q0QQ1QQ3A от 17 января 2020 года в сумме  </w:t>
      </w:r>
      <w:r>
        <w:rPr>
          <w:rStyle w:val="cat-Sumgrp-11rplc-4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подлежат удовле</w:t>
      </w:r>
      <w:r>
        <w:rPr>
          <w:lang w:val="en-BE" w:eastAsia="en-BE" w:bidi="ar-SA"/>
        </w:rPr>
        <w:t>творению, поскольку в ходе судебного разбирательства установлен факт неоднократного нарушения заемщиком существенных условий договора, касающегося размера и сроков погашения выданного кредита,  данное обстоятельство является основанием для досрочного взыск</w:t>
      </w:r>
      <w:r>
        <w:rPr>
          <w:lang w:val="en-BE" w:eastAsia="en-BE" w:bidi="ar-SA"/>
        </w:rPr>
        <w:t>ания с заемщика, а также поручителя, принявшего на себя солидарную с заемщиком обязанность по исполнению условий кредитного договора, в пользу банка ссудной задолженности, процентов за пользование кредитом и неустойки, как штрафной санкции.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</w:t>
      </w:r>
      <w:r>
        <w:rPr>
          <w:lang w:val="en-BE" w:eastAsia="en-BE" w:bidi="ar-SA"/>
        </w:rPr>
        <w:t>с ч. 1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принимает расчет истца, поскольку он подробно составлен, наг</w:t>
      </w:r>
      <w:r>
        <w:rPr>
          <w:lang w:val="en-BE" w:eastAsia="en-BE" w:bidi="ar-SA"/>
        </w:rPr>
        <w:t>ляден и аргументирован, полно отражает движение денежных средств на счете и очередность погашения сумм задолженности, которая установлена в соответствии с требованиями закона. Расчет по существу ответчиками не оспорен, доказательств несоответствия произвед</w:t>
      </w:r>
      <w:r>
        <w:rPr>
          <w:lang w:val="en-BE" w:eastAsia="en-BE" w:bidi="ar-SA"/>
        </w:rPr>
        <w:t xml:space="preserve">енного истцом расчета положениям закона ответчиками не представлено, как не представлено и иного расчета. </w:t>
      </w:r>
    </w:p>
    <w:p w:rsidR="00000000" w:rsidRDefault="00802932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пункте 71 Постановления Пленума Верховного Суда РФ от 24 марта 2016 года N 7 "О применении судами некоторых положений Гражданского кодекса Российск</w:t>
      </w:r>
      <w:r>
        <w:rPr>
          <w:lang w:val="en-BE" w:eastAsia="en-BE" w:bidi="ar-SA"/>
        </w:rPr>
        <w:t>ой Федерации об ответственности за нарушение обязательств" разъяснено, что если должником является коммерческая организация, индивидуальный предприниматель, а равно некоммерческая организация при осуществлении ею приносящей доход деятельности, снижение неу</w:t>
      </w:r>
      <w:r>
        <w:rPr>
          <w:lang w:val="en-BE" w:eastAsia="en-BE" w:bidi="ar-SA"/>
        </w:rPr>
        <w:t>стойки судом допускается только по обоснованному заявлению такого должника, которое может быть сделано в любой форме (п. 1 ст. 2, п. 1 ст. 6, п. 1 ст. 333 ГК РФ).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Заявлений о снижении размера неустоек на основании ст. 333 ГК РФ от ответчиков в ходе судебно</w:t>
      </w:r>
      <w:r>
        <w:rPr>
          <w:lang w:val="en-BE" w:eastAsia="en-BE" w:bidi="ar-SA"/>
        </w:rPr>
        <w:t>го разбирательства не поступало.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 учетом изложенного суд считает необходимым взыскать солидарно с ответчиков в пользу истца задолженность по кредитному договору от 17.01.2020 № 3800DSHUX1R1Q0QQ1QQ3A по состоянию на 11 февраля 2022 года в размере </w:t>
      </w:r>
      <w:r>
        <w:rPr>
          <w:rStyle w:val="cat-Sumgrp-11rplc-4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</w:t>
      </w:r>
      <w:r>
        <w:rPr>
          <w:lang w:val="en-BE" w:eastAsia="en-BE" w:bidi="ar-SA"/>
        </w:rPr>
        <w:t xml:space="preserve">том числе: просроченная ссудная задолженность </w:t>
      </w:r>
      <w:r>
        <w:rPr>
          <w:rStyle w:val="cat-Sumgrp-15rplc-4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– </w:t>
      </w:r>
      <w:r>
        <w:rPr>
          <w:rStyle w:val="cat-Sumgrp-16rplc-4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на просроченные проценты – </w:t>
      </w:r>
      <w:r>
        <w:rPr>
          <w:rStyle w:val="cat-Sumgrp-17rplc-4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на просроченную ссудную задолженность </w:t>
      </w:r>
      <w:r>
        <w:rPr>
          <w:rStyle w:val="cat-Sumgrp-18rplc-4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ст. 98 ГПК РФ, ст. 333.19 НК РФ с ответчиков в пользу истца </w:t>
      </w:r>
      <w:r>
        <w:rPr>
          <w:lang w:val="en-BE" w:eastAsia="en-BE" w:bidi="ar-SA"/>
        </w:rPr>
        <w:t xml:space="preserve">подлежат взысканию документально подтвержденные расходы по оплате государственной пошлины при подаче иска в суд в размере </w:t>
      </w:r>
      <w:r>
        <w:rPr>
          <w:rStyle w:val="cat-Sumgrp-12rplc-46"/>
          <w:lang w:val="en-BE" w:eastAsia="en-BE" w:bidi="ar-SA"/>
        </w:rPr>
        <w:t>сумма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ст.ст. 194 – 198 ГПК РФ, суд</w:t>
      </w:r>
    </w:p>
    <w:p w:rsidR="00000000" w:rsidRDefault="00802932">
      <w:pPr>
        <w:ind w:firstLine="737"/>
        <w:jc w:val="center"/>
        <w:rPr>
          <w:lang w:val="en-BE" w:eastAsia="en-BE" w:bidi="ar-SA"/>
        </w:rPr>
      </w:pPr>
    </w:p>
    <w:p w:rsidR="00000000" w:rsidRDefault="00802932">
      <w:pPr>
        <w:ind w:firstLine="737"/>
        <w:jc w:val="center"/>
        <w:rPr>
          <w:lang w:val="en-BE" w:eastAsia="en-BE" w:bidi="ar-SA"/>
        </w:rPr>
      </w:pPr>
    </w:p>
    <w:p w:rsidR="00000000" w:rsidRDefault="00802932">
      <w:pPr>
        <w:ind w:firstLine="737"/>
        <w:jc w:val="center"/>
        <w:rPr>
          <w:lang w:val="en-BE" w:eastAsia="en-BE" w:bidi="ar-SA"/>
        </w:rPr>
      </w:pPr>
    </w:p>
    <w:p w:rsidR="00000000" w:rsidRDefault="00802932">
      <w:pPr>
        <w:ind w:firstLine="737"/>
        <w:jc w:val="center"/>
        <w:rPr>
          <w:lang w:val="en-BE" w:eastAsia="en-BE" w:bidi="ar-SA"/>
        </w:rPr>
      </w:pPr>
    </w:p>
    <w:p w:rsidR="00000000" w:rsidRDefault="00802932">
      <w:pPr>
        <w:ind w:firstLine="737"/>
        <w:jc w:val="center"/>
        <w:rPr>
          <w:lang w:val="en-BE" w:eastAsia="en-BE" w:bidi="ar-SA"/>
        </w:rPr>
      </w:pPr>
    </w:p>
    <w:p w:rsidR="00000000" w:rsidRDefault="00802932">
      <w:pPr>
        <w:ind w:firstLine="73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</w:p>
    <w:p w:rsidR="00000000" w:rsidRDefault="008029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</w:t>
      </w:r>
      <w:r>
        <w:rPr>
          <w:lang w:val="en-BE" w:eastAsia="en-BE" w:bidi="ar-SA"/>
        </w:rPr>
        <w:t>це филиала – Московского банка ПАО Сбербанк к ООО «ВтортехПроект», Паеву Александру Ивановичу о взыскании задолженности по кредитному договору удовлетворить.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солидарно с ООО «ВтортехПроект», Паева Александра Ивановича (</w:t>
      </w:r>
      <w:r>
        <w:rPr>
          <w:rStyle w:val="cat-PassportDatagrp-20rplc-49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 xml:space="preserve">) в пользу </w:t>
      </w:r>
      <w:r>
        <w:rPr>
          <w:lang w:val="en-BE" w:eastAsia="en-BE" w:bidi="ar-SA"/>
        </w:rPr>
        <w:t xml:space="preserve">ПАО «Сбербанк России» в лице филиала – Московского банка ПАО Сбербанк задолженность по кредитному договору от 17.01.2020 № 3800DSHUX1R1Q0QQ1QQ3A по состоянию на 11 февраля 2022 года в размере </w:t>
      </w:r>
      <w:r>
        <w:rPr>
          <w:rStyle w:val="cat-Sumgrp-11rplc-5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12rplc-51"/>
          <w:lang w:val="en-BE" w:eastAsia="en-BE" w:bidi="ar-SA"/>
        </w:rPr>
        <w:t>сумма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Лефортовский районный суд </w:t>
      </w:r>
      <w:r>
        <w:rPr>
          <w:rStyle w:val="cat-Addressgrp-1rplc-5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:rsidR="00000000" w:rsidRDefault="00802932">
      <w:pPr>
        <w:ind w:firstLine="737"/>
        <w:jc w:val="both"/>
        <w:rPr>
          <w:lang w:val="en-BE" w:eastAsia="en-BE" w:bidi="ar-SA"/>
        </w:rPr>
      </w:pPr>
    </w:p>
    <w:p w:rsidR="00000000" w:rsidRDefault="00802932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>Н.В. Войцехович</w:t>
      </w:r>
    </w:p>
    <w:p w:rsidR="00000000" w:rsidRDefault="00802932">
      <w:pPr>
        <w:ind w:firstLine="737"/>
        <w:jc w:val="center"/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2932"/>
    <w:rsid w:val="0080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BBB32944-BD48-4770-877A-B0E82303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5rplc-3">
    <w:name w:val="cat-FIO grp-5 rplc-3"/>
    <w:basedOn w:val="a0"/>
  </w:style>
  <w:style w:type="character" w:customStyle="1" w:styleId="cat-PassportDatagrp-20rplc-7">
    <w:name w:val="cat-PassportData grp-20 rplc-7"/>
    <w:basedOn w:val="a0"/>
  </w:style>
  <w:style w:type="character" w:customStyle="1" w:styleId="cat-Sumgrp-11rplc-8">
    <w:name w:val="cat-Sum grp-11 rplc-8"/>
    <w:basedOn w:val="a0"/>
  </w:style>
  <w:style w:type="character" w:customStyle="1" w:styleId="cat-Sumgrp-12rplc-9">
    <w:name w:val="cat-Sum grp-12 rplc-9"/>
    <w:basedOn w:val="a0"/>
  </w:style>
  <w:style w:type="character" w:customStyle="1" w:styleId="cat-Addressgrp-1rplc-10">
    <w:name w:val="cat-Address grp-1 rplc-10"/>
    <w:basedOn w:val="a0"/>
  </w:style>
  <w:style w:type="character" w:customStyle="1" w:styleId="cat-Addressgrp-0rplc-12">
    <w:name w:val="cat-Address grp-0 rplc-12"/>
    <w:basedOn w:val="a0"/>
  </w:style>
  <w:style w:type="character" w:customStyle="1" w:styleId="cat-Addressgrp-0rplc-13">
    <w:name w:val="cat-Address grp-0 rplc-13"/>
    <w:basedOn w:val="a0"/>
  </w:style>
  <w:style w:type="character" w:customStyle="1" w:styleId="cat-FIOgrp-5rplc-15">
    <w:name w:val="cat-FIO grp-5 rplc-15"/>
    <w:basedOn w:val="a0"/>
  </w:style>
  <w:style w:type="character" w:customStyle="1" w:styleId="cat-Sumgrp-13rplc-18">
    <w:name w:val="cat-Sum grp-13 rplc-18"/>
    <w:basedOn w:val="a0"/>
  </w:style>
  <w:style w:type="character" w:customStyle="1" w:styleId="cat-Sumgrp-14rplc-20">
    <w:name w:val="cat-Sum grp-14 rplc-20"/>
    <w:basedOn w:val="a0"/>
  </w:style>
  <w:style w:type="character" w:customStyle="1" w:styleId="cat-Sumgrp-15rplc-21">
    <w:name w:val="cat-Sum grp-15 rplc-21"/>
    <w:basedOn w:val="a0"/>
  </w:style>
  <w:style w:type="character" w:customStyle="1" w:styleId="cat-Sumgrp-16rplc-22">
    <w:name w:val="cat-Sum grp-16 rplc-22"/>
    <w:basedOn w:val="a0"/>
  </w:style>
  <w:style w:type="character" w:customStyle="1" w:styleId="cat-Sumgrp-17rplc-23">
    <w:name w:val="cat-Sum grp-17 rplc-23"/>
    <w:basedOn w:val="a0"/>
  </w:style>
  <w:style w:type="character" w:customStyle="1" w:styleId="cat-Sumgrp-18rplc-24">
    <w:name w:val="cat-Sum grp-18 rplc-24"/>
    <w:basedOn w:val="a0"/>
  </w:style>
  <w:style w:type="character" w:customStyle="1" w:styleId="cat-Sumgrp-12rplc-25">
    <w:name w:val="cat-Sum grp-12 rplc-25"/>
    <w:basedOn w:val="a0"/>
  </w:style>
  <w:style w:type="character" w:customStyle="1" w:styleId="cat-Addressgrp-2rplc-26">
    <w:name w:val="cat-Address grp-2 rplc-26"/>
    <w:basedOn w:val="a0"/>
  </w:style>
  <w:style w:type="character" w:customStyle="1" w:styleId="cat-FIOgrp-10rplc-27">
    <w:name w:val="cat-FIO grp-10 rplc-27"/>
    <w:basedOn w:val="a0"/>
  </w:style>
  <w:style w:type="character" w:customStyle="1" w:styleId="cat-Addressgrp-3rplc-28">
    <w:name w:val="cat-Address grp-3 rplc-28"/>
    <w:basedOn w:val="a0"/>
  </w:style>
  <w:style w:type="character" w:customStyle="1" w:styleId="cat-FIOgrp-10rplc-29">
    <w:name w:val="cat-FIO grp-10 rplc-29"/>
    <w:basedOn w:val="a0"/>
  </w:style>
  <w:style w:type="character" w:customStyle="1" w:styleId="cat-Sumgrp-19rplc-32">
    <w:name w:val="cat-Sum grp-19 rplc-32"/>
    <w:basedOn w:val="a0"/>
  </w:style>
  <w:style w:type="character" w:customStyle="1" w:styleId="cat-Sumgrp-13rplc-33">
    <w:name w:val="cat-Sum grp-13 rplc-33"/>
    <w:basedOn w:val="a0"/>
  </w:style>
  <w:style w:type="character" w:customStyle="1" w:styleId="cat-Sumgrp-11rplc-35">
    <w:name w:val="cat-Sum grp-11 rplc-35"/>
    <w:basedOn w:val="a0"/>
  </w:style>
  <w:style w:type="character" w:customStyle="1" w:styleId="cat-Sumgrp-15rplc-36">
    <w:name w:val="cat-Sum grp-15 rplc-36"/>
    <w:basedOn w:val="a0"/>
  </w:style>
  <w:style w:type="character" w:customStyle="1" w:styleId="cat-Sumgrp-16rplc-37">
    <w:name w:val="cat-Sum grp-16 rplc-37"/>
    <w:basedOn w:val="a0"/>
  </w:style>
  <w:style w:type="character" w:customStyle="1" w:styleId="cat-Sumgrp-17rplc-38">
    <w:name w:val="cat-Sum grp-17 rplc-38"/>
    <w:basedOn w:val="a0"/>
  </w:style>
  <w:style w:type="character" w:customStyle="1" w:styleId="cat-Sumgrp-18rplc-39">
    <w:name w:val="cat-Sum grp-18 rplc-39"/>
    <w:basedOn w:val="a0"/>
  </w:style>
  <w:style w:type="character" w:customStyle="1" w:styleId="cat-Sumgrp-11rplc-40">
    <w:name w:val="cat-Sum grp-11 rplc-40"/>
    <w:basedOn w:val="a0"/>
  </w:style>
  <w:style w:type="character" w:customStyle="1" w:styleId="cat-Sumgrp-11rplc-41">
    <w:name w:val="cat-Sum grp-11 rplc-41"/>
    <w:basedOn w:val="a0"/>
  </w:style>
  <w:style w:type="character" w:customStyle="1" w:styleId="cat-Sumgrp-15rplc-42">
    <w:name w:val="cat-Sum grp-15 rplc-42"/>
    <w:basedOn w:val="a0"/>
  </w:style>
  <w:style w:type="character" w:customStyle="1" w:styleId="cat-Sumgrp-16rplc-43">
    <w:name w:val="cat-Sum grp-16 rplc-43"/>
    <w:basedOn w:val="a0"/>
  </w:style>
  <w:style w:type="character" w:customStyle="1" w:styleId="cat-Sumgrp-17rplc-44">
    <w:name w:val="cat-Sum grp-17 rplc-44"/>
    <w:basedOn w:val="a0"/>
  </w:style>
  <w:style w:type="character" w:customStyle="1" w:styleId="cat-Sumgrp-18rplc-45">
    <w:name w:val="cat-Sum grp-18 rplc-45"/>
    <w:basedOn w:val="a0"/>
  </w:style>
  <w:style w:type="character" w:customStyle="1" w:styleId="cat-Sumgrp-12rplc-46">
    <w:name w:val="cat-Sum grp-12 rplc-46"/>
    <w:basedOn w:val="a0"/>
  </w:style>
  <w:style w:type="character" w:customStyle="1" w:styleId="cat-PassportDatagrp-20rplc-49">
    <w:name w:val="cat-PassportData grp-20 rplc-49"/>
    <w:basedOn w:val="a0"/>
  </w:style>
  <w:style w:type="character" w:customStyle="1" w:styleId="cat-Sumgrp-11rplc-50">
    <w:name w:val="cat-Sum grp-11 rplc-50"/>
    <w:basedOn w:val="a0"/>
  </w:style>
  <w:style w:type="character" w:customStyle="1" w:styleId="cat-Sumgrp-12rplc-51">
    <w:name w:val="cat-Sum grp-12 rplc-51"/>
    <w:basedOn w:val="a0"/>
  </w:style>
  <w:style w:type="character" w:customStyle="1" w:styleId="cat-Addressgrp-1rplc-52">
    <w:name w:val="cat-Address grp-1 rplc-52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60F0E8C577099665F7B3A9DCBE52C6DBA6A9151A2C4425EBDFAF4FDEI407I" TargetMode="External"/><Relationship Id="rId13" Type="http://schemas.openxmlformats.org/officeDocument/2006/relationships/hyperlink" Target="consultantplus://offline/ref=77CA20274A4B1E6D02256FE1BEAE2408EEF9C9D7233B336AD20CDABA09824CEBC111EDF238F90190rDzD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main?base=LAW;n=113706;fld=134;dst=100297" TargetMode="External"/><Relationship Id="rId12" Type="http://schemas.openxmlformats.org/officeDocument/2006/relationships/hyperlink" Target="consultantplus://offline/ref=77CA20274A4B1E6D02256FE1BEAE2408ECFFCFDE22366E60DA55D6B80E8D13FCC658E1F338F804r9z4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main?base=LAW;n=113706;fld=134;dst=100260" TargetMode="External"/><Relationship Id="rId11" Type="http://schemas.openxmlformats.org/officeDocument/2006/relationships/hyperlink" Target="consultantplus://offline/ref=77CA20274A4B1E6D02256FE1BEAE2408EEF8C4DF2C3B336AD20CDABA09824CEBC111EDF23BrFz8I" TargetMode="External"/><Relationship Id="rId5" Type="http://schemas.openxmlformats.org/officeDocument/2006/relationships/hyperlink" Target="http://www.sberbank.ru" TargetMode="External"/><Relationship Id="rId15" Type="http://schemas.openxmlformats.org/officeDocument/2006/relationships/fontTable" Target="fontTable.xml"/><Relationship Id="rId10" Type="http://schemas.openxmlformats.org/officeDocument/2006/relationships/hyperlink" Target="consultantplus://offline/ref=CDEF8F07B63C16E4E73CBB4100F890E7CD9B6B5574AEC0193A0B74D65559D35D474CB851CBBE078515R0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CDEF8F07B63C16E4E73CBB4100F890E7CD9B6D5D77AEC0193A0B74D65559D35D474CB851CBBE0B8815REN" TargetMode="External"/><Relationship Id="rId14" Type="http://schemas.openxmlformats.org/officeDocument/2006/relationships/hyperlink" Target="http://www.sberbank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3124</Words>
  <Characters>17810</Characters>
  <Application>Microsoft Office Word</Application>
  <DocSecurity>0</DocSecurity>
  <Lines>148</Lines>
  <Paragraphs>41</Paragraphs>
  <ScaleCrop>false</ScaleCrop>
  <Company/>
  <LinksUpToDate>false</LinksUpToDate>
  <CharactersWithSpaces>20893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