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AA4AA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мая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</w:t>
      </w:r>
      <w:r>
        <w:rPr>
          <w:lang w:val="en-BE" w:eastAsia="en-BE" w:bidi="ar-SA"/>
        </w:rPr>
        <w:t>2355/2023 (УИД 77RS0014-02-2022-014873-98) по иску ПАО «Сбербанк России» в лице филиала – Московского банка Сбербанка России ПАО к ООО «Альфа-Восток», Кудряшову Сергею Юрьевичу о взыскании задолженности по кредитному договору, руководствуясь ст. 199 ГПК РФ</w:t>
      </w:r>
      <w:r>
        <w:rPr>
          <w:lang w:val="en-BE" w:eastAsia="en-BE" w:bidi="ar-SA"/>
        </w:rPr>
        <w:t>,</w:t>
      </w:r>
    </w:p>
    <w:p w:rsidR="00000000" w:rsidRDefault="00AA4AAB">
      <w:pPr>
        <w:jc w:val="both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ООО «Альфа-Восток», Кудряшову Сергею Юрьевичу о взыскании задолженности по кредитному договору удовлетворить.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ООО «Альфа-Вост</w:t>
      </w:r>
      <w:r>
        <w:rPr>
          <w:lang w:val="en-BE" w:eastAsia="en-BE" w:bidi="ar-SA"/>
        </w:rPr>
        <w:t>ок» (ИНН 7722390426), Кудряшова Сергея Юрьевича (паспорт гр. РФ серия 9205 № 798351) в пользу ПАО «Сбербанк России» в лице филиала – Московского банка Сбербанка России ПАО (ИНН 7707083893) задолженность по кредитному договору от 16 февраля 2021 года № М038</w:t>
      </w:r>
      <w:r>
        <w:rPr>
          <w:lang w:val="en-BE" w:eastAsia="en-BE" w:bidi="ar-SA"/>
        </w:rPr>
        <w:t xml:space="preserve">/9038/24399-333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8"/>
          <w:lang w:val="en-BE" w:eastAsia="en-BE" w:bidi="ar-SA"/>
        </w:rPr>
        <w:t>сумма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мая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</w:t>
      </w:r>
      <w:r>
        <w:rPr>
          <w:rStyle w:val="cat-FIOgrp-3rplc-14"/>
          <w:lang w:val="en-BE" w:eastAsia="en-BE" w:bidi="ar-SA"/>
        </w:rPr>
        <w:t>о</w:t>
      </w:r>
      <w:r>
        <w:rPr>
          <w:lang w:val="en-BE" w:eastAsia="en-BE" w:bidi="ar-SA"/>
        </w:rPr>
        <w:t>,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2-2355/2023 (УИД 77RS0014-02-2022-014873-98) по иску ПАО «Сбербанк России» в лице филиала – Московского банка Сбербанка России ПАО к ООО «Альфа-Восток», Кудряшову Сергею Юрьевичу о взыскании за</w:t>
      </w:r>
      <w:r>
        <w:rPr>
          <w:lang w:val="en-BE" w:eastAsia="en-BE" w:bidi="ar-SA"/>
        </w:rPr>
        <w:t xml:space="preserve">долженности по кредитному договору, </w:t>
      </w: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 ПАО «Сбербанк России» в лице филиала – Московский банк ПАО «Сбербанк России» обратился в суд с данным иском к ответчику ООО «Альфа-Восток», Кудряшову С.Ю., ссылаясь на то, что в соответствии с заклю</w:t>
      </w:r>
      <w:r>
        <w:rPr>
          <w:lang w:val="en-BE" w:eastAsia="en-BE" w:bidi="ar-SA"/>
        </w:rPr>
        <w:t>ченным между истцом и ООО «Альфа-Восток» кредитным договором истец является кредитором, а ответчик заемщиком по кредиту. В обеспечение кредитного договора между истцом и Кудряшовым С.Ю. заключен договор поручительства. В течение срока действия договора отв</w:t>
      </w:r>
      <w:r>
        <w:rPr>
          <w:lang w:val="en-BE" w:eastAsia="en-BE" w:bidi="ar-SA"/>
        </w:rPr>
        <w:t>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Ответчикам были направлены письма с требованием о досрочном возврате всей суммы задолженности, однако данно</w:t>
      </w:r>
      <w:r>
        <w:rPr>
          <w:lang w:val="en-BE" w:eastAsia="en-BE" w:bidi="ar-SA"/>
        </w:rPr>
        <w:t>е требование ответчиками не исполнено.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взыскать солидарно с ответчиков в свою пользу задолженность по кредитному договору №М038/9038/24399-333 от 16.02.2021 по состоянию на 20 января 2022 года в размере 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>, расход</w:t>
      </w:r>
      <w:r>
        <w:rPr>
          <w:lang w:val="en-BE" w:eastAsia="en-BE" w:bidi="ar-SA"/>
        </w:rPr>
        <w:t>ы на оплату государственной пошлины в размере </w:t>
      </w:r>
      <w:r>
        <w:rPr>
          <w:rStyle w:val="cat-Sumgrp-10rplc-19"/>
          <w:lang w:val="en-BE" w:eastAsia="en-BE" w:bidi="ar-SA"/>
        </w:rPr>
        <w:t>сумма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 ПАО «Сбербанк России» в лице филиала – Московский банк ПАО «Сбербанк России» по доверенности -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исковые требования поддержала.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 Кудряшову С.Ю. </w:t>
      </w:r>
      <w:r>
        <w:rPr>
          <w:lang w:val="en-BE" w:eastAsia="en-BE" w:bidi="ar-SA"/>
        </w:rPr>
        <w:t>в судебное заседание не явился, о времени и месте судебного заседания извещен надлежащим образом.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ООО «Альфа-Восток» в судебное заседание не явился, о времени и месте судебного заседания извещен надлежащим образом.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</w:t>
      </w:r>
      <w:r>
        <w:rPr>
          <w:lang w:val="en-BE" w:eastAsia="en-BE" w:bidi="ar-SA"/>
        </w:rPr>
        <w:t>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представителя истца, изучив материалы дела, оценив представленные доказательства в их совокупности, с учет</w:t>
      </w:r>
      <w:r>
        <w:rPr>
          <w:lang w:val="en-BE" w:eastAsia="en-BE" w:bidi="ar-SA"/>
        </w:rPr>
        <w:t>ом требований ст. 56 ГПК РФ и по правилам ст. 67 ГПК РФ, суд приходит к следующему.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1, 2 ст. 819 ГК РФ по кредитному договору банк или 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> (кредитор) обязуются 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 денежные средства (кредит) заемщику в размере и </w:t>
      </w:r>
      <w:r>
        <w:rPr>
          <w:lang w:val="en-BE" w:eastAsia="en-BE" w:bidi="ar-SA"/>
        </w:rPr>
        <w:t>на условиях, предусмотренных договором, а заемщик обязуется возвратить полученную денежную сумму и уплатить проценты на нее. 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положений ст. 309 ГК РФ следует, что обязательства должны исполняться надлежащим образом в соответствии с условиями обязательст</w:t>
      </w:r>
      <w:r>
        <w:rPr>
          <w:lang w:val="en-BE" w:eastAsia="en-BE" w:bidi="ar-SA"/>
        </w:rPr>
        <w:t>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</w:t>
      </w:r>
      <w:r>
        <w:rPr>
          <w:lang w:val="en-BE" w:eastAsia="en-BE" w:bidi="ar-SA"/>
        </w:rPr>
        <w:t>ение его условий не допускаются, за исключением случаев, предусмотренных ГК РФ, другими законами или иными правовыми актами.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</w:t>
      </w:r>
      <w:r>
        <w:rPr>
          <w:lang w:val="en-BE" w:eastAsia="en-BE" w:bidi="ar-SA"/>
        </w:rPr>
        <w:t>, поручительством, банковской гарантией, задатком и другими способами, предусмотренными законом или договором.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 16 февраля 2021 года между ПАО «Сбербанк России» и ООО «Альфа-Восток» (заемщик) был заключен кр</w:t>
      </w:r>
      <w:r>
        <w:rPr>
          <w:lang w:val="en-BE" w:eastAsia="en-BE" w:bidi="ar-SA"/>
        </w:rPr>
        <w:t>едитный договор № М038/9038/24399-333, в соответствии с которым истец предоставил заемщику потребительский кредит в сумме 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>, на срок по 16 февраля 2023 года, под 7 % годовых в период льготного кредитования, под 17% годовых после прекращения периода льг</w:t>
      </w:r>
      <w:r>
        <w:rPr>
          <w:lang w:val="en-BE" w:eastAsia="en-BE" w:bidi="ar-SA"/>
        </w:rPr>
        <w:t>отного кредитования, а заемщик обязался возвратить сумму кредита и уплатить проценты за пользование кредитом в порядке и сроки, установленные кредитным договором.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предоставлены истцом ответчику, что подтверждается в</w:t>
      </w:r>
      <w:r>
        <w:rPr>
          <w:lang w:val="en-BE" w:eastAsia="en-BE" w:bidi="ar-SA"/>
        </w:rPr>
        <w:t>ыпиской по счету ООО «Альфа-Восток»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16 февраля 2021 года между истцом ПАО «Сбербанк России» в лице филиала – Московского банка ПАО Сбербанк и ответчиком Кудряшовым С.Ю. заключен договор поручительства № М038/9038/24399-333/1, согласно которому поручитель о</w:t>
      </w:r>
      <w:r>
        <w:rPr>
          <w:lang w:val="en-BE" w:eastAsia="en-BE" w:bidi="ar-SA"/>
        </w:rPr>
        <w:t>бязуется отвечать перед банком за исполнение заемщиком всех обязательств по кредитному договору по кредитному договору от 16 февраля 2021 года № М038/9038/24399-333.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п.5 кредитного договора неустойка за несвоевременное перечисление платежа</w:t>
      </w:r>
      <w:r>
        <w:rPr>
          <w:lang w:val="en-BE" w:eastAsia="en-BE" w:bidi="ar-SA"/>
        </w:rPr>
        <w:t xml:space="preserve"> в погашение кредита, уплату процентов или иных платежей, предусмотренных условиями кредитования, составляет: 0,1 % от суммы просроченного платежа за каждый день просрочки с даты возникновения просроченной задолженности (включительно).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п.3.5 креди</w:t>
      </w:r>
      <w:r>
        <w:rPr>
          <w:lang w:val="en-BE" w:eastAsia="en-BE" w:bidi="ar-SA"/>
        </w:rPr>
        <w:t>тного договора кредитор имеет право потребовать от заемщика досрочно возвратить часть или всю сумму кредита и уплатить проценты, иные платежи, предусмотренные условиями договора, а также неустойки, начисленные на дату погашения.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суду представлен рас</w:t>
      </w:r>
      <w:r>
        <w:rPr>
          <w:lang w:val="en-BE" w:eastAsia="en-BE" w:bidi="ar-SA"/>
        </w:rPr>
        <w:t>чет, подтверждающий, что в течение срока действия договора заемщик неоднократно нарушал условия договора в части сроков и сумм платежей по договору, в связи с чем образовалась просроченная задолженность по кредиту. 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России», </w:t>
      </w:r>
      <w:r>
        <w:rPr>
          <w:lang w:val="en-BE" w:eastAsia="en-BE" w:bidi="ar-SA"/>
        </w:rPr>
        <w:t xml:space="preserve">на котором основаны исковые требования, по состоянию на 20 января 2022 года задолженность по кредитному договору составляет </w:t>
      </w:r>
      <w:r>
        <w:rPr>
          <w:rStyle w:val="cat-Sumgrp-1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 просроченная ссудная задолженность </w:t>
      </w:r>
      <w:r>
        <w:rPr>
          <w:rStyle w:val="cat-Sumgrp-13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</w:t>
      </w:r>
      <w:r>
        <w:rPr>
          <w:rStyle w:val="cat-Sumgrp-14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</w:t>
      </w:r>
      <w:r>
        <w:rPr>
          <w:rStyle w:val="cat-Sumgrp-15rplc-27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неустойка на просроченную ссудную задолженность </w:t>
      </w:r>
      <w:r>
        <w:rPr>
          <w:rStyle w:val="cat-Sumgrp-16rplc-28"/>
          <w:lang w:val="en-BE" w:eastAsia="en-BE" w:bidi="ar-SA"/>
        </w:rPr>
        <w:t>сумма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 заемщиком заключен кредитный договор, истцом предоставлены заемщику денежные средства по договору, заемщиком нарушались существенные услов</w:t>
      </w:r>
      <w:r>
        <w:rPr>
          <w:lang w:val="en-BE" w:eastAsia="en-BE" w:bidi="ar-SA"/>
        </w:rPr>
        <w:t>ия договора, касающиеся размера и сроков погашения выданного кредита, данное обстоятельство является основанием для взыскания с заемщика в пользу истца задолженности по договору. Так как выполнение обязательств заемщика обеспечено поручительством, данное о</w:t>
      </w:r>
      <w:r>
        <w:rPr>
          <w:lang w:val="en-BE" w:eastAsia="en-BE" w:bidi="ar-SA"/>
        </w:rPr>
        <w:t>бстоятельство влечет солидарную ответственность поручителя по обязательствам заемщика.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</w:t>
      </w:r>
      <w:r>
        <w:rPr>
          <w:lang w:val="en-BE" w:eastAsia="en-BE" w:bidi="ar-SA"/>
        </w:rPr>
        <w:t>долженности. Расчет, по существу, ответчиками не оспорен, доказательств несоответствия произведенного истцом расчета положениям закона ответчиками не представлено, как не представлено и иного расчета. 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</w:t>
      </w:r>
      <w:r>
        <w:rPr>
          <w:lang w:val="en-BE" w:eastAsia="en-BE" w:bidi="ar-SA"/>
        </w:rPr>
        <w:t xml:space="preserve"> что исковые требования ПАО «Сбербанк России» в лице филиала – Московского банка ПАО Сбербанк к ООО «Альфа-Восток», Кудряшову С.Ю. о солидарном взыскании задолженности по кредитному договору подлежат удовлетворению.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</w:t>
      </w:r>
      <w:r>
        <w:rPr>
          <w:lang w:val="en-BE" w:eastAsia="en-BE" w:bidi="ar-SA"/>
        </w:rPr>
        <w:t>акже учитывая разъяснения, приведенные в п. 5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которым если лица, не в пол</w:t>
      </w:r>
      <w:r>
        <w:rPr>
          <w:lang w:val="en-BE" w:eastAsia="en-BE" w:bidi="ar-SA"/>
        </w:rPr>
        <w:t>ьзу которых принят судебный акт, являются солидарными должниками или кредиторами, судебные издержки возмещаются указанными лицами в солидарном порядке, суд полагает необходимым взыскать солидарно с заемщика и поручителя в пользу истца понесенные истцом рас</w:t>
      </w:r>
      <w:r>
        <w:rPr>
          <w:lang w:val="en-BE" w:eastAsia="en-BE" w:bidi="ar-SA"/>
        </w:rPr>
        <w:t>ходы на уплату государственной пошлины в размере </w:t>
      </w:r>
      <w:r>
        <w:rPr>
          <w:rStyle w:val="cat-Sumgrp-10rplc-30"/>
          <w:lang w:val="en-BE" w:eastAsia="en-BE" w:bidi="ar-SA"/>
        </w:rPr>
        <w:t>сумма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:rsidR="00000000" w:rsidRDefault="00AA4AAB">
      <w:pPr>
        <w:jc w:val="center"/>
        <w:rPr>
          <w:lang w:val="en-BE" w:eastAsia="en-BE" w:bidi="ar-SA"/>
        </w:rPr>
      </w:pPr>
    </w:p>
    <w:p w:rsidR="00000000" w:rsidRDefault="00AA4AA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ООО «Альфа-Восток», К</w:t>
      </w:r>
      <w:r>
        <w:rPr>
          <w:lang w:val="en-BE" w:eastAsia="en-BE" w:bidi="ar-SA"/>
        </w:rPr>
        <w:t>удряшову Сергею Юрьевичу о взыскании задолженности по кредитному договору удовлетворить.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«Альфа-Восток» (ИНН 7722390426), Кудряшова Сергея Юрьевича (паспорт гр. РФ серия 9205 № 798351) в пользу ПАО «Сбербанк России» в лице филиала </w:t>
      </w:r>
      <w:r>
        <w:rPr>
          <w:lang w:val="en-BE" w:eastAsia="en-BE" w:bidi="ar-SA"/>
        </w:rPr>
        <w:t xml:space="preserve">– Московского банка Сбербанка России ПАО (ИНН 7707083893) задолженность по кредитному договору от 16 февраля 2021 года № М038/9038/24399-333 в размере </w:t>
      </w:r>
      <w:r>
        <w:rPr>
          <w:rStyle w:val="cat-Sumgrp-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4"/>
          <w:lang w:val="en-BE" w:eastAsia="en-BE" w:bidi="ar-SA"/>
        </w:rPr>
        <w:t>сумма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</w:t>
      </w:r>
      <w:r>
        <w:rPr>
          <w:lang w:val="en-BE" w:eastAsia="en-BE" w:bidi="ar-SA"/>
        </w:rPr>
        <w:t xml:space="preserve">ий городской суд через Лефортовский районный суд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AA4AAB">
      <w:pPr>
        <w:ind w:firstLine="709"/>
        <w:jc w:val="both"/>
        <w:rPr>
          <w:lang w:val="en-BE" w:eastAsia="en-BE" w:bidi="ar-SA"/>
        </w:rPr>
      </w:pPr>
    </w:p>
    <w:p w:rsidR="00000000" w:rsidRDefault="00AA4AA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A4AAB">
      <w:r>
        <w:separator/>
      </w:r>
    </w:p>
  </w:endnote>
  <w:endnote w:type="continuationSeparator" w:id="0">
    <w:p w:rsidR="00000000" w:rsidRDefault="00AA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A4AAB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AA4AAB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A4AAB">
      <w:r>
        <w:separator/>
      </w:r>
    </w:p>
  </w:footnote>
  <w:footnote w:type="continuationSeparator" w:id="0">
    <w:p w:rsidR="00000000" w:rsidRDefault="00AA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AAB"/>
    <w:rsid w:val="00A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DC991A45-AF7B-4F28-A9AD-35E8E216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Sumgrp-15rplc-27">
    <w:name w:val="cat-Sum grp-15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9rplc-33">
    <w:name w:val="cat-Sum grp-9 rplc-33"/>
    <w:basedOn w:val="a0"/>
  </w:style>
  <w:style w:type="character" w:customStyle="1" w:styleId="cat-Sumgrp-10rplc-34">
    <w:name w:val="cat-Sum grp-10 rplc-34"/>
    <w:basedOn w:val="a0"/>
  </w:style>
  <w:style w:type="character" w:customStyle="1" w:styleId="cat-Addressgrp-1rplc-35">
    <w:name w:val="cat-Address grp-1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