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D0114E">
      <w:pPr>
        <w:ind w:firstLine="708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 Е Ш Е Н И Е</w:t>
      </w:r>
    </w:p>
    <w:p w:rsidR="00000000" w:rsidRDefault="00D0114E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D0114E">
      <w:pPr>
        <w:tabs>
          <w:tab w:val="left" w:pos="5993"/>
        </w:tabs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23 августа  2018 года 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г. Москва 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города Москвы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Колмыковой И.Б., 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Манухиной Ю.А., 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</w:t>
      </w:r>
      <w:r>
        <w:rPr>
          <w:sz w:val="28"/>
          <w:szCs w:val="28"/>
          <w:lang w:val="en-BE" w:eastAsia="en-BE" w:bidi="ar-SA"/>
        </w:rPr>
        <w:t xml:space="preserve">жданское дело № 2-2448/18 по иску ПАО Сбербанк России  в лице филиала –Московского банка ПАО Сбербанк к Салчак </w:t>
      </w:r>
      <w:r>
        <w:rPr>
          <w:rStyle w:val="cat-FIOgrp-16rplc-6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, Салчак </w:t>
      </w:r>
      <w:r>
        <w:rPr>
          <w:rStyle w:val="cat-FIOgrp-17rplc-8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по кредитному договору,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</w:p>
    <w:p w:rsidR="00000000" w:rsidRDefault="00D0114E">
      <w:pPr>
        <w:ind w:right="175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 С Т А Н О В И Л:</w:t>
      </w:r>
    </w:p>
    <w:p w:rsidR="00000000" w:rsidRDefault="00D0114E">
      <w:pPr>
        <w:ind w:right="175"/>
        <w:jc w:val="center"/>
        <w:rPr>
          <w:sz w:val="28"/>
          <w:szCs w:val="28"/>
          <w:lang w:val="en-BE" w:eastAsia="en-BE" w:bidi="ar-SA"/>
        </w:rPr>
      </w:pP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России  в лице</w:t>
      </w:r>
      <w:r>
        <w:rPr>
          <w:sz w:val="28"/>
          <w:szCs w:val="28"/>
          <w:lang w:val="en-BE" w:eastAsia="en-BE" w:bidi="ar-SA"/>
        </w:rPr>
        <w:t xml:space="preserve"> филиала –Московского банка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ПАО Сбербанк обратился в суд с уточненным иском к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Салчак </w:t>
      </w:r>
      <w:r>
        <w:rPr>
          <w:rStyle w:val="cat-FIOgrp-16rplc-10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, Салчак </w:t>
      </w:r>
      <w:r>
        <w:rPr>
          <w:rStyle w:val="cat-FIOgrp-17rplc-12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по кредитному договору. 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уточненного иска указал, что 09.04.2012 года между ОАО «Сбе</w:t>
      </w:r>
      <w:r>
        <w:rPr>
          <w:sz w:val="28"/>
          <w:szCs w:val="28"/>
          <w:lang w:val="en-BE" w:eastAsia="en-BE" w:bidi="ar-SA"/>
        </w:rPr>
        <w:t xml:space="preserve">рбанк России» и Салчак </w:t>
      </w:r>
      <w:r>
        <w:rPr>
          <w:rStyle w:val="cat-FIOgrp-19rplc-16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 был заключен кредитный договор № 711273 на сумму 400 000 рублей под 15,75% годовых на срок 60 месяцев. В качестве обеспечения исполнения обязательств по Кредитному договору был заключен договор поручительства № 711273/1 от 09.04.2</w:t>
      </w:r>
      <w:r>
        <w:rPr>
          <w:sz w:val="28"/>
          <w:szCs w:val="28"/>
          <w:lang w:val="en-BE" w:eastAsia="en-BE" w:bidi="ar-SA"/>
        </w:rPr>
        <w:t xml:space="preserve">012 г. с Салчак </w:t>
      </w:r>
      <w:r>
        <w:rPr>
          <w:rStyle w:val="cat-FIOgrp-20rplc-20"/>
          <w:sz w:val="28"/>
          <w:szCs w:val="28"/>
          <w:lang w:val="en-BE" w:eastAsia="en-BE" w:bidi="ar-SA"/>
        </w:rPr>
        <w:t>Сергеем С.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Обязательства по кредитному договору в настоящий момент не исполняются, погашений по кредиту не поступает.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состоянию на 01.08.2017 г. задолженность по кредитному договору №711273 от 09.04.2012 г. составляет 99 734 рубля 58 ко</w:t>
      </w:r>
      <w:r>
        <w:rPr>
          <w:sz w:val="28"/>
          <w:szCs w:val="28"/>
          <w:lang w:val="en-BE" w:eastAsia="en-BE" w:bidi="ar-SA"/>
        </w:rPr>
        <w:t>пеек, из которых: задолженность по основному долгу - 83 612 рублей 70 копеек; задолженность по просроченным процентам - 16 121 рубль 88 копеек;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19.05.2016 г. заемщик </w:t>
      </w:r>
      <w:r>
        <w:rPr>
          <w:rStyle w:val="cat-FIOgrp-21rplc-27"/>
          <w:sz w:val="28"/>
          <w:szCs w:val="28"/>
          <w:lang w:val="en-BE" w:eastAsia="en-BE" w:bidi="ar-SA"/>
        </w:rPr>
        <w:t>Салчак Г. А.</w:t>
      </w:r>
      <w:r>
        <w:rPr>
          <w:sz w:val="28"/>
          <w:szCs w:val="28"/>
          <w:lang w:val="en-BE" w:eastAsia="en-BE" w:bidi="ar-SA"/>
        </w:rPr>
        <w:t xml:space="preserve"> умерла, просит суд расторгнуть кредитный договор № 711273 от 09.04.2012 года,</w:t>
      </w:r>
      <w:r>
        <w:rPr>
          <w:sz w:val="28"/>
          <w:szCs w:val="28"/>
          <w:lang w:val="en-BE" w:eastAsia="en-BE" w:bidi="ar-SA"/>
        </w:rPr>
        <w:t xml:space="preserve"> взыскать солидарно с Салчак </w:t>
      </w:r>
      <w:r>
        <w:rPr>
          <w:rStyle w:val="cat-FIOgrp-22rplc-30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, Салчак </w:t>
      </w:r>
      <w:r>
        <w:rPr>
          <w:rStyle w:val="cat-FIOgrp-23rplc-32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в пользу ПАО Сбербанк задолженность по кредитному договору №711273 от 09.04.2012 года в размере 99 734 рубля 58 копеек и расходы по оплате госпошлины в размере 9 192 рубля 04 копейки.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по довере</w:t>
      </w:r>
      <w:r>
        <w:rPr>
          <w:sz w:val="28"/>
          <w:szCs w:val="28"/>
          <w:lang w:val="en-BE" w:eastAsia="en-BE" w:bidi="ar-SA"/>
        </w:rPr>
        <w:t>нности в суд  явился, иск поддержал, просил удовлетворить в заявленном объеме.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в суд не явились, о времени и месте судебного заседания извещены надлежаще.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155 ГПК РФ разбирательство гражданского дела происходит в судебном заседании с о</w:t>
      </w:r>
      <w:r>
        <w:rPr>
          <w:sz w:val="28"/>
          <w:szCs w:val="28"/>
          <w:lang w:val="en-BE" w:eastAsia="en-BE" w:bidi="ar-SA"/>
        </w:rPr>
        <w:t>бязательным извещением лиц, участвующих в деле, о времени и месте заседания.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 ч. 1 ст. 113 ГПК РФ лица, участвующие в деле, извещаются или вызываются в суд заказным письмом с уведомлением о вручении, судебной повесткой с уведомлением о вруч</w:t>
      </w:r>
      <w:r>
        <w:rPr>
          <w:sz w:val="28"/>
          <w:szCs w:val="28"/>
          <w:lang w:val="en-BE" w:eastAsia="en-BE" w:bidi="ar-SA"/>
        </w:rPr>
        <w:t>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67 Постановления Пленума Верховного Суда Росси</w:t>
      </w:r>
      <w:r>
        <w:rPr>
          <w:sz w:val="28"/>
          <w:szCs w:val="28"/>
          <w:lang w:val="en-BE" w:eastAsia="en-BE" w:bidi="ar-SA"/>
        </w:rPr>
        <w:t>йской Федерации № 25 от 23 июня 2015 года «О применении судами некоторых положений раздела 1 части первой Гражданского кодекса Российской Федерации» риск неполучения поступившей корреспонденции несет адресат. Судебное извещение считается доставленным, если</w:t>
      </w:r>
      <w:r>
        <w:rPr>
          <w:sz w:val="28"/>
          <w:szCs w:val="28"/>
          <w:lang w:val="en-BE" w:eastAsia="en-BE" w:bidi="ar-SA"/>
        </w:rPr>
        <w:t xml:space="preserve"> адресат уклонился от получения корреспонденции в отделении связи, в связи, с чем оно было возвращено по истечении срока хранения.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принципа диспозитивности гражданского процесса лица, участвующие в деле, самостоятельны в реализации принадлежащих им </w:t>
      </w:r>
      <w:r>
        <w:rPr>
          <w:sz w:val="28"/>
          <w:szCs w:val="28"/>
          <w:lang w:val="en-BE" w:eastAsia="en-BE" w:bidi="ar-SA"/>
        </w:rPr>
        <w:t>процессуальных прав, по собственному усмотрению осуществляют те или иные процессуальные действия, и, соответственно, несут риск наступления последствий совершения или несовершения ими тех или иных процессуальных действий.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Учитывая, что ответчики о времени </w:t>
      </w:r>
      <w:r>
        <w:rPr>
          <w:sz w:val="28"/>
          <w:szCs w:val="28"/>
          <w:lang w:val="en-BE" w:eastAsia="en-BE" w:bidi="ar-SA"/>
        </w:rPr>
        <w:t>и месте судебного заседания извещались надлежащим образом, дело на основании ч. 3 ст. 167 ГПК рассматривалось в их отсутствие.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представителя истца, исследовав материалы дела, обозрев и исследовав материалы наследственного дела № 155\2016 к им</w:t>
      </w:r>
      <w:r>
        <w:rPr>
          <w:sz w:val="28"/>
          <w:szCs w:val="28"/>
          <w:lang w:val="en-BE" w:eastAsia="en-BE" w:bidi="ar-SA"/>
        </w:rPr>
        <w:t xml:space="preserve">уществу Салчак </w:t>
      </w:r>
      <w:r>
        <w:rPr>
          <w:rStyle w:val="cat-FIOgrp-24rplc-38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>, умершей 15 мая 20916 г., оценив представленные доказательства в их совокупности и взаимозависимости с точки зрения относимости и допустимости, суд приходит к следующему.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 установлено, что 09.04.2012 года между ОАО «Сбербанк России»</w:t>
      </w:r>
      <w:r>
        <w:rPr>
          <w:sz w:val="28"/>
          <w:szCs w:val="28"/>
          <w:lang w:val="en-BE" w:eastAsia="en-BE" w:bidi="ar-SA"/>
        </w:rPr>
        <w:t xml:space="preserve"> и Салчак </w:t>
      </w:r>
      <w:r>
        <w:rPr>
          <w:rStyle w:val="cat-FIOgrp-19rplc-43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 был заключен кредитный договор № 711273 на сумму 400 000 рублей под 15,75% годовых на срок 60 месяцев.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качестве обеспечения исполнения обязательств по Кредитному договору был заключен договор поручительства № 711273/1 от 09.04.2012 г. с Салч</w:t>
      </w:r>
      <w:r>
        <w:rPr>
          <w:sz w:val="28"/>
          <w:szCs w:val="28"/>
          <w:lang w:val="en-BE" w:eastAsia="en-BE" w:bidi="ar-SA"/>
        </w:rPr>
        <w:t xml:space="preserve">ак </w:t>
      </w:r>
      <w:r>
        <w:rPr>
          <w:rStyle w:val="cat-FIOgrp-20rplc-47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363 ГК РФ при неисполнении или ненадлежащем исполнении должником обеспеченного поручителем обязательства поручитель и должник отвечают перед кредитором солидарно, если законом или договором не предусмотрена субсидиарная ответст</w:t>
      </w:r>
      <w:r>
        <w:rPr>
          <w:sz w:val="28"/>
          <w:szCs w:val="28"/>
          <w:lang w:val="en-BE" w:eastAsia="en-BE" w:bidi="ar-SA"/>
        </w:rPr>
        <w:t>венность поручителя.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2.2. вышеуказанных договоров поручительства поручитель несет солидарную ответственность с заемщиком.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поручитель полностью несет перед Банком солидарную ответственность за возврат кредитных средств в полном об</w:t>
      </w:r>
      <w:r>
        <w:rPr>
          <w:sz w:val="28"/>
          <w:szCs w:val="28"/>
          <w:lang w:val="en-BE" w:eastAsia="en-BE" w:bidi="ar-SA"/>
        </w:rPr>
        <w:t xml:space="preserve">ъеме, включая </w:t>
      </w:r>
      <w:r>
        <w:rPr>
          <w:sz w:val="28"/>
          <w:szCs w:val="28"/>
          <w:lang w:val="en-BE" w:eastAsia="en-BE" w:bidi="ar-SA"/>
        </w:rPr>
        <w:lastRenderedPageBreak/>
        <w:t>уплату процентов за пользование кредитом и неустойки, возмещение судебных издержек и других расходов банка по взысканию долга.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4.1 кредитного договора погашение кредита и уплата процентов по нему должна производиться ежемесячными </w:t>
      </w:r>
      <w:r>
        <w:rPr>
          <w:sz w:val="28"/>
          <w:szCs w:val="28"/>
          <w:lang w:val="en-BE" w:eastAsia="en-BE" w:bidi="ar-SA"/>
        </w:rPr>
        <w:t>аннуитетными платежами в соответствии с графиком платежей.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Пункт 4.3. кредитного договора предусмотрено, что при несвоевременном перечислении платежа в погашение кредита и/или уплату процентов за пользование кредитом заемщик уплачивает кредитору неустойку </w:t>
      </w:r>
      <w:r>
        <w:rPr>
          <w:sz w:val="28"/>
          <w:szCs w:val="28"/>
          <w:lang w:val="en-BE" w:eastAsia="en-BE" w:bidi="ar-SA"/>
        </w:rPr>
        <w:t>в размере 0,5 (ноль целых пять десятых) процента от суммы просроченного платежа за каждый день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Статья 810 ГК РФ предусматривает обязанность заемщика возвратить заимодавцу полученную сумму займа в срок и в порядке, предусмотренные договором займа. Статьей 811 ГК РФ установлено, что при нарушении заемщиком срока, установленного для возврата очередной </w:t>
      </w:r>
      <w:r>
        <w:rPr>
          <w:sz w:val="28"/>
          <w:szCs w:val="28"/>
          <w:lang w:val="en-BE" w:eastAsia="en-BE" w:bidi="ar-SA"/>
        </w:rPr>
        <w:t>части займа, кредитор вправе потребовать досрочного возврата всей оставшейся суммы займа вместе с причитающимися процентами.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Обязательства по кредитному договору в настоящий момент не исполняются, погашений по кредиту не поступает.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 состоянию на 01.08.20</w:t>
      </w:r>
      <w:r>
        <w:rPr>
          <w:sz w:val="28"/>
          <w:szCs w:val="28"/>
          <w:lang w:val="en-BE" w:eastAsia="en-BE" w:bidi="ar-SA"/>
        </w:rPr>
        <w:t>17 г. задолженность по кредитному договору №711273 от 09.04.2012 г. составляет 99 734 рубля 58 копеек, из которых: задолженность по основному долгу - 83 612 рублей 70 копеек; задолженность по просроченным процентам - 16 121 рубль 88 копеек;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19.05.2016 г. з</w:t>
      </w:r>
      <w:r>
        <w:rPr>
          <w:sz w:val="28"/>
          <w:szCs w:val="28"/>
          <w:lang w:val="en-BE" w:eastAsia="en-BE" w:bidi="ar-SA"/>
        </w:rPr>
        <w:t xml:space="preserve">аемщик </w:t>
      </w:r>
      <w:r>
        <w:rPr>
          <w:rStyle w:val="cat-FIOgrp-21rplc-54"/>
          <w:sz w:val="28"/>
          <w:szCs w:val="28"/>
          <w:lang w:val="en-BE" w:eastAsia="en-BE" w:bidi="ar-SA"/>
        </w:rPr>
        <w:t>Салчак Г. А.</w:t>
      </w:r>
      <w:r>
        <w:rPr>
          <w:sz w:val="28"/>
          <w:szCs w:val="28"/>
          <w:lang w:val="en-BE" w:eastAsia="en-BE" w:bidi="ar-SA"/>
        </w:rPr>
        <w:t xml:space="preserve"> умерла, что подтверждается свидетельством о смерти №587842, выданным Органом Управления записи актов гражданского состояния Республики Тыва (Агентства) в г. Кызыле Российской Федерации.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Постановлением Пленума Верховного</w:t>
      </w:r>
      <w:r>
        <w:rPr>
          <w:sz w:val="28"/>
          <w:szCs w:val="28"/>
          <w:lang w:val="en-BE" w:eastAsia="en-BE" w:bidi="ar-SA"/>
        </w:rPr>
        <w:t xml:space="preserve"> Суда РФ от 29.05.2012 N 9 «О судебной практике по делам о наследовании»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-исполнению со дня откр</w:t>
      </w:r>
      <w:r>
        <w:rPr>
          <w:sz w:val="28"/>
          <w:szCs w:val="28"/>
          <w:lang w:val="en-BE" w:eastAsia="en-BE" w:bidi="ar-SA"/>
        </w:rPr>
        <w:t>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статьей 395 ГК РФ. взимают</w:t>
      </w:r>
      <w:r>
        <w:rPr>
          <w:sz w:val="28"/>
          <w:szCs w:val="28"/>
          <w:lang w:val="en-BE" w:eastAsia="en-BE" w:bidi="ar-SA"/>
        </w:rPr>
        <w:t>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 по истечении времени, необходимого для принятия наследства.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П. 13 Постановления Пленума В</w:t>
      </w:r>
      <w:r>
        <w:rPr>
          <w:sz w:val="28"/>
          <w:szCs w:val="28"/>
          <w:lang w:val="en-BE" w:eastAsia="en-BE" w:bidi="ar-SA"/>
        </w:rPr>
        <w:t xml:space="preserve">ерховного Суда РФ от 29.05.2012 N 9 «О судебной практике по делам о наследовании» (далее по тексту - Постановление Пленума № 9) указывает, что при рассмотрении споров о наследовании судам необходимо установить наследников, принявших наследство, и привлечь </w:t>
      </w:r>
      <w:r>
        <w:rPr>
          <w:sz w:val="28"/>
          <w:szCs w:val="28"/>
          <w:lang w:val="en-BE" w:eastAsia="en-BE" w:bidi="ar-SA"/>
        </w:rPr>
        <w:t>их к участию в рассмотрении спора в качестве соответчиков. При этом в п. 6 Постановления Пленума № 9 суд разъяснил о праве истца на обращение с иском к принявшим наследство наследникам, а до принятия наследства - к исполнителю завещания или к наследственно</w:t>
      </w:r>
      <w:r>
        <w:rPr>
          <w:sz w:val="28"/>
          <w:szCs w:val="28"/>
          <w:lang w:val="en-BE" w:eastAsia="en-BE" w:bidi="ar-SA"/>
        </w:rPr>
        <w:t>му имуществу (пункт 3 статьи 1175 ГК РФ).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материалам наследственного дела № 155\2016 к имуществу Салчак </w:t>
      </w:r>
      <w:r>
        <w:rPr>
          <w:rStyle w:val="cat-FIOgrp-24rplc-60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, умершей 15 мая 20916 г., открытого  к имуществу Салчак </w:t>
      </w:r>
      <w:r>
        <w:rPr>
          <w:rStyle w:val="cat-FIOgrp-28rplc-63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, умершей 19.05.2016 г. наследниками принявшими наследство являются </w:t>
      </w:r>
      <w:r>
        <w:rPr>
          <w:rStyle w:val="cat-FIOgrp-25rplc-65"/>
          <w:sz w:val="28"/>
          <w:szCs w:val="28"/>
          <w:lang w:val="en-BE" w:eastAsia="en-BE" w:bidi="ar-SA"/>
        </w:rPr>
        <w:t>Салчак В. С.</w:t>
      </w:r>
      <w:r>
        <w:rPr>
          <w:sz w:val="28"/>
          <w:szCs w:val="28"/>
          <w:lang w:val="en-BE" w:eastAsia="en-BE" w:bidi="ar-SA"/>
        </w:rPr>
        <w:t xml:space="preserve"> (</w:t>
      </w:r>
      <w:r>
        <w:rPr>
          <w:sz w:val="28"/>
          <w:szCs w:val="28"/>
          <w:lang w:val="en-BE" w:eastAsia="en-BE" w:bidi="ar-SA"/>
        </w:rPr>
        <w:t xml:space="preserve">сын Салчак Г.А.) и </w:t>
      </w:r>
      <w:r>
        <w:rPr>
          <w:rStyle w:val="cat-FIOgrp-26rplc-67"/>
          <w:sz w:val="28"/>
          <w:szCs w:val="28"/>
          <w:lang w:val="en-BE" w:eastAsia="en-BE" w:bidi="ar-SA"/>
        </w:rPr>
        <w:t>Салчак С. С.</w:t>
      </w:r>
      <w:r>
        <w:rPr>
          <w:sz w:val="28"/>
          <w:szCs w:val="28"/>
          <w:lang w:val="en-BE" w:eastAsia="en-BE" w:bidi="ar-SA"/>
        </w:rPr>
        <w:t xml:space="preserve"> (муж Салчак Г.А.).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Нотариальным заявлением от 17 августа 2016 г. </w:t>
      </w:r>
      <w:r>
        <w:rPr>
          <w:rStyle w:val="cat-FIOgrp-26rplc-70"/>
          <w:sz w:val="28"/>
          <w:szCs w:val="28"/>
          <w:lang w:val="en-BE" w:eastAsia="en-BE" w:bidi="ar-SA"/>
        </w:rPr>
        <w:t>Салчак С. С.</w:t>
      </w:r>
      <w:r>
        <w:rPr>
          <w:sz w:val="28"/>
          <w:szCs w:val="28"/>
          <w:lang w:val="en-BE" w:eastAsia="en-BE" w:bidi="ar-SA"/>
        </w:rPr>
        <w:t xml:space="preserve"> отказался от наследства Салчак </w:t>
      </w:r>
      <w:r>
        <w:rPr>
          <w:rStyle w:val="cat-FIOgrp-24rplc-72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, умершей 19.05.2016 г.    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иск подлежит удовлетворению в части требований к ответчику  Салчак </w:t>
      </w:r>
      <w:r>
        <w:rPr>
          <w:rStyle w:val="cat-FIOgrp-16rplc-75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в заявленном объеме.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309 ГК РФ, обязательства должны исполняться надлежащим образом в соответствии с условиями обязательства и требованиями закона.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 1 ст. 310 ГК РФ, односторонний отказ от исполнения обязательства и одностороннее измене</w:t>
      </w:r>
      <w:r>
        <w:rPr>
          <w:sz w:val="28"/>
          <w:szCs w:val="28"/>
          <w:lang w:val="en-BE" w:eastAsia="en-BE" w:bidi="ar-SA"/>
        </w:rPr>
        <w:t>ние его условий не допускаются.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Оснований для отказа в удовлетворении требований истца суд не усматривает. Расчет истца проверен судом и признан методологически и арифметически правильным. </w:t>
      </w:r>
    </w:p>
    <w:p w:rsidR="00000000" w:rsidRDefault="00D0114E">
      <w:pPr>
        <w:ind w:right="175"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Удовлетворяя исковые требования, суд на основании ч. 1 ст. 98 ГПК </w:t>
      </w:r>
      <w:r>
        <w:rPr>
          <w:sz w:val="28"/>
          <w:szCs w:val="28"/>
          <w:lang w:val="en-BE" w:eastAsia="en-BE" w:bidi="ar-SA"/>
        </w:rPr>
        <w:t>РФ взыскивает с ответчика в пользу истца расходы по оплате государственной пошлины в размере  9 192 руб.04 коп.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ст.ст. 193-199 ГПК РФ, суд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</w:t>
      </w:r>
    </w:p>
    <w:p w:rsidR="00000000" w:rsidRDefault="00D0114E">
      <w:pPr>
        <w:ind w:right="175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                                                    </w:t>
      </w:r>
      <w:r>
        <w:rPr>
          <w:b/>
          <w:bCs/>
          <w:sz w:val="28"/>
          <w:szCs w:val="28"/>
          <w:lang w:val="en-BE" w:eastAsia="en-BE" w:bidi="ar-SA"/>
        </w:rPr>
        <w:t>Р Е Ш И Л: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Сбербанк России  в лице филиала –Московского банка ПАО Сбербанк к Салчак </w:t>
      </w:r>
      <w:r>
        <w:rPr>
          <w:rStyle w:val="cat-FIOgrp-16rplc-78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, Салчак </w:t>
      </w:r>
      <w:r>
        <w:rPr>
          <w:rStyle w:val="cat-FIOgrp-17rplc-80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по кредитному договору удовлетворить частично.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Расторгнуть кредитный договор № 711273 о</w:t>
      </w:r>
      <w:r>
        <w:rPr>
          <w:sz w:val="28"/>
          <w:szCs w:val="28"/>
          <w:lang w:val="en-BE" w:eastAsia="en-BE" w:bidi="ar-SA"/>
        </w:rPr>
        <w:t xml:space="preserve">т 09.04.2012 года, заключенный между ОАО «Сбарбанк России» и Салчак </w:t>
      </w:r>
      <w:r>
        <w:rPr>
          <w:rStyle w:val="cat-FIOgrp-19rplc-84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. 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Салчак </w:t>
      </w:r>
      <w:r>
        <w:rPr>
          <w:rStyle w:val="cat-FIOgrp-22rplc-86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 в пользу</w:t>
      </w:r>
      <w:r>
        <w:rPr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ПАО Сбербанк России  в лице филиала –Московского банка ПАО Сбербанк задолженность по кредитному договору №711273 от 09.04.2012 года в размере 99 734 рубл</w:t>
      </w:r>
      <w:r>
        <w:rPr>
          <w:sz w:val="28"/>
          <w:szCs w:val="28"/>
          <w:lang w:val="en-BE" w:eastAsia="en-BE" w:bidi="ar-SA"/>
        </w:rPr>
        <w:t>я 58 копеек и расходы по оплате госпошлины в размере 9 192 рубля 04 копейки.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исковых требований к Салчак </w:t>
      </w:r>
      <w:r>
        <w:rPr>
          <w:rStyle w:val="cat-FIOgrp-17rplc-91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отказать.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Московский городской суд через Тушинский районный суд города Моск</w:t>
      </w:r>
      <w:r>
        <w:rPr>
          <w:sz w:val="28"/>
          <w:szCs w:val="28"/>
          <w:lang w:val="en-BE" w:eastAsia="en-BE" w:bidi="ar-SA"/>
        </w:rPr>
        <w:t>вы в течение месяца.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Колмыкова И.Б.</w:t>
      </w:r>
    </w:p>
    <w:p w:rsidR="00000000" w:rsidRDefault="00D0114E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Мотивированное решение составлено 28 августа  2018 г.</w:t>
      </w:r>
      <w:r>
        <w:rPr>
          <w:lang w:val="en-BE" w:eastAsia="en-BE" w:bidi="ar-SA"/>
        </w:rPr>
        <w:t xml:space="preserve"> </w:t>
      </w:r>
    </w:p>
    <w:p w:rsidR="00000000" w:rsidRDefault="00D0114E">
      <w:pPr>
        <w:ind w:firstLine="709"/>
        <w:jc w:val="both"/>
        <w:rPr>
          <w:lang w:val="en-BE" w:eastAsia="en-BE" w:bidi="ar-SA"/>
        </w:rPr>
      </w:pPr>
    </w:p>
    <w:p w:rsidR="00000000" w:rsidRDefault="00D0114E">
      <w:pPr>
        <w:ind w:firstLine="709"/>
        <w:jc w:val="both"/>
        <w:rPr>
          <w:lang w:val="en-BE" w:eastAsia="en-BE" w:bidi="ar-SA"/>
        </w:rPr>
      </w:pPr>
    </w:p>
    <w:p w:rsidR="00000000" w:rsidRDefault="00D0114E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 Е Ш Е Н И Е</w:t>
      </w:r>
    </w:p>
    <w:p w:rsidR="00000000" w:rsidRDefault="00D0114E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23 августа  2018 года 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</w:t>
      </w:r>
      <w:r>
        <w:rPr>
          <w:sz w:val="28"/>
          <w:szCs w:val="28"/>
          <w:lang w:val="en-BE" w:eastAsia="en-BE" w:bidi="ar-SA"/>
        </w:rPr>
        <w:t xml:space="preserve">   г. Москва 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города Москвы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Колмыковой И.Б., 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секретаре Манухиной Ю.А., 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2-2448/18 по иску ПАО Сбербанк России  в лице филиала –Мос</w:t>
      </w:r>
      <w:r>
        <w:rPr>
          <w:sz w:val="28"/>
          <w:szCs w:val="28"/>
          <w:lang w:val="en-BE" w:eastAsia="en-BE" w:bidi="ar-SA"/>
        </w:rPr>
        <w:t xml:space="preserve">ковского банка ПАО Сбербанк к Салчак </w:t>
      </w:r>
      <w:r>
        <w:rPr>
          <w:rStyle w:val="cat-FIOgrp-16rplc-101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, Салчак </w:t>
      </w:r>
      <w:r>
        <w:rPr>
          <w:rStyle w:val="cat-FIOgrp-17rplc-103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по кредитному договору,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ст.199 ГПК РФ, 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 xml:space="preserve">  Р Е Ш И Л:</w:t>
      </w:r>
    </w:p>
    <w:p w:rsidR="00000000" w:rsidRDefault="00D0114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Сбербанк России  в лице филиала –Московского банка</w:t>
      </w:r>
      <w:r>
        <w:rPr>
          <w:sz w:val="28"/>
          <w:szCs w:val="28"/>
          <w:lang w:val="en-BE" w:eastAsia="en-BE" w:bidi="ar-SA"/>
        </w:rPr>
        <w:t xml:space="preserve"> ПАО Сбербанк к Салчак </w:t>
      </w:r>
      <w:r>
        <w:rPr>
          <w:rStyle w:val="cat-FIOgrp-16rplc-105"/>
          <w:sz w:val="28"/>
          <w:szCs w:val="28"/>
          <w:lang w:val="en-BE" w:eastAsia="en-BE" w:bidi="ar-SA"/>
        </w:rPr>
        <w:t>ВС</w:t>
      </w:r>
      <w:r>
        <w:rPr>
          <w:sz w:val="28"/>
          <w:szCs w:val="28"/>
          <w:lang w:val="en-BE" w:eastAsia="en-BE" w:bidi="ar-SA"/>
        </w:rPr>
        <w:t xml:space="preserve">, Салчак </w:t>
      </w:r>
      <w:r>
        <w:rPr>
          <w:rStyle w:val="cat-FIOgrp-17rplc-107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задолженности по кредитному договору удовлетворить частично.</w:t>
      </w:r>
    </w:p>
    <w:p w:rsidR="00000000" w:rsidRDefault="00D0114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 711273 от 09.04.2012 года, заключенный между ОАО «Сбарбанк России» и Салчак </w:t>
      </w:r>
      <w:r>
        <w:rPr>
          <w:rStyle w:val="cat-FIOgrp-19rplc-111"/>
          <w:sz w:val="28"/>
          <w:szCs w:val="28"/>
          <w:lang w:val="en-BE" w:eastAsia="en-BE" w:bidi="ar-SA"/>
        </w:rPr>
        <w:t>ГА</w:t>
      </w:r>
      <w:r>
        <w:rPr>
          <w:sz w:val="28"/>
          <w:szCs w:val="28"/>
          <w:lang w:val="en-BE" w:eastAsia="en-BE" w:bidi="ar-SA"/>
        </w:rPr>
        <w:t xml:space="preserve">. </w:t>
      </w:r>
    </w:p>
    <w:p w:rsidR="00000000" w:rsidRDefault="00D0114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Салчак </w:t>
      </w:r>
      <w:r>
        <w:rPr>
          <w:rStyle w:val="cat-FIOgrp-22rplc-11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Сбербанк России  в лице филиала –Московского банка ПАО Сбербанк задолженность по кредитному договору №711273 от 09.04.2012 года в размере 99 734 рубля 58 копеек и расходы по оплате госпошлины в размере 9 192 рубля 04 копе</w:t>
      </w:r>
      <w:r>
        <w:rPr>
          <w:sz w:val="28"/>
          <w:szCs w:val="28"/>
          <w:lang w:val="en-BE" w:eastAsia="en-BE" w:bidi="ar-SA"/>
        </w:rPr>
        <w:t>йки.</w:t>
      </w:r>
    </w:p>
    <w:p w:rsidR="00000000" w:rsidRDefault="00D0114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удовлетворении исковых требований к Салчак </w:t>
      </w:r>
      <w:r>
        <w:rPr>
          <w:rStyle w:val="cat-FIOgrp-17rplc-118"/>
          <w:sz w:val="28"/>
          <w:szCs w:val="28"/>
          <w:lang w:val="en-BE" w:eastAsia="en-BE" w:bidi="ar-SA"/>
        </w:rPr>
        <w:t>СС</w:t>
      </w:r>
      <w:r>
        <w:rPr>
          <w:sz w:val="28"/>
          <w:szCs w:val="28"/>
          <w:lang w:val="en-BE" w:eastAsia="en-BE" w:bidi="ar-SA"/>
        </w:rPr>
        <w:t xml:space="preserve"> отказать.</w:t>
      </w:r>
    </w:p>
    <w:p w:rsidR="00000000" w:rsidRDefault="00D0114E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в Московский городской суд через Тушинский районный суд города Москвы в течение месяца со дня принятия мотивированного решения суда.</w:t>
      </w: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</w:p>
    <w:p w:rsidR="00000000" w:rsidRDefault="00D0114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    Колмыкова И.Б.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D0114E">
      <w:r>
        <w:separator/>
      </w:r>
    </w:p>
  </w:endnote>
  <w:endnote w:type="continuationSeparator" w:id="0">
    <w:p w:rsidR="00000000" w:rsidRDefault="00D0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D0114E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:rsidR="00000000" w:rsidRDefault="00D0114E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D0114E">
      <w:r>
        <w:separator/>
      </w:r>
    </w:p>
  </w:footnote>
  <w:footnote w:type="continuationSeparator" w:id="0">
    <w:p w:rsidR="00000000" w:rsidRDefault="00D01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14E"/>
    <w:rsid w:val="00D0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63149579-253A-4E76-BF6C-77C9510C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6rplc-6">
    <w:name w:val="cat-FIO grp-16 rplc-6"/>
    <w:basedOn w:val="a0"/>
  </w:style>
  <w:style w:type="character" w:customStyle="1" w:styleId="cat-FIOgrp-17rplc-8">
    <w:name w:val="cat-FIO grp-17 rplc-8"/>
    <w:basedOn w:val="a0"/>
  </w:style>
  <w:style w:type="character" w:customStyle="1" w:styleId="cat-FIOgrp-16rplc-10">
    <w:name w:val="cat-FIO grp-16 rplc-10"/>
    <w:basedOn w:val="a0"/>
  </w:style>
  <w:style w:type="character" w:customStyle="1" w:styleId="cat-FIOgrp-17rplc-12">
    <w:name w:val="cat-FIO grp-17 rplc-12"/>
    <w:basedOn w:val="a0"/>
  </w:style>
  <w:style w:type="character" w:customStyle="1" w:styleId="cat-FIOgrp-19rplc-16">
    <w:name w:val="cat-FIO grp-19 rplc-16"/>
    <w:basedOn w:val="a0"/>
  </w:style>
  <w:style w:type="character" w:customStyle="1" w:styleId="cat-FIOgrp-20rplc-20">
    <w:name w:val="cat-FIO grp-20 rplc-20"/>
    <w:basedOn w:val="a0"/>
  </w:style>
  <w:style w:type="character" w:customStyle="1" w:styleId="cat-FIOgrp-21rplc-27">
    <w:name w:val="cat-FIO grp-21 rplc-27"/>
    <w:basedOn w:val="a0"/>
  </w:style>
  <w:style w:type="character" w:customStyle="1" w:styleId="cat-FIOgrp-22rplc-30">
    <w:name w:val="cat-FIO grp-22 rplc-30"/>
    <w:basedOn w:val="a0"/>
  </w:style>
  <w:style w:type="character" w:customStyle="1" w:styleId="cat-FIOgrp-23rplc-32">
    <w:name w:val="cat-FIO grp-23 rplc-32"/>
    <w:basedOn w:val="a0"/>
  </w:style>
  <w:style w:type="character" w:customStyle="1" w:styleId="cat-FIOgrp-24rplc-38">
    <w:name w:val="cat-FIO grp-24 rplc-38"/>
    <w:basedOn w:val="a0"/>
  </w:style>
  <w:style w:type="character" w:customStyle="1" w:styleId="cat-FIOgrp-19rplc-43">
    <w:name w:val="cat-FIO grp-19 rplc-43"/>
    <w:basedOn w:val="a0"/>
  </w:style>
  <w:style w:type="character" w:customStyle="1" w:styleId="cat-FIOgrp-20rplc-47">
    <w:name w:val="cat-FIO grp-20 rplc-47"/>
    <w:basedOn w:val="a0"/>
  </w:style>
  <w:style w:type="character" w:customStyle="1" w:styleId="cat-FIOgrp-21rplc-54">
    <w:name w:val="cat-FIO grp-21 rplc-54"/>
    <w:basedOn w:val="a0"/>
  </w:style>
  <w:style w:type="character" w:customStyle="1" w:styleId="cat-FIOgrp-24rplc-60">
    <w:name w:val="cat-FIO grp-24 rplc-60"/>
    <w:basedOn w:val="a0"/>
  </w:style>
  <w:style w:type="character" w:customStyle="1" w:styleId="cat-FIOgrp-28rplc-63">
    <w:name w:val="cat-FIO grp-28 rplc-63"/>
    <w:basedOn w:val="a0"/>
  </w:style>
  <w:style w:type="character" w:customStyle="1" w:styleId="cat-FIOgrp-25rplc-65">
    <w:name w:val="cat-FIO grp-25 rplc-65"/>
    <w:basedOn w:val="a0"/>
  </w:style>
  <w:style w:type="character" w:customStyle="1" w:styleId="cat-FIOgrp-26rplc-67">
    <w:name w:val="cat-FIO grp-26 rplc-67"/>
    <w:basedOn w:val="a0"/>
  </w:style>
  <w:style w:type="character" w:customStyle="1" w:styleId="cat-FIOgrp-26rplc-70">
    <w:name w:val="cat-FIO grp-26 rplc-70"/>
    <w:basedOn w:val="a0"/>
  </w:style>
  <w:style w:type="character" w:customStyle="1" w:styleId="cat-FIOgrp-24rplc-72">
    <w:name w:val="cat-FIO grp-24 rplc-72"/>
    <w:basedOn w:val="a0"/>
  </w:style>
  <w:style w:type="character" w:customStyle="1" w:styleId="cat-FIOgrp-16rplc-75">
    <w:name w:val="cat-FIO grp-16 rplc-75"/>
    <w:basedOn w:val="a0"/>
  </w:style>
  <w:style w:type="character" w:customStyle="1" w:styleId="cat-FIOgrp-16rplc-78">
    <w:name w:val="cat-FIO grp-16 rplc-78"/>
    <w:basedOn w:val="a0"/>
  </w:style>
  <w:style w:type="character" w:customStyle="1" w:styleId="cat-FIOgrp-17rplc-80">
    <w:name w:val="cat-FIO grp-17 rplc-80"/>
    <w:basedOn w:val="a0"/>
  </w:style>
  <w:style w:type="character" w:customStyle="1" w:styleId="cat-FIOgrp-19rplc-84">
    <w:name w:val="cat-FIO grp-19 rplc-84"/>
    <w:basedOn w:val="a0"/>
  </w:style>
  <w:style w:type="character" w:customStyle="1" w:styleId="cat-FIOgrp-22rplc-86">
    <w:name w:val="cat-FIO grp-22 rplc-86"/>
    <w:basedOn w:val="a0"/>
  </w:style>
  <w:style w:type="character" w:customStyle="1" w:styleId="cat-FIOgrp-17rplc-91">
    <w:name w:val="cat-FIO grp-17 rplc-91"/>
    <w:basedOn w:val="a0"/>
  </w:style>
  <w:style w:type="character" w:customStyle="1" w:styleId="cat-FIOgrp-16rplc-101">
    <w:name w:val="cat-FIO grp-16 rplc-101"/>
    <w:basedOn w:val="a0"/>
  </w:style>
  <w:style w:type="character" w:customStyle="1" w:styleId="cat-FIOgrp-17rplc-103">
    <w:name w:val="cat-FIO grp-17 rplc-103"/>
    <w:basedOn w:val="a0"/>
  </w:style>
  <w:style w:type="character" w:customStyle="1" w:styleId="cat-FIOgrp-16rplc-105">
    <w:name w:val="cat-FIO grp-16 rplc-105"/>
    <w:basedOn w:val="a0"/>
  </w:style>
  <w:style w:type="character" w:customStyle="1" w:styleId="cat-FIOgrp-17rplc-107">
    <w:name w:val="cat-FIO grp-17 rplc-107"/>
    <w:basedOn w:val="a0"/>
  </w:style>
  <w:style w:type="character" w:customStyle="1" w:styleId="cat-FIOgrp-19rplc-111">
    <w:name w:val="cat-FIO grp-19 rplc-111"/>
    <w:basedOn w:val="a0"/>
  </w:style>
  <w:style w:type="character" w:customStyle="1" w:styleId="cat-FIOgrp-22rplc-113">
    <w:name w:val="cat-FIO grp-22 rplc-113"/>
    <w:basedOn w:val="a0"/>
  </w:style>
  <w:style w:type="character" w:customStyle="1" w:styleId="cat-FIOgrp-17rplc-118">
    <w:name w:val="cat-FIO grp-17 rplc-11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