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3A1771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Дело № 2-2465/2021</w:t>
      </w:r>
    </w:p>
    <w:p w:rsidR="00000000" w:rsidRDefault="003A1771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3A177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28 апреля 2021 года                                                                                      г. Москва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города Москвы в составе председательствующего судьи Симоновой </w:t>
      </w:r>
      <w:r>
        <w:rPr>
          <w:lang w:val="en-BE" w:eastAsia="en-BE" w:bidi="ar-SA"/>
        </w:rPr>
        <w:t>Е.А., при секретаре Трубкиной В.Г.,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рассмотрев в открытом судебном заседании гражданское дело № 2-2465/2021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по иску ПАО «Сбербанк России» в лице филиала Московского банка ПАО «Сбербанк» к </w:t>
      </w:r>
      <w:r>
        <w:rPr>
          <w:rStyle w:val="cat-FIOgrp-7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задолженности, </w:t>
      </w:r>
    </w:p>
    <w:p w:rsidR="00000000" w:rsidRDefault="003A1771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</w:t>
      </w:r>
      <w:r>
        <w:rPr>
          <w:lang w:val="en-BE" w:eastAsia="en-BE" w:bidi="ar-SA"/>
        </w:rPr>
        <w:t xml:space="preserve">ии» в лице Московского банка ПАО Сбербанк обратился в суд с исковым заявлением к Кузнецовой Е.Б. о взыскании задолженности по эмиссионному контракту. В обосновании исковых требований указал, что </w:t>
      </w:r>
      <w:r>
        <w:rPr>
          <w:rStyle w:val="cat-Dategrp-3rplc-1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ПАО Сбербанк (ранее ОАО «Сбербанк России») и Кузнецова Е</w:t>
      </w:r>
      <w:r>
        <w:rPr>
          <w:lang w:val="en-BE" w:eastAsia="en-BE" w:bidi="ar-SA"/>
        </w:rPr>
        <w:t>.Б. заключили эмиссионный контракт № 0910-Р-12633994760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Во исполнение заключен</w:t>
      </w:r>
      <w:r>
        <w:rPr>
          <w:lang w:val="en-BE" w:eastAsia="en-BE" w:bidi="ar-SA"/>
        </w:rPr>
        <w:t>ного договора ответчику была выдана кредитная карта с лимитом кредита, условия предоставления и возврата которого изложены в индивидуальных условиях, условиях и в тарифах банка. Также ответчику был открыт счет для отражения операций, проводимых с использов</w:t>
      </w:r>
      <w:r>
        <w:rPr>
          <w:lang w:val="en-BE" w:eastAsia="en-BE" w:bidi="ar-SA"/>
        </w:rPr>
        <w:t>анием международной кредитной карты в соответствии с заключенным договором.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</w:t>
      </w:r>
      <w:r>
        <w:rPr>
          <w:lang w:val="en-BE" w:eastAsia="en-BE" w:bidi="ar-SA"/>
        </w:rPr>
        <w:t>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Пунктом 12 индивидуальных условий предусмотрено, что за несвоевременное погашение об</w:t>
      </w:r>
      <w:r>
        <w:rPr>
          <w:lang w:val="en-BE" w:eastAsia="en-BE" w:bidi="ar-SA"/>
        </w:rPr>
        <w:t xml:space="preserve">язательных платежей взимается неустойка в размере 36 % годовых.  Платежи в счет погашения задолженности по кредиту ответчиком производились с нарушениями в части сроков и сумм, обязательных к погашению. В связи с вышеизложенным, за ответчиком по состоянию </w:t>
      </w:r>
      <w:r>
        <w:rPr>
          <w:lang w:val="en-BE" w:eastAsia="en-BE" w:bidi="ar-SA"/>
        </w:rPr>
        <w:t xml:space="preserve">на </w:t>
      </w:r>
      <w:r>
        <w:rPr>
          <w:rStyle w:val="cat-Dategrp-4rplc-1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образовалась просроченная задолженность в размере 674 573,59 руб., включая просроченный основной долг в размере 559 876,39 руб., просроченные проценты в размере </w:t>
      </w:r>
      <w:r>
        <w:rPr>
          <w:rStyle w:val="cat-Sumgrp-13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неустойку в размере </w:t>
      </w:r>
      <w:r>
        <w:rPr>
          <w:rStyle w:val="cat-Sumgrp-14rplc-17"/>
          <w:lang w:val="en-BE" w:eastAsia="en-BE" w:bidi="ar-SA"/>
        </w:rPr>
        <w:t>сумма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просит взыскать в пользу </w:t>
      </w:r>
      <w:r>
        <w:rPr>
          <w:rStyle w:val="cat-OrganizationNamegrp-19rplc-18"/>
          <w:lang w:val="en-BE" w:eastAsia="en-BE" w:bidi="ar-SA"/>
        </w:rPr>
        <w:t>наименование организаци</w:t>
      </w:r>
      <w:r>
        <w:rPr>
          <w:rStyle w:val="cat-OrganizationNamegrp-19rplc-18"/>
          <w:lang w:val="en-BE" w:eastAsia="en-BE" w:bidi="ar-SA"/>
        </w:rPr>
        <w:t>и</w:t>
      </w:r>
      <w:r>
        <w:rPr>
          <w:lang w:val="en-BE" w:eastAsia="en-BE" w:bidi="ar-SA"/>
        </w:rPr>
        <w:t xml:space="preserve"> в лице филиала Московского банка ПАО Сбербанк с ответчика сумму задолженности по эмиссионному контракту в размере 674 573,59 руб., расходы по оплате государственной пошлины в размере 9 945,74 руб.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филиала Московского ба</w:t>
      </w:r>
      <w:r>
        <w:rPr>
          <w:lang w:val="en-BE" w:eastAsia="en-BE" w:bidi="ar-SA"/>
        </w:rPr>
        <w:t>нка ПАО Сбербанк в судебное заседание явку представителя не обеспечил, в адресованном суду исковом заявлении исковые требования поддержал, ходатайствовал о рассмотрении дела в отсутствии представителя истца.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Кузнецова Е.Б. в судебное заседание не </w:t>
      </w:r>
      <w:r>
        <w:rPr>
          <w:lang w:val="en-BE" w:eastAsia="en-BE" w:bidi="ar-SA"/>
        </w:rPr>
        <w:t>явилась, правовой позиции по делу не представила, извещена надлежащим образом.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ст. 167 ГПК РФ, суд рассмотрел дело при данной явке.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исковое заявление, исследовав материалы дела, находит, что иск подлежит удовлетвор</w:t>
      </w:r>
      <w:r>
        <w:rPr>
          <w:lang w:val="en-BE" w:eastAsia="en-BE" w:bidi="ar-SA"/>
        </w:rPr>
        <w:t>ению по следующим основаниям.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Материалами дела установлено, что </w:t>
      </w:r>
      <w:r>
        <w:rPr>
          <w:rStyle w:val="cat-Dategrp-3rplc-2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ПАО Сбербанк (ранее ОАО «Сбербанк России») и Кузнецова Е.Б. заключили эмиссионный контракт № 0910-Р-12633994760 на предоставление возобновляемой кредитной линии посредством выдачи банковс</w:t>
      </w:r>
      <w:r>
        <w:rPr>
          <w:lang w:val="en-BE" w:eastAsia="en-BE" w:bidi="ar-SA"/>
        </w:rPr>
        <w:t xml:space="preserve">кой карты с </w:t>
      </w:r>
      <w:r>
        <w:rPr>
          <w:lang w:val="en-BE" w:eastAsia="en-BE" w:bidi="ar-SA"/>
        </w:rPr>
        <w:lastRenderedPageBreak/>
        <w:t>предоставленным по ней кредитом и обслуживанием счета по данной карте в российских рублях.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</w:t>
      </w:r>
      <w:r>
        <w:rPr>
          <w:lang w:val="en-BE" w:eastAsia="en-BE" w:bidi="ar-SA"/>
        </w:rPr>
        <w:t xml:space="preserve">ия его с индивидуальными условиями выпуска и обслуживания кредитной карты банка, общими условиями выпуска и обслуживания кредитной карты банка, тарифами банка, памяткой держателя банковских карт и памяткой по безопасности. 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 договор, по своему сущест</w:t>
      </w:r>
      <w:r>
        <w:rPr>
          <w:lang w:val="en-BE" w:eastAsia="en-BE" w:bidi="ar-SA"/>
        </w:rPr>
        <w:t xml:space="preserve">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Гражданского кодекса Российской Федерации. 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</w:t>
      </w:r>
      <w:r>
        <w:rPr>
          <w:lang w:val="en-BE" w:eastAsia="en-BE" w:bidi="ar-SA"/>
        </w:rPr>
        <w:t>е заключенного договора ответчику была выдана кредитная карта с лимитом кредита, условия предоставления и возврата которого изложены в индивидуальных условиях, условиях и в тарифах сбербанка, также ответчику был открыт счет для отражения операций, проводим</w:t>
      </w:r>
      <w:r>
        <w:rPr>
          <w:lang w:val="en-BE" w:eastAsia="en-BE" w:bidi="ar-SA"/>
        </w:rPr>
        <w:t xml:space="preserve">ых с использованием международной кредитной карты в соответствии с заключенным договором. 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пунктами 2, 3.30, 4.1, 4.6 условий, операции, совершенные по карте, оплачиваются за счет кредита, предоставляемого Сбербанком России ответчику на ус</w:t>
      </w:r>
      <w:r>
        <w:rPr>
          <w:lang w:val="en-BE" w:eastAsia="en-BE" w:bidi="ar-SA"/>
        </w:rPr>
        <w:t xml:space="preserve">ловиях «до востребования», с одновременным уменьшением доступного лимита кредита. Кредит по карте доставляется ответчику в размере кредитного лимита под 23,9% годовых на условиях, определенных тарифами банка. При этом банк обязуется ежемесячно формировать </w:t>
      </w:r>
      <w:r>
        <w:rPr>
          <w:lang w:val="en-BE" w:eastAsia="en-BE" w:bidi="ar-SA"/>
        </w:rPr>
        <w:t xml:space="preserve">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использован</w:t>
      </w:r>
      <w:r>
        <w:rPr>
          <w:lang w:val="en-BE" w:eastAsia="en-BE" w:bidi="ar-SA"/>
        </w:rPr>
        <w:t>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</w:t>
      </w:r>
      <w:r>
        <w:rPr>
          <w:lang w:val="en-BE" w:eastAsia="en-BE" w:bidi="ar-SA"/>
        </w:rPr>
        <w:t>ания отчета по карте. Пунктом 12 индивидуальных условий предусмотрено, что за несвоевременное погашение обязательных платежей взимается неустойка в размере 36% годовых.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Платежи в счет погашения задолженности по кредиту ответчиком производились с нарушениям</w:t>
      </w:r>
      <w:r>
        <w:rPr>
          <w:lang w:val="en-BE" w:eastAsia="en-BE" w:bidi="ar-SA"/>
        </w:rPr>
        <w:t xml:space="preserve">и в части сроков и сумм, обязательных к погашению. В связи с вышеизложенным, за ответчиком по состоянию на </w:t>
      </w:r>
      <w:r>
        <w:rPr>
          <w:rStyle w:val="cat-Dategrp-4rplc-2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образовалась просроченная задолженность в размере 674 573,59 руб., включая просроченный основной долг в размере 559 876,39 руб., просроченные пр</w:t>
      </w:r>
      <w:r>
        <w:rPr>
          <w:lang w:val="en-BE" w:eastAsia="en-BE" w:bidi="ar-SA"/>
        </w:rPr>
        <w:t xml:space="preserve">оценты в размере </w:t>
      </w:r>
      <w:r>
        <w:rPr>
          <w:rStyle w:val="cat-Sumgrp-13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неустойку в размере </w:t>
      </w:r>
      <w:r>
        <w:rPr>
          <w:rStyle w:val="cat-Sumgrp-14rplc-30"/>
          <w:lang w:val="en-BE" w:eastAsia="en-BE" w:bidi="ar-SA"/>
        </w:rPr>
        <w:t>сумма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статьям 309 и 310 ГК РФ, обязательства должны исполняться надлежащим образом в соответствии условиями обязательства и требованиями закона, иных правовых актов, а односторонний отказ от исполнения о</w:t>
      </w:r>
      <w:r>
        <w:rPr>
          <w:lang w:val="en-BE" w:eastAsia="en-BE" w:bidi="ar-SA"/>
        </w:rPr>
        <w:t xml:space="preserve">бязательств недопустим. 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5.8 условий, в случае неисполнения или ненадлежащего исполнения ответчиком условий заключенного договора, сбербанк имеет право досрочно потребовать оплаты суммы общей задолженности по карте, а ответчик обяз</w:t>
      </w:r>
      <w:r>
        <w:rPr>
          <w:lang w:val="en-BE" w:eastAsia="en-BE" w:bidi="ar-SA"/>
        </w:rPr>
        <w:t xml:space="preserve">уется досрочно ее погасить. 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адрес ответчика истцом  было направлено письмо с требованием о досрочном возврате суммы кредита, процентов за пользование кредитом и уплате неустойки, однако задолженность до настоящего времени не погашена.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</w:t>
      </w:r>
      <w:r>
        <w:rPr>
          <w:lang w:val="en-BE" w:eastAsia="en-BE" w:bidi="ar-SA"/>
        </w:rPr>
        <w:t xml:space="preserve"> находит требование истца о взыскании с ответчика суммы задолженности в размере 674 573,59 руб. законным обоснованным и подлежащим удовлетворению.</w:t>
      </w:r>
    </w:p>
    <w:p w:rsidR="00000000" w:rsidRDefault="003A1771">
      <w:pPr>
        <w:jc w:val="both"/>
        <w:rPr>
          <w:lang w:val="en-BE" w:eastAsia="en-BE" w:bidi="ar-SA"/>
        </w:rPr>
      </w:pPr>
    </w:p>
    <w:p w:rsidR="00000000" w:rsidRDefault="003A177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ст.ст. 88, 98 ГПК РФ, 333.19 НК РФ с ответчика в пользу истца подлежат взысканию расходы по опл</w:t>
      </w:r>
      <w:r>
        <w:rPr>
          <w:lang w:val="en-BE" w:eastAsia="en-BE" w:bidi="ar-SA"/>
        </w:rPr>
        <w:t>ате государственной пошлины в размере 9 945,74 руб.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ст.194-198 ГПК РФ‚ суд </w:t>
      </w:r>
    </w:p>
    <w:p w:rsidR="00000000" w:rsidRDefault="003A1771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в пользу </w:t>
      </w:r>
      <w:r>
        <w:rPr>
          <w:rStyle w:val="cat-OrganizationNamegrp-19rplc-3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в лице филиала Московского банка ПАО Сбербанк с </w:t>
      </w:r>
      <w:r>
        <w:rPr>
          <w:rStyle w:val="cat-FIOgrp-9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сумму задолженности по эмиссионному к</w:t>
      </w:r>
      <w:r>
        <w:rPr>
          <w:lang w:val="en-BE" w:eastAsia="en-BE" w:bidi="ar-SA"/>
        </w:rPr>
        <w:t>онтракту № 0910-Р-12633994760 в размере 674 573,59 руб., расходы по оплате государственной пошлины в размере 9 945,74 руб.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решение может быть подана апелляционная жалоба в Московский городской суд   через Зюзинский районный суд г. Москвы в течение месяц</w:t>
      </w:r>
      <w:r>
        <w:rPr>
          <w:lang w:val="en-BE" w:eastAsia="en-BE" w:bidi="ar-SA"/>
        </w:rPr>
        <w:t>а со дня принятия решения судом в окончательной форме.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Е.А. Симонова  </w:t>
      </w:r>
    </w:p>
    <w:p w:rsidR="00000000" w:rsidRDefault="003A1771">
      <w:pPr>
        <w:ind w:firstLine="709"/>
        <w:jc w:val="both"/>
        <w:rPr>
          <w:lang w:val="en-BE" w:eastAsia="en-BE" w:bidi="ar-SA"/>
        </w:rPr>
      </w:pPr>
    </w:p>
    <w:p w:rsidR="00000000" w:rsidRDefault="003A1771">
      <w:pPr>
        <w:ind w:firstLine="709"/>
        <w:jc w:val="both"/>
        <w:rPr>
          <w:lang w:val="en-BE" w:eastAsia="en-BE" w:bidi="ar-SA"/>
        </w:rPr>
      </w:pPr>
    </w:p>
    <w:p w:rsidR="00000000" w:rsidRDefault="003A1771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771"/>
    <w:rsid w:val="003A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36FE1C88-D2BE-4F84-8D82-EB6AE1FA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7rplc-7">
    <w:name w:val="cat-FIO grp-7 rplc-7"/>
    <w:basedOn w:val="a0"/>
  </w:style>
  <w:style w:type="character" w:customStyle="1" w:styleId="cat-Dategrp-3rplc-10">
    <w:name w:val="cat-Date grp-3 rplc-10"/>
    <w:basedOn w:val="a0"/>
  </w:style>
  <w:style w:type="character" w:customStyle="1" w:styleId="cat-Dategrp-4rplc-13">
    <w:name w:val="cat-Date grp-4 rplc-13"/>
    <w:basedOn w:val="a0"/>
  </w:style>
  <w:style w:type="character" w:customStyle="1" w:styleId="cat-Sumgrp-13rplc-16">
    <w:name w:val="cat-Sum grp-13 rplc-16"/>
    <w:basedOn w:val="a0"/>
  </w:style>
  <w:style w:type="character" w:customStyle="1" w:styleId="cat-Sumgrp-14rplc-17">
    <w:name w:val="cat-Sum grp-14 rplc-17"/>
    <w:basedOn w:val="a0"/>
  </w:style>
  <w:style w:type="character" w:customStyle="1" w:styleId="cat-OrganizationNamegrp-19rplc-18">
    <w:name w:val="cat-OrganizationName grp-19 rplc-18"/>
    <w:basedOn w:val="a0"/>
  </w:style>
  <w:style w:type="character" w:customStyle="1" w:styleId="cat-Dategrp-3rplc-23">
    <w:name w:val="cat-Date grp-3 rplc-23"/>
    <w:basedOn w:val="a0"/>
  </w:style>
  <w:style w:type="character" w:customStyle="1" w:styleId="cat-Dategrp-4rplc-26">
    <w:name w:val="cat-Date grp-4 rplc-26"/>
    <w:basedOn w:val="a0"/>
  </w:style>
  <w:style w:type="character" w:customStyle="1" w:styleId="cat-Sumgrp-13rplc-29">
    <w:name w:val="cat-Sum grp-13 rplc-29"/>
    <w:basedOn w:val="a0"/>
  </w:style>
  <w:style w:type="character" w:customStyle="1" w:styleId="cat-Sumgrp-14rplc-30">
    <w:name w:val="cat-Sum grp-14 rplc-30"/>
    <w:basedOn w:val="a0"/>
  </w:style>
  <w:style w:type="character" w:customStyle="1" w:styleId="cat-OrganizationNamegrp-19rplc-33">
    <w:name w:val="cat-OrganizationName grp-19 rplc-33"/>
    <w:basedOn w:val="a0"/>
  </w:style>
  <w:style w:type="character" w:customStyle="1" w:styleId="cat-FIOgrp-9rplc-34">
    <w:name w:val="cat-FIO grp-9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1122</Words>
  <Characters>6401</Characters>
  <Application>Microsoft Office Word</Application>
  <DocSecurity>0</DocSecurity>
  <Lines>53</Lines>
  <Paragraphs>15</Paragraphs>
  <ScaleCrop>false</ScaleCrop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