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D759E5">
      <w:pPr>
        <w:jc w:val="right"/>
        <w:rPr>
          <w:sz w:val="16"/>
          <w:szCs w:val="16"/>
          <w:lang w:val="en-BE" w:eastAsia="en-BE" w:bidi="ar-SA"/>
        </w:rPr>
      </w:pPr>
      <w:bookmarkStart w:id="0" w:name="_GoBack"/>
      <w:bookmarkEnd w:id="0"/>
      <w:r>
        <w:rPr>
          <w:sz w:val="16"/>
          <w:szCs w:val="16"/>
          <w:lang w:val="en-BE" w:eastAsia="en-BE" w:bidi="ar-SA"/>
        </w:rPr>
        <w:t>УИД77RS0005-02-2021-004918-63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17 июня 2021 года                                                                                            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Алекс</w:t>
      </w:r>
      <w:r>
        <w:rPr>
          <w:sz w:val="26"/>
          <w:szCs w:val="26"/>
          <w:lang w:val="en-BE" w:eastAsia="en-BE" w:bidi="ar-SA"/>
        </w:rPr>
        <w:t>андровой М.В.,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ведении протокола и протоколирования с использованием средств аудиозаписи (аудиопротоколирования) секретарем </w:t>
      </w:r>
      <w:r>
        <w:rPr>
          <w:rStyle w:val="cat-FIOgrp-4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№2-2483/2021 по иску ПАО Сбербанк в лице филиала – Московский бан</w:t>
      </w:r>
      <w:r>
        <w:rPr>
          <w:sz w:val="26"/>
          <w:szCs w:val="26"/>
          <w:lang w:val="en-BE" w:eastAsia="en-BE" w:bidi="ar-SA"/>
        </w:rPr>
        <w:t>к ПАО Сбербанк к Бешарову Тимофею Александровичу о взыскании задолженности по эмиссионному контракту,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руководствуясь ст.199 ГПК РФ, 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Бешарову Тимофею Александровичу о</w:t>
      </w:r>
      <w:r>
        <w:rPr>
          <w:sz w:val="26"/>
          <w:szCs w:val="26"/>
          <w:lang w:val="en-BE" w:eastAsia="en-BE" w:bidi="ar-SA"/>
        </w:rPr>
        <w:t xml:space="preserve"> взыскании задолженности по эмиссионному контракту – удовлетворить частично.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Бешарова Тимофея Александровича в пользу ПАО Сбербанк в лице филиала – Московский банк ПАО Сбербанк просроченный основной долг в размере </w:t>
      </w:r>
      <w:r>
        <w:rPr>
          <w:rStyle w:val="cat-Sumgrp-9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в </w:t>
      </w:r>
      <w:r>
        <w:rPr>
          <w:sz w:val="26"/>
          <w:szCs w:val="26"/>
          <w:lang w:val="en-BE" w:eastAsia="en-BE" w:bidi="ar-SA"/>
        </w:rPr>
        <w:t xml:space="preserve">размере </w:t>
      </w:r>
      <w:r>
        <w:rPr>
          <w:rStyle w:val="cat-Sumgrp-10rplc-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неустойку в размере </w:t>
      </w:r>
      <w:r>
        <w:rPr>
          <w:rStyle w:val="cat-Sumgrp-11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1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остальной части иска отказать.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окончательной фор</w:t>
      </w:r>
      <w:r>
        <w:rPr>
          <w:sz w:val="26"/>
          <w:szCs w:val="26"/>
          <w:lang w:val="en-BE" w:eastAsia="en-BE" w:bidi="ar-SA"/>
        </w:rPr>
        <w:t xml:space="preserve">ме, путем подачи апелляционной жалобы через канцелярию по гражданским делам Головинского районного суда </w:t>
      </w:r>
      <w:r>
        <w:rPr>
          <w:rStyle w:val="cat-Addressgrp-1rplc-1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br w:type="page"/>
      </w:r>
      <w:r>
        <w:rPr>
          <w:sz w:val="16"/>
          <w:szCs w:val="16"/>
          <w:lang w:val="en-BE" w:eastAsia="en-BE" w:bidi="ar-SA"/>
        </w:rPr>
        <w:lastRenderedPageBreak/>
        <w:t>УИД77RS0005-02-2021-004918-63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17 июня 2021 года                                                    </w:t>
      </w:r>
      <w:r>
        <w:rPr>
          <w:sz w:val="26"/>
          <w:szCs w:val="26"/>
          <w:lang w:val="en-BE" w:eastAsia="en-BE" w:bidi="ar-SA"/>
        </w:rPr>
        <w:t xml:space="preserve">                                         </w:t>
      </w:r>
      <w:r>
        <w:rPr>
          <w:rStyle w:val="cat-Addressgrp-0rplc-12"/>
          <w:sz w:val="26"/>
          <w:szCs w:val="26"/>
          <w:lang w:val="en-BE" w:eastAsia="en-BE" w:bidi="ar-SA"/>
        </w:rPr>
        <w:t>адрес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Головинский районный суд </w:t>
      </w:r>
      <w:r>
        <w:rPr>
          <w:rStyle w:val="cat-Addressgrp-0rplc-13"/>
          <w:sz w:val="26"/>
          <w:szCs w:val="26"/>
          <w:lang w:val="en-BE" w:eastAsia="en-BE" w:bidi="ar-SA"/>
        </w:rPr>
        <w:t>адрес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составе председательствующего судьи Александровой М.В.,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ведении протокола и протоколирования с использованием средств аудиозаписи (аудиопротоколирования) секретарем </w:t>
      </w:r>
      <w:r>
        <w:rPr>
          <w:rStyle w:val="cat-FIOgrp-4rplc-1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:rsidR="00000000" w:rsidRDefault="00D759E5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</w:t>
      </w:r>
      <w:r>
        <w:rPr>
          <w:sz w:val="26"/>
          <w:szCs w:val="26"/>
          <w:lang w:val="en-BE" w:eastAsia="en-BE" w:bidi="ar-SA"/>
        </w:rPr>
        <w:t>ссмотрев в открытом судебном заседании гражданское дело №2-2483/2021 по иску ПАО Сбербанк в лице филиала – Московский банк ПАО Сбербанк к Бешарову Тимофею Александровичу о взыскании задолженности по эмиссионному контракту,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</w:t>
      </w:r>
      <w:r>
        <w:rPr>
          <w:sz w:val="26"/>
          <w:szCs w:val="26"/>
          <w:lang w:val="en-BE" w:eastAsia="en-BE" w:bidi="ar-SA"/>
        </w:rPr>
        <w:t xml:space="preserve">ице филиала – Московский банк ПАО Сбербанк обратился в суд с иском к ответчику Бешарову Т.А. о взыскании задолженности по эмиссионному контракту, просит взыскать с ответчика задолженность по эмиссионному контракту №0910-Р-12797814080 в размере </w:t>
      </w:r>
      <w:r>
        <w:rPr>
          <w:rStyle w:val="cat-Sumgrp-13rplc-1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</w:t>
      </w:r>
      <w:r>
        <w:rPr>
          <w:sz w:val="26"/>
          <w:szCs w:val="26"/>
          <w:lang w:val="en-BE" w:eastAsia="en-BE" w:bidi="ar-SA"/>
        </w:rPr>
        <w:t xml:space="preserve">ды по оплате государственной пошлины в размере </w:t>
      </w:r>
      <w:r>
        <w:rPr>
          <w:rStyle w:val="cat-Sumgrp-12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обоснование заявленных требований истец указывает, что 18.02.2019 между ПАО Сбербанк и ответчиком был заключен эмиссионный контракт №0910-Р-12797814080 на предоставление возобновляемой кредитной линии </w:t>
      </w:r>
      <w:r>
        <w:rPr>
          <w:sz w:val="26"/>
          <w:szCs w:val="26"/>
          <w:lang w:val="en-BE" w:eastAsia="en-BE" w:bidi="ar-SA"/>
        </w:rPr>
        <w:t>посредством выдачи кредитной карты Банка с предоставленным по ней кредитом и обслуживанием счета по данной карте в российских рублях. Во исполнение заключенного договора подразделением банка ответчику была выдана кредитная карта, условия предоставления и в</w:t>
      </w:r>
      <w:r>
        <w:rPr>
          <w:sz w:val="26"/>
          <w:szCs w:val="26"/>
          <w:lang w:val="en-BE" w:eastAsia="en-BE" w:bidi="ar-SA"/>
        </w:rPr>
        <w:t>озврата которого изложены в индивидуальных условия,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Однако, платежи в счет</w:t>
      </w:r>
      <w:r>
        <w:rPr>
          <w:sz w:val="26"/>
          <w:szCs w:val="26"/>
          <w:lang w:val="en-BE" w:eastAsia="en-BE" w:bidi="ar-SA"/>
        </w:rPr>
        <w:t xml:space="preserve"> погашения задолженности по кредиту ответчиком производились с нарушениями в части сроков и сумм, обязательных к погашению, в связи с чем, образовалась просроченная задолженность по состоянию на 19.03.2021 в сумме </w:t>
      </w:r>
      <w:r>
        <w:rPr>
          <w:rStyle w:val="cat-Sumgrp-13rplc-2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Ответчику было направлено письмо с т</w:t>
      </w:r>
      <w:r>
        <w:rPr>
          <w:sz w:val="26"/>
          <w:szCs w:val="26"/>
          <w:lang w:val="en-BE" w:eastAsia="en-BE" w:bidi="ar-SA"/>
        </w:rPr>
        <w:t>ребованием о досрочном возврате суммы кредита, процентов за пользование кредитом и уплате неустойки, которое до настоящего момента не выполнено.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ПАО Сбербанк в лице филиала – Московский банк ПАО Сбербанк о дате, месте и времени рассмотрения дела изве</w:t>
      </w:r>
      <w:r>
        <w:rPr>
          <w:sz w:val="26"/>
          <w:szCs w:val="26"/>
          <w:lang w:val="en-BE" w:eastAsia="en-BE" w:bidi="ar-SA"/>
        </w:rPr>
        <w:t>щен надлежащим образом, представитель в судебное заседание не явился, в исковом заявлении содержится просьба о рассмотрении дела в его отсутствие.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Ответчик </w:t>
      </w:r>
      <w:r>
        <w:rPr>
          <w:rStyle w:val="cat-FIOgrp-8rplc-2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явился, исковые требования не признал, возражал против удовлетворения исков</w:t>
      </w:r>
      <w:r>
        <w:rPr>
          <w:sz w:val="26"/>
          <w:szCs w:val="26"/>
          <w:lang w:val="en-BE" w:eastAsia="en-BE" w:bidi="ar-SA"/>
        </w:rPr>
        <w:t>ых требований, ссылаясь на отсутствие денежных средств для погашения задолженности. Заключение договора и получение кредитной карты, а также пользование кредитными денежными средствами не оспаривает. Он обращался в банк за перерасчетом долга, но ему было о</w:t>
      </w:r>
      <w:r>
        <w:rPr>
          <w:sz w:val="26"/>
          <w:szCs w:val="26"/>
          <w:lang w:val="en-BE" w:eastAsia="en-BE" w:bidi="ar-SA"/>
        </w:rPr>
        <w:t>тказано. С мая 2020 года перестал платить по кредиту ввиду трудного материального положения, просил о снижении неустойки.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в соответствии со ст. 167 ГПК РФ, счел возможным рассмотреть дело в отсутствие неявившихся сторон.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Выслушав ответчика, проверив и</w:t>
      </w:r>
      <w:r>
        <w:rPr>
          <w:sz w:val="26"/>
          <w:szCs w:val="26"/>
          <w:lang w:val="en-BE" w:eastAsia="en-BE" w:bidi="ar-SA"/>
        </w:rPr>
        <w:t xml:space="preserve"> изучив материалы дела, суд находит исковые требования подлежащими частичному удовлетворению, в силу следующего.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требований – в соответстви</w:t>
      </w:r>
      <w:r>
        <w:rPr>
          <w:sz w:val="26"/>
          <w:szCs w:val="26"/>
          <w:lang w:val="en-BE" w:eastAsia="en-BE" w:bidi="ar-SA"/>
        </w:rPr>
        <w:t>и с обычаями делового оборота или иными обычно предъявляемыми требованиями.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ст.310 ГК РФ односторонний отказ от исполнения обязательства не допускается, за исключением случаев, предусмотренных законом.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ст.401 ГК РФ лицо, не исполнившее об</w:t>
      </w:r>
      <w:r>
        <w:rPr>
          <w:sz w:val="26"/>
          <w:szCs w:val="26"/>
          <w:lang w:val="en-BE" w:eastAsia="en-BE" w:bidi="ar-SA"/>
        </w:rPr>
        <w:t>язательство, несет ответственность при наличии вины (умысла или неосторожности).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Отсутствие вины доказывается лицом, нарушившим обязательство.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ст.432 ГК РФ 1. Договор считается заключенным, если между сторонами, в требуемой в подлежащих случаях фо</w:t>
      </w:r>
      <w:r>
        <w:rPr>
          <w:sz w:val="26"/>
          <w:szCs w:val="26"/>
          <w:lang w:val="en-BE" w:eastAsia="en-BE" w:bidi="ar-SA"/>
        </w:rPr>
        <w:t>рме, достигнуто соглашение по всем существенным условиям договора.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</w:t>
      </w:r>
      <w:r>
        <w:rPr>
          <w:sz w:val="26"/>
          <w:szCs w:val="26"/>
          <w:lang w:val="en-BE" w:eastAsia="en-BE" w:bidi="ar-SA"/>
        </w:rPr>
        <w:t>овия, относительно которых по заявлению одной из сторон должно быть достигнуто соглашение.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</w:t>
      </w:r>
      <w:r>
        <w:rPr>
          <w:sz w:val="26"/>
          <w:szCs w:val="26"/>
          <w:lang w:val="en-BE" w:eastAsia="en-BE" w:bidi="ar-SA"/>
        </w:rPr>
        <w:t>т.434 ГК РФ 1.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форма.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стороны договорились заключить договор в определенной форме, он считается заклю</w:t>
      </w:r>
      <w:r>
        <w:rPr>
          <w:sz w:val="26"/>
          <w:szCs w:val="26"/>
          <w:lang w:val="en-BE" w:eastAsia="en-BE" w:bidi="ar-SA"/>
        </w:rPr>
        <w:t>ченным после придания ему условленной формы, хотя бы законом для договоров данного вида такая форма не требовалась.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Договор в письменной форме может быть заключен путем составления одного документа, подписанного сторонами, а также путем обмена документа</w:t>
      </w:r>
      <w:r>
        <w:rPr>
          <w:sz w:val="26"/>
          <w:szCs w:val="26"/>
          <w:lang w:val="en-BE" w:eastAsia="en-BE" w:bidi="ar-SA"/>
        </w:rPr>
        <w:t>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3. Письменная форма договора считается соблюденной, если письменное предложение заклю</w:t>
      </w:r>
      <w:r>
        <w:rPr>
          <w:sz w:val="26"/>
          <w:szCs w:val="26"/>
          <w:lang w:val="en-BE" w:eastAsia="en-BE" w:bidi="ar-SA"/>
        </w:rPr>
        <w:t>чить договор принято в порядке, предусмотренном пунктом 3 статьи 438 настоящего Кодекса.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ст.435 ГК РФ 1. Офертой признается адресованное одному или нескольким конкретным лицам предложение, которое достаточно определенно и выражает намерение лица, </w:t>
      </w:r>
      <w:r>
        <w:rPr>
          <w:sz w:val="26"/>
          <w:szCs w:val="26"/>
          <w:lang w:val="en-BE" w:eastAsia="en-BE" w:bidi="ar-SA"/>
        </w:rPr>
        <w:t>сделавшего предложение, считать себя заключившим договор с адресатом, которым будет принято предложение.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Оферта должна содержать существенные условия договора.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Оферта связывает направившее ее лицо с момента ее получения адресатом.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Если извещение об отзы</w:t>
      </w:r>
      <w:r>
        <w:rPr>
          <w:sz w:val="26"/>
          <w:szCs w:val="26"/>
          <w:lang w:val="en-BE" w:eastAsia="en-BE" w:bidi="ar-SA"/>
        </w:rPr>
        <w:t>ве оферты поступило ранее или одновременно с самой офертой, оферта считается не полученной.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ст.438 ГК РФ 1. Акцептом признается ответ лица, которому адресована оферта, о ее принятии.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Акцепт должен быть полным и безоговорочным.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2. Молчание не являе</w:t>
      </w:r>
      <w:r>
        <w:rPr>
          <w:sz w:val="26"/>
          <w:szCs w:val="26"/>
          <w:lang w:val="en-BE" w:eastAsia="en-BE" w:bidi="ar-SA"/>
        </w:rPr>
        <w:t>тся акцептом, если иное не вытекает из закона, обычая делового оборота или из прежних деловых отношений сторон.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3. Совершение лицом, получившим оферту, в срок, установленный для ее акцепта, действий по выполнению указанных в ней условий договора (отгрузка </w:t>
      </w:r>
      <w:r>
        <w:rPr>
          <w:sz w:val="26"/>
          <w:szCs w:val="26"/>
          <w:lang w:val="en-BE" w:eastAsia="en-BE" w:bidi="ar-SA"/>
        </w:rPr>
        <w:t>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п.1 ст.819 ГК РФ по кредитному договору банк или иная ком</w:t>
      </w:r>
      <w:r>
        <w:rPr>
          <w:sz w:val="26"/>
          <w:szCs w:val="26"/>
          <w:lang w:val="en-BE" w:eastAsia="en-BE" w:bidi="ar-SA"/>
        </w:rPr>
        <w:t>мерческая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2. К отношениям по кредитно</w:t>
      </w:r>
      <w:r>
        <w:rPr>
          <w:sz w:val="26"/>
          <w:szCs w:val="26"/>
          <w:lang w:val="en-BE" w:eastAsia="en-BE" w:bidi="ar-SA"/>
        </w:rPr>
        <w:t>му договору применяются правила, предусмотренные параграфом 1 настоящей главы (ст.ст.807 – 818 ГК РФ), если иное не предусмотрено правилами настоящего параграфа и не вытекает из существа кредитного договора.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 ст. 810 ГК РФ заемщик обязан возвр</w:t>
      </w:r>
      <w:r>
        <w:rPr>
          <w:sz w:val="26"/>
          <w:szCs w:val="26"/>
          <w:lang w:val="en-BE" w:eastAsia="en-BE" w:bidi="ar-SA"/>
        </w:rPr>
        <w:t xml:space="preserve">атить займодавцу полученную сумму займа в срок и в порядке, которые предусмотрены договором займа. В случаях, когда срок возврата договором не установлен или определен моментом востребования, сумма займа должна быть возвращена заемщиком в течение тридцати </w:t>
      </w:r>
      <w:r>
        <w:rPr>
          <w:sz w:val="26"/>
          <w:szCs w:val="26"/>
          <w:lang w:val="en-BE" w:eastAsia="en-BE" w:bidi="ar-SA"/>
        </w:rPr>
        <w:t>дней со дня предъявления займодавцем требования об этом, если иное не предусмотрено договором.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</w:t>
      </w:r>
      <w:r>
        <w:rPr>
          <w:sz w:val="26"/>
          <w:szCs w:val="26"/>
          <w:lang w:val="en-BE" w:eastAsia="en-BE" w:bidi="ar-SA"/>
        </w:rPr>
        <w:t>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</w:t>
      </w:r>
      <w:r>
        <w:rPr>
          <w:sz w:val="26"/>
          <w:szCs w:val="26"/>
          <w:lang w:val="en-BE" w:eastAsia="en-BE" w:bidi="ar-SA"/>
        </w:rPr>
        <w:t>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иного соглашения проценты выплачиваются ежемесячно до</w:t>
      </w:r>
      <w:r>
        <w:rPr>
          <w:sz w:val="26"/>
          <w:szCs w:val="26"/>
          <w:lang w:val="en-BE" w:eastAsia="en-BE" w:bidi="ar-SA"/>
        </w:rPr>
        <w:t xml:space="preserve"> дня возврата суммы займа.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810 ГК РФ, заемщик обязан возвратить займодавцу полученную сумму займа в срок и в порядке, предусмотренные договором займа. Если иное не предусмотрено договором займа, сумма займа считается возвращенной в момент пере</w:t>
      </w:r>
      <w:r>
        <w:rPr>
          <w:sz w:val="26"/>
          <w:szCs w:val="26"/>
          <w:lang w:val="en-BE" w:eastAsia="en-BE" w:bidi="ar-SA"/>
        </w:rPr>
        <w:t>дачи ее займодавцу или зачисления соответствующих денежных средств на его банковский счет.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п.2 ст. 811 ГК РФ при нарушении заемщиком срока, установленного для возврата очередной части займа, займодавец вправе потребовать досрочного возврата вс</w:t>
      </w:r>
      <w:r>
        <w:rPr>
          <w:sz w:val="26"/>
          <w:szCs w:val="26"/>
          <w:lang w:val="en-BE" w:eastAsia="en-BE" w:bidi="ar-SA"/>
        </w:rPr>
        <w:t>ей оставшейся суммы займа вместе с причитающимися процентами.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установлено судом и следует из материалов дела, 18.02.2019 между ПАО Сбербанк и Бешаровым Т.А. был заключен эмиссионный контракт №0910-Р-12797814080 на предоставление возобновляемой кредитно</w:t>
      </w:r>
      <w:r>
        <w:rPr>
          <w:sz w:val="26"/>
          <w:szCs w:val="26"/>
          <w:lang w:val="en-BE" w:eastAsia="en-BE" w:bidi="ar-SA"/>
        </w:rPr>
        <w:t>й линии посредством выдачи кредитной карты с предоставленным по ней кредитом и обслуживанием счета по данной карте в российских рублях (л.д.19-29).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Указанный договор заключен в результате публичной оферты путем оформления ответчиком заявления на получение </w:t>
      </w:r>
      <w:r>
        <w:rPr>
          <w:sz w:val="26"/>
          <w:szCs w:val="26"/>
          <w:lang w:val="en-BE" w:eastAsia="en-BE" w:bidi="ar-SA"/>
        </w:rPr>
        <w:t>кредитной карты Visa Signature ТП-14К и подписания индивидуальных условий выпуска и обслуживания кредитной карты ПАО Сбербанк, ознакомления с общими условиями выпуска и обслуживания кредитной карты банка, тарифами банка, памяткой держателя карт ПАО Сбербан</w:t>
      </w:r>
      <w:r>
        <w:rPr>
          <w:sz w:val="26"/>
          <w:szCs w:val="26"/>
          <w:lang w:val="en-BE" w:eastAsia="en-BE" w:bidi="ar-SA"/>
        </w:rPr>
        <w:t>к и памяткой по безопасности при использовании удаленных каналов обслуживания ПАО Сбербанк.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Во исполнение заключенного договора Банком ответчику была выдана кредитная карта с лимитом кредита </w:t>
      </w:r>
      <w:r>
        <w:rPr>
          <w:rStyle w:val="cat-Sumgrp-14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под 21,9% годовых, полная стоимость кредита 26,033% годовых</w:t>
      </w:r>
      <w:r>
        <w:rPr>
          <w:sz w:val="26"/>
          <w:szCs w:val="26"/>
          <w:lang w:val="en-BE" w:eastAsia="en-BE" w:bidi="ar-SA"/>
        </w:rPr>
        <w:t>, условия предоставления и возврата которого изложены в индивидуальных условиях, условиях и в тарифах банка. Также ответчику был открыт счет №40817810600032471753 для отражения операций, проводимых с использованием международной кредитной карты в соответст</w:t>
      </w:r>
      <w:r>
        <w:rPr>
          <w:sz w:val="26"/>
          <w:szCs w:val="26"/>
          <w:lang w:val="en-BE" w:eastAsia="en-BE" w:bidi="ar-SA"/>
        </w:rPr>
        <w:t>вии с заключенным договором.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Индивидуальными условиями предусмотрено, что за несвоевременное погашение обязательного платежа взимается неустойка в размере 36,0 % годовых. Сумма неустойки рассчитывается от остатка просроченного основного долга и включается </w:t>
      </w:r>
      <w:r>
        <w:rPr>
          <w:sz w:val="26"/>
          <w:szCs w:val="26"/>
          <w:lang w:val="en-BE" w:eastAsia="en-BE" w:bidi="ar-SA"/>
        </w:rPr>
        <w:t>в сумму очередного обязательного платежа до полной оплаты клиентом всей суммы неустойки, рассчитанной по дату оплаты суммы просроченного основного долга в полном объеме (п.12).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Обращаясь в суд с настоящими требованиями, истец ссылался на то, что платежи в </w:t>
      </w:r>
      <w:r>
        <w:rPr>
          <w:sz w:val="26"/>
          <w:szCs w:val="26"/>
          <w:lang w:val="en-BE" w:eastAsia="en-BE" w:bidi="ar-SA"/>
        </w:rPr>
        <w:t>счет погашения задолженности по кредиту ответчиком производились с нарушениями сроков и сумм, обязательных к погашению, что привело к возникновению задолженности.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представленного истцом расчета, задолженность ответчика по эмиссионному контракту №0</w:t>
      </w:r>
      <w:r>
        <w:rPr>
          <w:sz w:val="26"/>
          <w:szCs w:val="26"/>
          <w:lang w:val="en-BE" w:eastAsia="en-BE" w:bidi="ar-SA"/>
        </w:rPr>
        <w:t xml:space="preserve">910-Р-12797814080 от 18.02.2019 по состоянию на 19.03.2021 составляет </w:t>
      </w:r>
      <w:r>
        <w:rPr>
          <w:rStyle w:val="cat-Sumgrp-13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9rplc-25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– </w:t>
      </w:r>
      <w:r>
        <w:rPr>
          <w:rStyle w:val="cat-Sumgrp-10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неустойка – </w:t>
      </w:r>
      <w:r>
        <w:rPr>
          <w:rStyle w:val="cat-Sumgrp-15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(л.д.16-18).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Проверив данный расчет, суд признает его правильным, поскольку он по</w:t>
      </w:r>
      <w:r>
        <w:rPr>
          <w:sz w:val="26"/>
          <w:szCs w:val="26"/>
          <w:lang w:val="en-BE" w:eastAsia="en-BE" w:bidi="ar-SA"/>
        </w:rPr>
        <w:t>дробно составлен, нагляден и аргументирован, полностью отражает движение денежных средств на счете кредитной карты, порядок начисления процентов и сумм задолженности, который не противоречит требованиям закона.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Расчет по существу ответчиком не оспорен, док</w:t>
      </w:r>
      <w:r>
        <w:rPr>
          <w:sz w:val="26"/>
          <w:szCs w:val="26"/>
          <w:lang w:val="en-BE" w:eastAsia="en-BE" w:bidi="ar-SA"/>
        </w:rPr>
        <w:t>азательств несоответствия произведенного истцом расчета положениям закона ответчиком не представлено, как и не представлено иного расчета. Доказательств, свидетельствующих об исполнении надлежащим образом принятых на себя обязательств по кредитному договор</w:t>
      </w:r>
      <w:r>
        <w:rPr>
          <w:sz w:val="26"/>
          <w:szCs w:val="26"/>
          <w:lang w:val="en-BE" w:eastAsia="en-BE" w:bidi="ar-SA"/>
        </w:rPr>
        <w:t>у, ответчиком не представлено.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адрес ответчика было направлено письмо от 30.11.2020 с требованием о досрочном возврате суммы кредита, процентов за пользование кредитом и уплате неустойки (л.д.30-31), которое было оставлено без исполнения, задолженность д</w:t>
      </w:r>
      <w:r>
        <w:rPr>
          <w:sz w:val="26"/>
          <w:szCs w:val="26"/>
          <w:lang w:val="en-BE" w:eastAsia="en-BE" w:bidi="ar-SA"/>
        </w:rPr>
        <w:t>о настоящего времени ответчиком не погашена.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Определением мирового судьи судебного участка № 73 </w:t>
      </w:r>
      <w:r>
        <w:rPr>
          <w:rStyle w:val="cat-Addressgrp-2rplc-2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от 15.02.2021 судебный приказ №2-94/21 от 01.02.2021 о взыскании с ответчика в пользу истца задолженности по вышеуказанному кредитному договору отменен в </w:t>
      </w:r>
      <w:r>
        <w:rPr>
          <w:sz w:val="26"/>
          <w:szCs w:val="26"/>
          <w:lang w:val="en-BE" w:eastAsia="en-BE" w:bidi="ar-SA"/>
        </w:rPr>
        <w:t>связи с подачей возражений (л.д.15).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 150 ГПК РФ неп</w:t>
      </w:r>
      <w:r>
        <w:rPr>
          <w:sz w:val="26"/>
          <w:szCs w:val="26"/>
          <w:lang w:val="en-BE" w:eastAsia="en-BE" w:bidi="ar-SA"/>
        </w:rPr>
        <w:t>редставление ответчиком доказательств и возражений не препятствует рассмотрению дела по имеющимся в деле доказательствам.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конструктивных возражений по существу и размеру исковых требований не заявил, доказательств в опровержение вышеизложенных обс</w:t>
      </w:r>
      <w:r>
        <w:rPr>
          <w:sz w:val="26"/>
          <w:szCs w:val="26"/>
          <w:lang w:val="en-BE" w:eastAsia="en-BE" w:bidi="ar-SA"/>
        </w:rPr>
        <w:t>тоятельств и в подтверждение полного либо частичного погашения спорной задолженности суду не представил. Доводы ответчика о трудном материальном положении не освобождают его от обязанностей по возврату кредита на согласованных в кредитном договоре условиях</w:t>
      </w:r>
      <w:r>
        <w:rPr>
          <w:sz w:val="26"/>
          <w:szCs w:val="26"/>
          <w:lang w:val="en-BE" w:eastAsia="en-BE" w:bidi="ar-SA"/>
        </w:rPr>
        <w:t>. Таким образом, в ходе судебного разбирательства установлен факт ненадлежащего исполнения ответчиком обязательств по кредитному договору.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в совокупности доказательства, собранные по делу, установленные в процессе его разбирательства фактические обс</w:t>
      </w:r>
      <w:r>
        <w:rPr>
          <w:sz w:val="26"/>
          <w:szCs w:val="26"/>
          <w:lang w:val="en-BE" w:eastAsia="en-BE" w:bidi="ar-SA"/>
        </w:rPr>
        <w:t xml:space="preserve">тоятельства, суд приходит к выводу о том, что требования истца о взыскании с ответчика по эмиссионному контракту №0910-Р-12797814080 от 18.02.2019 просроченного основного долга в размере </w:t>
      </w:r>
      <w:r>
        <w:rPr>
          <w:rStyle w:val="cat-Sumgrp-9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просроченных процентов в размере </w:t>
      </w:r>
      <w:r>
        <w:rPr>
          <w:rStyle w:val="cat-Sumgrp-10rplc-3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обоснованы и подлежат </w:t>
      </w:r>
      <w:r>
        <w:rPr>
          <w:sz w:val="26"/>
          <w:szCs w:val="26"/>
          <w:lang w:val="en-BE" w:eastAsia="en-BE" w:bidi="ar-SA"/>
        </w:rPr>
        <w:t>удовлетворению,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6"/>
          <w:szCs w:val="26"/>
          <w:lang w:val="en-BE" w:eastAsia="en-BE" w:bidi="ar-SA"/>
        </w:rPr>
        <w:t>поскольку ответчик ненадлежащим образом исполняет свои обязанности по возврату кредитных денежных средств, что подтверждается представленными в дело доказательствами.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Относительно взыскания с ответчика неустойки за просрочку исполнения обяз</w:t>
      </w:r>
      <w:r>
        <w:rPr>
          <w:sz w:val="26"/>
          <w:szCs w:val="26"/>
          <w:lang w:val="en-BE" w:eastAsia="en-BE" w:bidi="ar-SA"/>
        </w:rPr>
        <w:t xml:space="preserve">ательств в размере </w:t>
      </w:r>
      <w:r>
        <w:rPr>
          <w:rStyle w:val="cat-Sumgrp-15rplc-3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суд полагает возможным отметить следующее.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</w:t>
      </w:r>
      <w:r>
        <w:rPr>
          <w:sz w:val="26"/>
          <w:szCs w:val="26"/>
          <w:lang w:val="en-BE" w:eastAsia="en-BE" w:bidi="ar-SA"/>
        </w:rPr>
        <w:t xml:space="preserve">ежащего исполнения обязательства, в частности в случае просрочки исполнения. 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правовой позици</w:t>
      </w:r>
      <w:r>
        <w:rPr>
          <w:sz w:val="26"/>
          <w:szCs w:val="26"/>
          <w:lang w:val="en-BE" w:eastAsia="en-BE" w:bidi="ar-SA"/>
        </w:rPr>
        <w:t>и, изложенной в п. 71 постановления Пленума Верховного Суда Российской Федерации от 24.03.2016 № 7 «О применении судами некоторых положений Гражданского кодекса Российской Федерации об ответственности за нарушение обязательств», при взыскании неустойки с и</w:t>
      </w:r>
      <w:r>
        <w:rPr>
          <w:sz w:val="26"/>
          <w:szCs w:val="26"/>
          <w:lang w:val="en-BE" w:eastAsia="en-BE" w:bidi="ar-SA"/>
        </w:rPr>
        <w:t>ных лиц правила статьи 333 ГК РФ могут применяться не только по заявлению должника, но и по инициативе суда, если усматривается очевидная несоразмерность неустойки последствиям нарушения обязательства (пункт 1 статьи 333 ГК РФ). В этом случае суд при рассм</w:t>
      </w:r>
      <w:r>
        <w:rPr>
          <w:sz w:val="26"/>
          <w:szCs w:val="26"/>
          <w:lang w:val="en-BE" w:eastAsia="en-BE" w:bidi="ar-SA"/>
        </w:rPr>
        <w:t>отрении дела выносит на обсуждение обстоятельства, свидетельствующие о такой несоразмерности (статья 56 ГПК РФ, статья 65 АПК РФ). При наличии в деле доказательств, подтверждающих явную несоразмерность неустойки последствиям нарушения обязательства, суд ум</w:t>
      </w:r>
      <w:r>
        <w:rPr>
          <w:sz w:val="26"/>
          <w:szCs w:val="26"/>
          <w:lang w:val="en-BE" w:eastAsia="en-BE" w:bidi="ar-SA"/>
        </w:rPr>
        <w:t>еньшает неустойку по правилам статьи 333 ГК РФ.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Учитывая вышеназванные положения закона, исходя из анализа всех обстоятельств дела, суд приходит к выводу о том, что сумма неустойки в размере </w:t>
      </w:r>
      <w:r>
        <w:rPr>
          <w:rStyle w:val="cat-Sumgrp-15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несоразмерна последствиям нарушения обязательства, в соотве</w:t>
      </w:r>
      <w:r>
        <w:rPr>
          <w:sz w:val="26"/>
          <w:szCs w:val="26"/>
          <w:lang w:val="en-BE" w:eastAsia="en-BE" w:bidi="ar-SA"/>
        </w:rPr>
        <w:t xml:space="preserve">тствии с правом, предоставленным ст. 333 ГК РФ, полагает возможным уменьшить размер неустойки до </w:t>
      </w:r>
      <w:r>
        <w:rPr>
          <w:rStyle w:val="cat-Sumgrp-11rplc-33"/>
          <w:sz w:val="26"/>
          <w:szCs w:val="26"/>
          <w:lang w:val="en-BE" w:eastAsia="en-BE" w:bidi="ar-SA"/>
        </w:rPr>
        <w:t>сумма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</w:t>
      </w:r>
      <w:r>
        <w:rPr>
          <w:sz w:val="26"/>
          <w:szCs w:val="26"/>
          <w:lang w:val="en-BE" w:eastAsia="en-BE" w:bidi="ar-SA"/>
        </w:rPr>
        <w:t xml:space="preserve">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существу, - на реализацию требования статьи 17 (часть 3) Конституции Российской Федерации, согласно которой </w:t>
      </w:r>
      <w:r>
        <w:rPr>
          <w:sz w:val="26"/>
          <w:szCs w:val="26"/>
          <w:lang w:val="en-BE" w:eastAsia="en-BE" w:bidi="ar-SA"/>
        </w:rPr>
        <w:t>осуществление прав и свобод человека и гражданина не должно нарушать права и свободы других лиц.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ч. 1 ст. 98 ГПК РФ взысканию с ответчика в пользу истца подлежат также судебные расходы по оплате государственной пошлины в размере </w:t>
      </w:r>
      <w:r>
        <w:rPr>
          <w:rStyle w:val="cat-Sumgrp-12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</w:t>
      </w:r>
      <w:r>
        <w:rPr>
          <w:sz w:val="26"/>
          <w:szCs w:val="26"/>
          <w:lang w:val="en-BE" w:eastAsia="en-BE" w:bidi="ar-SA"/>
        </w:rPr>
        <w:t>.5-6).</w:t>
      </w:r>
    </w:p>
    <w:p w:rsidR="00000000" w:rsidRDefault="00D759E5">
      <w:pPr>
        <w:ind w:firstLine="709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ст.ст.194-199 ГПК РФ, суд</w:t>
      </w:r>
    </w:p>
    <w:p w:rsidR="00000000" w:rsidRDefault="00D759E5">
      <w:pPr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 Е Ш И Л :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Исковые требования ПАО Сбербанк в лице филиала – Московский банк ПАО Сбербанк к Бешарову Тимофею Александровичу о взыскании задолженности по эмиссионному контракту – удов</w:t>
      </w:r>
      <w:r>
        <w:rPr>
          <w:sz w:val="26"/>
          <w:szCs w:val="26"/>
          <w:lang w:val="en-BE" w:eastAsia="en-BE" w:bidi="ar-SA"/>
        </w:rPr>
        <w:t>летворить частично.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Бешарова Тимофея Александровича в пользу ПАО Сбербанк в лице филиала – Московский банк ПАО Сбербанк просроченный основной долг в размере </w:t>
      </w:r>
      <w:r>
        <w:rPr>
          <w:rStyle w:val="cat-Sumgrp-9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просроченные проценты в размере </w:t>
      </w:r>
      <w:r>
        <w:rPr>
          <w:rStyle w:val="cat-Sumgrp-10rplc-3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неустойку в размере </w:t>
      </w:r>
      <w:r>
        <w:rPr>
          <w:rStyle w:val="cat-Sumgrp-11rplc-3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расходы по опла</w:t>
      </w:r>
      <w:r>
        <w:rPr>
          <w:sz w:val="26"/>
          <w:szCs w:val="26"/>
          <w:lang w:val="en-BE" w:eastAsia="en-BE" w:bidi="ar-SA"/>
        </w:rPr>
        <w:t xml:space="preserve">те государственной пошлины в размере </w:t>
      </w:r>
      <w:r>
        <w:rPr>
          <w:rStyle w:val="cat-Sumgrp-12rplc-4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в остальной части иска отказать.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суда в окончательной форме, путем подачи апелляционной жалобы через канцелярию по</w:t>
      </w:r>
      <w:r>
        <w:rPr>
          <w:sz w:val="26"/>
          <w:szCs w:val="26"/>
          <w:lang w:val="en-BE" w:eastAsia="en-BE" w:bidi="ar-SA"/>
        </w:rPr>
        <w:t xml:space="preserve"> гражданским делам Головинского районного суда </w:t>
      </w:r>
      <w:r>
        <w:rPr>
          <w:rStyle w:val="cat-Addressgrp-1rplc-4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>.</w:t>
      </w: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</w:t>
      </w:r>
    </w:p>
    <w:p w:rsidR="00000000" w:rsidRDefault="00D759E5">
      <w:pPr>
        <w:ind w:firstLine="708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ind w:firstLine="708"/>
        <w:jc w:val="both"/>
        <w:rPr>
          <w:sz w:val="26"/>
          <w:szCs w:val="2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</w:p>
    <w:p w:rsidR="00000000" w:rsidRDefault="00D759E5">
      <w:pPr>
        <w:jc w:val="both"/>
        <w:rPr>
          <w:sz w:val="16"/>
          <w:szCs w:val="16"/>
          <w:lang w:val="en-BE" w:eastAsia="en-BE" w:bidi="ar-SA"/>
        </w:rPr>
      </w:pPr>
      <w:r>
        <w:rPr>
          <w:sz w:val="16"/>
          <w:szCs w:val="16"/>
          <w:lang w:val="en-BE" w:eastAsia="en-BE" w:bidi="ar-SA"/>
        </w:rPr>
        <w:t>Мотивированное решение по делу изготовлено 24 июня 2021 года</w:t>
      </w:r>
    </w:p>
    <w:sectPr w:rsidR="0000000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D759E5">
      <w:r>
        <w:separator/>
      </w:r>
    </w:p>
  </w:endnote>
  <w:endnote w:type="continuationSeparator" w:id="0">
    <w:p w:rsidR="00000000" w:rsidRDefault="00D7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D759E5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:rsidR="00000000" w:rsidRDefault="00D759E5">
    <w:pPr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D759E5">
      <w:r>
        <w:separator/>
      </w:r>
    </w:p>
  </w:footnote>
  <w:footnote w:type="continuationSeparator" w:id="0">
    <w:p w:rsidR="00000000" w:rsidRDefault="00D7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D759E5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>PAGE   \* MERGEFORMAT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:rsidR="00000000" w:rsidRDefault="00D759E5">
    <w:pPr>
      <w:rPr>
        <w:sz w:val="20"/>
        <w:szCs w:val="20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59E5"/>
    <w:rsid w:val="00D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F525EC52-7D01-40ED-89C1-C61C2426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4rplc-15">
    <w:name w:val="cat-FIO grp-4 rplc-15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FIOgrp-8rplc-21">
    <w:name w:val="cat-FIO grp-8 rplc-21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0rplc-26">
    <w:name w:val="cat-Sum grp-10 rplc-26"/>
    <w:basedOn w:val="a0"/>
  </w:style>
  <w:style w:type="character" w:customStyle="1" w:styleId="cat-Sumgrp-15rplc-27">
    <w:name w:val="cat-Sum grp-15 rplc-27"/>
    <w:basedOn w:val="a0"/>
  </w:style>
  <w:style w:type="character" w:customStyle="1" w:styleId="cat-Addressgrp-2rplc-28">
    <w:name w:val="cat-Address grp-2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1rplc-33">
    <w:name w:val="cat-Sum grp-11 rplc-33"/>
    <w:basedOn w:val="a0"/>
  </w:style>
  <w:style w:type="character" w:customStyle="1" w:styleId="cat-Sumgrp-12rplc-34">
    <w:name w:val="cat-Sum grp-12 rplc-34"/>
    <w:basedOn w:val="a0"/>
  </w:style>
  <w:style w:type="character" w:customStyle="1" w:styleId="cat-Sumgrp-9rplc-37">
    <w:name w:val="cat-Sum grp-9 rplc-37"/>
    <w:basedOn w:val="a0"/>
  </w:style>
  <w:style w:type="character" w:customStyle="1" w:styleId="cat-Sumgrp-10rplc-38">
    <w:name w:val="cat-Sum grp-10 rplc-38"/>
    <w:basedOn w:val="a0"/>
  </w:style>
  <w:style w:type="character" w:customStyle="1" w:styleId="cat-Sumgrp-11rplc-39">
    <w:name w:val="cat-Sum grp-11 rplc-39"/>
    <w:basedOn w:val="a0"/>
  </w:style>
  <w:style w:type="character" w:customStyle="1" w:styleId="cat-Sumgrp-12rplc-40">
    <w:name w:val="cat-Sum grp-12 rplc-40"/>
    <w:basedOn w:val="a0"/>
  </w:style>
  <w:style w:type="character" w:customStyle="1" w:styleId="cat-Addressgrp-1rplc-41">
    <w:name w:val="cat-Address grp-1 rplc-4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2660</Words>
  <Characters>15168</Characters>
  <Application>Microsoft Office Word</Application>
  <DocSecurity>0</DocSecurity>
  <Lines>126</Lines>
  <Paragraphs>35</Paragraphs>
  <ScaleCrop>false</ScaleCrop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