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FA6662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РЕШЕНИЕ</w:t>
      </w:r>
    </w:p>
    <w:p w:rsidR="00000000" w:rsidRDefault="00FA6662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FA6662">
      <w:pPr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22 августа 2022 года                                          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:rsidR="00000000" w:rsidRDefault="00FA6662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Тимирязевский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 судьи Заборовской С.И., при секретере Хачатуровой В.С.,  рассмотрев в откры</w:t>
      </w:r>
      <w:r>
        <w:rPr>
          <w:sz w:val="28"/>
          <w:szCs w:val="28"/>
          <w:lang w:val="en-BE" w:eastAsia="en-BE" w:bidi="ar-SA"/>
        </w:rPr>
        <w:t>том судебном заседании гражданское дело № 2-2501/2022 по иску  ПАО Сбербанк в лице филиала Московского банка ПАО Сбербанк к Фроловой Сурайё Ташпулатовне, Фроловой Полине Владимировне, Фроловой Александре Владимировне, в лице законного представителя Фролово</w:t>
      </w:r>
      <w:r>
        <w:rPr>
          <w:sz w:val="28"/>
          <w:szCs w:val="28"/>
          <w:lang w:val="en-BE" w:eastAsia="en-BE" w:bidi="ar-SA"/>
        </w:rPr>
        <w:t>й Сурайё Ташпулатовны о  расторжении кредитного договора, взыскании задолженности,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:rsidR="00000000" w:rsidRDefault="00FA6662">
      <w:pPr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Сбербанк в лице филиала Московского банка ПАО Сбербанк обратился в суд с иском к  ответчикам и просит расторгнуть кредитный договор № 92277364 от 26.0</w:t>
      </w:r>
      <w:r>
        <w:rPr>
          <w:sz w:val="28"/>
          <w:szCs w:val="28"/>
          <w:lang w:val="en-BE" w:eastAsia="en-BE" w:bidi="ar-SA"/>
        </w:rPr>
        <w:t>5.2017 г., заключенный между ПАО Сбербанк и Фроловым Владимировым Владимировичем, взыскать солидарно с Фроловой С.Т., Фроловой П.В., Фроловой А.В., в лице законного представителя Фроловой С.Т.  задолженность по кредитной карте в размере 31 888,31 рублей, п</w:t>
      </w:r>
      <w:r>
        <w:rPr>
          <w:sz w:val="28"/>
          <w:szCs w:val="28"/>
          <w:lang w:val="en-BE" w:eastAsia="en-BE" w:bidi="ar-SA"/>
        </w:rPr>
        <w:t xml:space="preserve">о кредитному договору в размере 87 447,29 рублей, расходы по оплате государственной пошлины в размере  9 980,07 рублей.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Заявленные исковые требования мотивированы тем, что между ПАО Сбербанк (ранее - ОАО «Сбербанк России») и Фроловым В.В. заключен договор</w:t>
      </w:r>
      <w:r>
        <w:rPr>
          <w:sz w:val="28"/>
          <w:szCs w:val="28"/>
          <w:lang w:val="en-BE" w:eastAsia="en-BE" w:bidi="ar-SA"/>
        </w:rPr>
        <w:t xml:space="preserve"> на предоставление последнему возобновляемой кредитной линии посредством выдачи ему международной кредитной карты Сбербанка с предоставленным по ней кредитом и обслуживанием счета по данной карте в российских рублях.  На основании заявления на получение кр</w:t>
      </w:r>
      <w:r>
        <w:rPr>
          <w:sz w:val="28"/>
          <w:szCs w:val="28"/>
          <w:lang w:val="en-BE" w:eastAsia="en-BE" w:bidi="ar-SA"/>
        </w:rPr>
        <w:t>едитной карты Сбербанка России, ПАО Сбербанк предоставил Фролову В.В. в пользование кредитную карту для расчетов в рублях, с лимитом кредита в размере 50 000,00 рублей. В соответствии с Условиями операции, совершенные по карте, оплачиваются за счет кредита</w:t>
      </w:r>
      <w:r>
        <w:rPr>
          <w:sz w:val="28"/>
          <w:szCs w:val="28"/>
          <w:lang w:val="en-BE" w:eastAsia="en-BE" w:bidi="ar-SA"/>
        </w:rPr>
        <w:t>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17,9 % годовых на условиях, определенных Тарифами Банка. Пр</w:t>
      </w:r>
      <w:r>
        <w:rPr>
          <w:sz w:val="28"/>
          <w:szCs w:val="28"/>
          <w:lang w:val="en-BE" w:eastAsia="en-BE" w:bidi="ar-SA"/>
        </w:rPr>
        <w:t xml:space="preserve">и этом Банк обязуется ежемесячно формировать и предоставлять ответчику отчеты по карте с указанием совершенных по карге операций, платежей за пользование кредитными средствами, в том числе сумм обязательных платежей по карте.  В нарушение условий Договора </w:t>
      </w:r>
      <w:r>
        <w:rPr>
          <w:sz w:val="28"/>
          <w:szCs w:val="28"/>
          <w:lang w:val="en-BE" w:eastAsia="en-BE" w:bidi="ar-SA"/>
        </w:rPr>
        <w:t xml:space="preserve">на выпуск и обслуживание банковской карты платежи по погашению кредита не вносились. По состоянию </w:t>
      </w:r>
      <w:r>
        <w:rPr>
          <w:sz w:val="28"/>
          <w:szCs w:val="28"/>
          <w:lang w:val="en-BE" w:eastAsia="en-BE" w:bidi="ar-SA"/>
        </w:rPr>
        <w:lastRenderedPageBreak/>
        <w:t>на 21.01.2022 г. задолженность по банковской карте составляет 31 888,31 руб. В соответствии с Кредитным договором № 92277364 от 26.05.2017 г. Публичное акцион</w:t>
      </w:r>
      <w:r>
        <w:rPr>
          <w:sz w:val="28"/>
          <w:szCs w:val="28"/>
          <w:lang w:val="en-BE" w:eastAsia="en-BE" w:bidi="ar-SA"/>
        </w:rPr>
        <w:t>ерное общество «Сбербанк России» является кредитором, а Фролов В.В. - заемщиком по кредиту на сумму 109 000.00 рублей. Кредит выдавался на срок 60 месяцев под 18.9 % годовых.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Данный кредит предоставлен в соответствии с Общими условиями предоставления, обсл</w:t>
      </w:r>
      <w:r>
        <w:rPr>
          <w:sz w:val="28"/>
          <w:szCs w:val="28"/>
          <w:lang w:val="en-BE" w:eastAsia="en-BE" w:bidi="ar-SA"/>
        </w:rPr>
        <w:t xml:space="preserve">уживания и погашения кредитов для физических лиц но продукту «Потребительский кредит», которые являются неотъемлемой частью Кредитного договора и размещены на официальном сайте НЛО Сбербанк и в его подразделениях. В соответствии с </w:t>
      </w:r>
      <w:r>
        <w:rPr>
          <w:rStyle w:val="cat-Addressgrp-2rplc-2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договора, погашение</w:t>
      </w:r>
      <w:r>
        <w:rPr>
          <w:sz w:val="28"/>
          <w:szCs w:val="28"/>
          <w:lang w:val="en-BE" w:eastAsia="en-BE" w:bidi="ar-SA"/>
        </w:rPr>
        <w:t xml:space="preserve"> кредита осуществляется в соответствии с Общими условиями кредитования (п.3.1 погашение Кредита и уплата Процентов за пользование кредитом производится Заемщиком ежемесячно Аннуитетными платежами в Платежную дату, начиная с месяца, следующего за месяцем по</w:t>
      </w:r>
      <w:r>
        <w:rPr>
          <w:sz w:val="28"/>
          <w:szCs w:val="28"/>
          <w:lang w:val="en-BE" w:eastAsia="en-BE" w:bidi="ar-SA"/>
        </w:rPr>
        <w:t xml:space="preserve">лучения Кредита (при отсутствии в календарном месяце Платежной даты-в последний календарный день месяца)) путем перечисления со счета Заемщика или счета третьего лица, открытого у Кредитора. Согласно </w:t>
      </w:r>
      <w:r>
        <w:rPr>
          <w:rStyle w:val="cat-Addressgrp-3rplc-2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 за несвоевременное перечисление платежа в</w:t>
      </w:r>
      <w:r>
        <w:rPr>
          <w:sz w:val="28"/>
          <w:szCs w:val="28"/>
          <w:lang w:val="en-BE" w:eastAsia="en-BE" w:bidi="ar-SA"/>
        </w:rPr>
        <w:t xml:space="preserve"> погашение кредита или уплату процентов за пользование кредитом (в соответствии е п. 3.3 Общих условий кредитования) в размере 20 % годовых е суммы просроченного платежа за период просрочки с даты, следующей за датой наступления обязательства, установленно</w:t>
      </w:r>
      <w:r>
        <w:rPr>
          <w:sz w:val="28"/>
          <w:szCs w:val="28"/>
          <w:lang w:val="en-BE" w:eastAsia="en-BE" w:bidi="ar-SA"/>
        </w:rPr>
        <w:t>й Договором, по дату погашения Просроченной задолженности по Договору включительно. В соответствии с кредитным договором Банк свои обязательства исполнил, перечислил ответчику денежные средства. Однако в нарушение условий указанного Кредитного договора пла</w:t>
      </w:r>
      <w:r>
        <w:rPr>
          <w:sz w:val="28"/>
          <w:szCs w:val="28"/>
          <w:lang w:val="en-BE" w:eastAsia="en-BE" w:bidi="ar-SA"/>
        </w:rPr>
        <w:t>тежи по погашению кредита не вносятся. По состоянию на 21.01.2022 г. задолженность по кредитному договору составляет 87 447,29 руб. 08.01.2020 Фролов В.В. умер. Наследниками умершего Фролова В.В. являются: супруга Фролова С.Т., дочь Фролова П.В., 2007 г.р.</w:t>
      </w:r>
      <w:r>
        <w:rPr>
          <w:sz w:val="28"/>
          <w:szCs w:val="28"/>
          <w:lang w:val="en-BE" w:eastAsia="en-BE" w:bidi="ar-SA"/>
        </w:rPr>
        <w:t xml:space="preserve">, дочь Фролова А.В., 2015 г.р.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в исковом заявлении просил о рассмотрении дела в свое отсутствие.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Ответчики, в судебное заседание не явились, извещались судом о дате, месте и времени судебного заседания н</w:t>
      </w:r>
      <w:r>
        <w:rPr>
          <w:sz w:val="28"/>
          <w:szCs w:val="28"/>
          <w:lang w:val="en-BE" w:eastAsia="en-BE" w:bidi="ar-SA"/>
        </w:rPr>
        <w:t>адлежащим образом.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Третьи лица Нотариус </w:t>
      </w:r>
      <w:r>
        <w:rPr>
          <w:rStyle w:val="cat-Addressgrp-1rplc-3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Бобкова И.А., ИФНС № 13 по </w:t>
      </w:r>
      <w:r>
        <w:rPr>
          <w:rStyle w:val="cat-Addressgrp-1rplc-3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 судебное заседание не явились, извещались судом о дате, месте и времени судебного заседания надлежащим образом.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167 ГПК РФ суд находит возможным рассмо</w:t>
      </w:r>
      <w:r>
        <w:rPr>
          <w:sz w:val="28"/>
          <w:szCs w:val="28"/>
          <w:lang w:val="en-BE" w:eastAsia="en-BE" w:bidi="ar-SA"/>
        </w:rPr>
        <w:t>треть дело в отсутствие неявившихся лиц.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Исследовав письменные материалы дела, суд приходит к следующим выводам.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п.1 ст.8 ГК РФ, гражданские права и обязанности возникают из договоров и иных сделок, предусмотренных законом, а также из </w:t>
      </w:r>
      <w:r>
        <w:rPr>
          <w:sz w:val="28"/>
          <w:szCs w:val="28"/>
          <w:lang w:val="en-BE" w:eastAsia="en-BE" w:bidi="ar-SA"/>
        </w:rPr>
        <w:lastRenderedPageBreak/>
        <w:t>дого</w:t>
      </w:r>
      <w:r>
        <w:rPr>
          <w:sz w:val="28"/>
          <w:szCs w:val="28"/>
          <w:lang w:val="en-BE" w:eastAsia="en-BE" w:bidi="ar-SA"/>
        </w:rPr>
        <w:t xml:space="preserve">воров и иных сделок, хотя и не предусмотренных законом, но не противоречащих ему.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Права и обязанности сторон, связанные с кредитованием счета, определяются правилами о займе и кредите (глава 42 Гражданского кодекса РФ), если договором банковского счета не</w:t>
      </w:r>
      <w:r>
        <w:rPr>
          <w:sz w:val="28"/>
          <w:szCs w:val="28"/>
          <w:lang w:val="en-BE" w:eastAsia="en-BE" w:bidi="ar-SA"/>
        </w:rPr>
        <w:t xml:space="preserve"> предусмотрено иное.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основанию п.1 ст.307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</w:t>
      </w:r>
      <w:r>
        <w:rPr>
          <w:sz w:val="28"/>
          <w:szCs w:val="28"/>
          <w:lang w:val="en-BE" w:eastAsia="en-BE" w:bidi="ar-SA"/>
        </w:rPr>
        <w:t>от определенного действия, а кредитор имеет право требовать от должника исполнения его обязанности.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требованиям ст.ст.309, 310, 314 ГК РФ, обязательства должны исполняться надлежащим образом в соответствии с условиями обязательства и требованиями </w:t>
      </w:r>
      <w:r>
        <w:rPr>
          <w:sz w:val="28"/>
          <w:szCs w:val="28"/>
          <w:lang w:val="en-BE" w:eastAsia="en-BE" w:bidi="ar-SA"/>
        </w:rPr>
        <w:t>закона. Обязательство должно исполняться в срок, установленный Договором. Односторонний отказ от исполнения обязательства и одностороннее изменение его условий не допускаются.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 ст.819 ГК РФ, по кредитному договору банк или иная организация (кре</w:t>
      </w:r>
      <w:r>
        <w:rPr>
          <w:sz w:val="28"/>
          <w:szCs w:val="28"/>
          <w:lang w:val="en-BE" w:eastAsia="en-BE" w:bidi="ar-SA"/>
        </w:rPr>
        <w:t>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ст.807 ГК РФ, по договору займа </w:t>
      </w:r>
      <w:r>
        <w:rPr>
          <w:sz w:val="28"/>
          <w:szCs w:val="28"/>
          <w:lang w:val="en-BE" w:eastAsia="en-BE" w:bidi="ar-SA"/>
        </w:rPr>
        <w:t>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</w:t>
      </w:r>
      <w:r>
        <w:rPr>
          <w:sz w:val="28"/>
          <w:szCs w:val="28"/>
          <w:lang w:val="en-BE" w:eastAsia="en-BE" w:bidi="ar-SA"/>
        </w:rPr>
        <w:t>ещей того же рода и качества. Договор займа считается заключенным с момента передачи денег или других вещей.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займа между гражданами должен быть заключен в письменной форме, если его сумма превышает не менее чем в десять раз установленный законом ми</w:t>
      </w:r>
      <w:r>
        <w:rPr>
          <w:sz w:val="28"/>
          <w:szCs w:val="28"/>
          <w:lang w:val="en-BE" w:eastAsia="en-BE" w:bidi="ar-SA"/>
        </w:rPr>
        <w:t>нимальный размер оплаты труда, а в случае, когда займодавцем является юридическое лицо, – независимо от суммы. В подтверждение договора займа и его условий может быть представлена расписка заемщика или иной документ, удостоверяющие передачу ему займодавцем</w:t>
      </w:r>
      <w:r>
        <w:rPr>
          <w:sz w:val="28"/>
          <w:szCs w:val="28"/>
          <w:lang w:val="en-BE" w:eastAsia="en-BE" w:bidi="ar-SA"/>
        </w:rPr>
        <w:t xml:space="preserve"> определенной денежной суммы или определенного количества вещей (ст.808 Гражданского кодекса РФ).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ст.809 ГК РФ, если иное не предусмотрено законом или договором займа, займодавец имеет право на получение с заемщика процентов на сумму займ</w:t>
      </w:r>
      <w:r>
        <w:rPr>
          <w:sz w:val="28"/>
          <w:szCs w:val="28"/>
          <w:lang w:val="en-BE" w:eastAsia="en-BE" w:bidi="ar-SA"/>
        </w:rPr>
        <w:t>а в размерах и в порядке, определенных договором.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п.1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Пунктами 58, 60, 61, 63 Постановления Пленума Верховн</w:t>
      </w:r>
      <w:r>
        <w:rPr>
          <w:sz w:val="28"/>
          <w:szCs w:val="28"/>
          <w:lang w:val="en-BE" w:eastAsia="en-BE" w:bidi="ar-SA"/>
        </w:rPr>
        <w:t xml:space="preserve">ого Суда РФ от 29.05.2012 №9 «О судебной практике по делам о наследовании» разъяснено, что </w:t>
      </w:r>
      <w:r>
        <w:rPr>
          <w:sz w:val="28"/>
          <w:szCs w:val="28"/>
          <w:lang w:val="en-BE" w:eastAsia="en-BE" w:bidi="ar-SA"/>
        </w:rPr>
        <w:lastRenderedPageBreak/>
        <w:t>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</w:t>
      </w:r>
      <w:r>
        <w:rPr>
          <w:sz w:val="28"/>
          <w:szCs w:val="28"/>
          <w:lang w:val="en-BE" w:eastAsia="en-BE" w:bidi="ar-SA"/>
        </w:rPr>
        <w:t>еся смертью должника (статья 418 Гражданского кодекса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Ответственность по долгам наследодателя несут все принявш</w:t>
      </w:r>
      <w:r>
        <w:rPr>
          <w:sz w:val="28"/>
          <w:szCs w:val="28"/>
          <w:lang w:val="en-BE" w:eastAsia="en-BE" w:bidi="ar-SA"/>
        </w:rPr>
        <w:t>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солидарными должниками (статья 323 Гражданского кодекса РФ) в пределах стоимости перешедшего к ним наследственн</w:t>
      </w:r>
      <w:r>
        <w:rPr>
          <w:sz w:val="28"/>
          <w:szCs w:val="28"/>
          <w:lang w:val="en-BE" w:eastAsia="en-BE" w:bidi="ar-SA"/>
        </w:rPr>
        <w:t>ого имущества. 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причитающегося им наследственного имущества. При отсутствии или недостаточности наследственног</w:t>
      </w:r>
      <w:r>
        <w:rPr>
          <w:sz w:val="28"/>
          <w:szCs w:val="28"/>
          <w:lang w:val="en-BE" w:eastAsia="en-BE" w:bidi="ar-SA"/>
        </w:rPr>
        <w:t>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</w:t>
      </w:r>
      <w:r>
        <w:rPr>
          <w:sz w:val="28"/>
          <w:szCs w:val="28"/>
          <w:lang w:val="en-BE" w:eastAsia="en-BE" w:bidi="ar-SA"/>
        </w:rPr>
        <w:t>ества (пункт 1 статьи 416 Гражданского кодекса РФ).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</w:t>
      </w:r>
      <w:r>
        <w:rPr>
          <w:sz w:val="28"/>
          <w:szCs w:val="28"/>
          <w:lang w:val="en-BE" w:eastAsia="en-BE" w:bidi="ar-SA"/>
        </w:rPr>
        <w:t xml:space="preserve"> ее последующего изменения ко времени рассмотрения дела судом.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</w:t>
      </w:r>
      <w:r>
        <w:rPr>
          <w:sz w:val="28"/>
          <w:szCs w:val="28"/>
          <w:lang w:val="en-BE" w:eastAsia="en-BE" w:bidi="ar-SA"/>
        </w:rPr>
        <w:t>тия наследства.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рассмотрении дел о взыскании долгов наследодателя судом могут быть разрешены вопросы признания наследников принявшими наследство, определения состава наследственного имущества и его стоимости, в пределах которой к наследникам перешли до</w:t>
      </w:r>
      <w:r>
        <w:rPr>
          <w:sz w:val="28"/>
          <w:szCs w:val="28"/>
          <w:lang w:val="en-BE" w:eastAsia="en-BE" w:bidi="ar-SA"/>
        </w:rPr>
        <w:t>лги наследодателя, взыскания суммы задолженности с наследников в пределах стоимости перешедшего к каждому из них наследственного имущества и т.д.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 что между ПАО Сбербанк (ранее - ОАО «Сбербанк России») и Фроловым В.В. заключен договор на</w:t>
      </w:r>
      <w:r>
        <w:rPr>
          <w:sz w:val="28"/>
          <w:szCs w:val="28"/>
          <w:lang w:val="en-BE" w:eastAsia="en-BE" w:bidi="ar-SA"/>
        </w:rPr>
        <w:t xml:space="preserve"> предоставление последнему возобновляемой кредитной линии посредством выдачи ему международной кредитной карты Сбербанка с предоставленным по ней кредитом и обслуживанием счета по данной карте в российских рублях. 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заявления на получение кред</w:t>
      </w:r>
      <w:r>
        <w:rPr>
          <w:sz w:val="28"/>
          <w:szCs w:val="28"/>
          <w:lang w:val="en-BE" w:eastAsia="en-BE" w:bidi="ar-SA"/>
        </w:rPr>
        <w:t>итной карты Сбербанка России, ПАО Сбербанк предоставил Фролову В.В. в пользование кредитную карту для расчетов в рублях, с лимитом кредита в размере 50 000,00 рублей.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Условиями операции, совершенные по карте, оплачиваются за счет кредита, </w:t>
      </w:r>
      <w:r>
        <w:rPr>
          <w:sz w:val="28"/>
          <w:szCs w:val="28"/>
          <w:lang w:val="en-BE" w:eastAsia="en-BE" w:bidi="ar-SA"/>
        </w:rPr>
        <w:t xml:space="preserve">предоставляемого Банком ответчику на условиях «до востребования», с одновременным уменьшением доступного лимита кредита.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Кредит по карте предоставляется ответчику в размере кредитного лимита под 17,9 % годовых на условиях, определенных Тарифами Банка. При</w:t>
      </w:r>
      <w:r>
        <w:rPr>
          <w:sz w:val="28"/>
          <w:szCs w:val="28"/>
          <w:lang w:val="en-BE" w:eastAsia="en-BE" w:bidi="ar-SA"/>
        </w:rPr>
        <w:t xml:space="preserve"> этом Банк обязуется ежемесячно формировать и предоставлять ответчику отчеты по карте с указанием совершенных по карге операций, платежей за пользование кредитными средствами, в том числе сумм обязательных платежей по карте. 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нарушение условий Договора </w:t>
      </w:r>
      <w:r>
        <w:rPr>
          <w:sz w:val="28"/>
          <w:szCs w:val="28"/>
          <w:lang w:val="en-BE" w:eastAsia="en-BE" w:bidi="ar-SA"/>
        </w:rPr>
        <w:t xml:space="preserve">на выпуск и обслуживание банковской карты платежи по погашению кредита не вносились.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21.01.2022 г. задолженность по банковской карте составляет 31 888,31 руб.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Кредитным договором № 92277364 от 26.05.2017 г. Публичное акци</w:t>
      </w:r>
      <w:r>
        <w:rPr>
          <w:sz w:val="28"/>
          <w:szCs w:val="28"/>
          <w:lang w:val="en-BE" w:eastAsia="en-BE" w:bidi="ar-SA"/>
        </w:rPr>
        <w:t>онерное общество «Сбербанк России» является кредитором, а Фролов В.В. - заемщиком по кредиту на сумму 109 000.00 рублей. Кредит выдавался на срок 60 месяцев под 18.9 % годовых.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кредит предоставлен в соответствии с Общими условиями предоставления, о</w:t>
      </w:r>
      <w:r>
        <w:rPr>
          <w:sz w:val="28"/>
          <w:szCs w:val="28"/>
          <w:lang w:val="en-BE" w:eastAsia="en-BE" w:bidi="ar-SA"/>
        </w:rPr>
        <w:t xml:space="preserve">бслуживания и погашения кредитов для физических лиц но продукту «Потребительский кредит», которые являются неотъемлемой частью Кредитного договора и размещены на официальном сайте НЛО Сбербанк и в его подразделениях.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r>
        <w:rPr>
          <w:rStyle w:val="cat-Addressgrp-2rplc-4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договора, погаш</w:t>
      </w:r>
      <w:r>
        <w:rPr>
          <w:sz w:val="28"/>
          <w:szCs w:val="28"/>
          <w:lang w:val="en-BE" w:eastAsia="en-BE" w:bidi="ar-SA"/>
        </w:rPr>
        <w:t>ение кредита осуществляется в соответствии с Общими условиями кредитования (п.3.1 погашение Кредита и уплата Процентов за пользование кредитом производится Заемщиком ежемесячно Аннуитетными платежами в Платежную дату, начиная с месяца, следующего за месяце</w:t>
      </w:r>
      <w:r>
        <w:rPr>
          <w:sz w:val="28"/>
          <w:szCs w:val="28"/>
          <w:lang w:val="en-BE" w:eastAsia="en-BE" w:bidi="ar-SA"/>
        </w:rPr>
        <w:t xml:space="preserve">м получения Кредита (при отсутствии в календарном месяце Платежной даты-в последний календарный день месяца) путем перечисления со счета Заемщика или счета третьего лица, открытого у Кредитора.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r>
        <w:rPr>
          <w:rStyle w:val="cat-Addressgrp-3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 за несвоевременное перечисление плате</w:t>
      </w:r>
      <w:r>
        <w:rPr>
          <w:sz w:val="28"/>
          <w:szCs w:val="28"/>
          <w:lang w:val="en-BE" w:eastAsia="en-BE" w:bidi="ar-SA"/>
        </w:rPr>
        <w:t>жа в погашение кредита или уплату процентов за пользование кредитом (в соответствии е п. 3.3 Общих условий кредитования) в размере 20 % годовых е суммы просроченного платежа за период просрочки с даты, следующей за датой наступления обязательства, установл</w:t>
      </w:r>
      <w:r>
        <w:rPr>
          <w:sz w:val="28"/>
          <w:szCs w:val="28"/>
          <w:lang w:val="en-BE" w:eastAsia="en-BE" w:bidi="ar-SA"/>
        </w:rPr>
        <w:t xml:space="preserve">енной Договором, по дату погашения Просроченной задолженности по Договору включительно.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кредитным договором Банк свои обязательства исполнил, перечислил ответчику денежные средства.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 в нарушение условий указанного Кредитного догово</w:t>
      </w:r>
      <w:r>
        <w:rPr>
          <w:sz w:val="28"/>
          <w:szCs w:val="28"/>
          <w:lang w:val="en-BE" w:eastAsia="en-BE" w:bidi="ar-SA"/>
        </w:rPr>
        <w:t xml:space="preserve">ра платежи по погашению кредита не вносятся.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21.01.2022 г. задолженность по кредитному договору составляет 87 447,29 руб.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08.01.2020 Фролов В.В. умер.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Нотариусом </w:t>
      </w:r>
      <w:r>
        <w:rPr>
          <w:rStyle w:val="cat-Addressgrp-1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Бобковой И.А.  было открыто наследственное дело  № 2/2020 к имуществу</w:t>
      </w:r>
      <w:r>
        <w:rPr>
          <w:sz w:val="28"/>
          <w:szCs w:val="28"/>
          <w:lang w:val="en-BE" w:eastAsia="en-BE" w:bidi="ar-SA"/>
        </w:rPr>
        <w:t xml:space="preserve"> умершего 08.01.2020 года Фролова В.В., наследниками являются: сын: супруга Фролова С.Т., дочь Фролова П.В., 2007 г.р., дочь Фролова А.В., 2015 г.р.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объем наследственного имущества, суд приходит к выводу, что стоимость наследственного имущества пр</w:t>
      </w:r>
      <w:r>
        <w:rPr>
          <w:sz w:val="28"/>
          <w:szCs w:val="28"/>
          <w:lang w:val="en-BE" w:eastAsia="en-BE" w:bidi="ar-SA"/>
        </w:rPr>
        <w:t xml:space="preserve">евышает размер задолженности наследодателя перед кредитором ПАО Сбербанк в лице филиала Московского банка ПАО Сбербанк.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ст. 1175 Гражданского кодекса РФ наследники, принявшие наследство, отвечают по долгам наследодателя солидарно (статья 323</w:t>
      </w:r>
      <w:r>
        <w:rPr>
          <w:sz w:val="28"/>
          <w:szCs w:val="28"/>
          <w:lang w:val="en-BE" w:eastAsia="en-BE" w:bidi="ar-SA"/>
        </w:rPr>
        <w:t>).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кредитор вправе требовать от наследника выплаты долга в размере большем, чем приходящаяся на него доля в долге, но н</w:t>
      </w:r>
      <w:r>
        <w:rPr>
          <w:sz w:val="28"/>
          <w:szCs w:val="28"/>
          <w:lang w:val="en-BE" w:eastAsia="en-BE" w:bidi="ar-SA"/>
        </w:rPr>
        <w:t>е более стоимости перешедшего к нему имущества.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представленным расчетам, по состоянию на 21.01.2022 г. задолженность по </w:t>
      </w:r>
      <w:r>
        <w:rPr>
          <w:b/>
          <w:bCs/>
          <w:sz w:val="28"/>
          <w:szCs w:val="28"/>
          <w:lang w:val="en-BE" w:eastAsia="en-BE" w:bidi="ar-SA"/>
        </w:rPr>
        <w:t>банковской карте</w:t>
      </w:r>
      <w:r>
        <w:rPr>
          <w:sz w:val="28"/>
          <w:szCs w:val="28"/>
          <w:lang w:val="en-BE" w:eastAsia="en-BE" w:bidi="ar-SA"/>
        </w:rPr>
        <w:t xml:space="preserve"> составляет 31 888,31 руб., в том числе:  Просроченный основной долг - 25 314.19 руб.;  Просроченные проценты -</w:t>
      </w:r>
      <w:r>
        <w:rPr>
          <w:sz w:val="28"/>
          <w:szCs w:val="28"/>
          <w:lang w:val="en-BE" w:eastAsia="en-BE" w:bidi="ar-SA"/>
        </w:rPr>
        <w:t xml:space="preserve"> 6 574.12 руб.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21.01.2022 г. задолженность по </w:t>
      </w:r>
      <w:r>
        <w:rPr>
          <w:b/>
          <w:bCs/>
          <w:sz w:val="28"/>
          <w:szCs w:val="28"/>
          <w:lang w:val="en-BE" w:eastAsia="en-BE" w:bidi="ar-SA"/>
        </w:rPr>
        <w:t>кредитному договору</w:t>
      </w:r>
      <w:r>
        <w:rPr>
          <w:sz w:val="28"/>
          <w:szCs w:val="28"/>
          <w:lang w:val="en-BE" w:eastAsia="en-BE" w:bidi="ar-SA"/>
        </w:rPr>
        <w:t xml:space="preserve"> составляет 87 447.29 руб., в том числе:  Просроченный основной долг - 63 591.83 руб.; Просроченные проценты - 15 073.93 руб., Просроченные проценты на просроченный основной </w:t>
      </w:r>
      <w:r>
        <w:rPr>
          <w:sz w:val="28"/>
          <w:szCs w:val="28"/>
          <w:lang w:val="en-BE" w:eastAsia="en-BE" w:bidi="ar-SA"/>
        </w:rPr>
        <w:t xml:space="preserve">долг - 8 781.53 руб.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Представленный истцом расчет задолженности судом проверен, оснований не согласиться с ним не имеется, поскольку расчет задолженности произведен в соответствии с условиями заключенного договора, отражает порядок начисления процентов и </w:t>
      </w:r>
      <w:r>
        <w:rPr>
          <w:sz w:val="28"/>
          <w:szCs w:val="28"/>
          <w:lang w:val="en-BE" w:eastAsia="en-BE" w:bidi="ar-SA"/>
        </w:rPr>
        <w:t>произведенных выплат по договору.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обстоятельствах, учитывая, что ответчиками не представлено суду доказательств, которые бы свидетельствовали об оплате задолженности, суд находит исковые требования истца о взыскании задолженности законными и обос</w:t>
      </w:r>
      <w:r>
        <w:rPr>
          <w:sz w:val="28"/>
          <w:szCs w:val="28"/>
          <w:lang w:val="en-BE" w:eastAsia="en-BE" w:bidi="ar-SA"/>
        </w:rPr>
        <w:t xml:space="preserve">нованными.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 все собранные по делу доказательства в их совокупности, суд приходит к выводу о том, что требования истца нашли свое подтверждение в ходе судебного  разбирательства. Как следует из материалов дела,умерший Фролов В.В. не исполнял обязател</w:t>
      </w:r>
      <w:r>
        <w:rPr>
          <w:sz w:val="28"/>
          <w:szCs w:val="28"/>
          <w:lang w:val="en-BE" w:eastAsia="en-BE" w:bidi="ar-SA"/>
        </w:rPr>
        <w:t>ьства по кредитному договору надлежащим образом, что является основанием для расторжения договора.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суд полагает, что образовавшаяся задолженность по банковской карте в размере 31 888,31 руб. и задолженность по кредитному договору в размере 87 447.29 </w:t>
      </w:r>
      <w:r>
        <w:rPr>
          <w:sz w:val="28"/>
          <w:szCs w:val="28"/>
          <w:lang w:val="en-BE" w:eastAsia="en-BE" w:bidi="ar-SA"/>
        </w:rPr>
        <w:t>руб., находится в пределах стоимости перешедшего к ответчикам наследственного имущества и подлежит взысканию с ответчиков в солидарном порядке.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исковые требования подлежат удовлетворению.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п.1 ст.56 ГПК РФ, каждая сторона должна доказа</w:t>
      </w:r>
      <w:r>
        <w:rPr>
          <w:sz w:val="28"/>
          <w:szCs w:val="28"/>
          <w:lang w:val="en-BE" w:eastAsia="en-BE" w:bidi="ar-SA"/>
        </w:rPr>
        <w:t>ть те обстоятельства, на которые она ссылается как на основания своих требований и возражений.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ст.98 ГПК РФ, с ответчиков в солидарном порядке  в пользу истца подлежат взысканию расходы по оплате госпошлины в сумме   9 980,07 рублей, п</w:t>
      </w:r>
      <w:r>
        <w:rPr>
          <w:sz w:val="28"/>
          <w:szCs w:val="28"/>
          <w:lang w:val="en-BE" w:eastAsia="en-BE" w:bidi="ar-SA"/>
        </w:rPr>
        <w:t>оскольку документально подтверждены и обоснованы.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ст.ст.194-198 ГПК РФ, суд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Сбербанк в лице филиала Московского банка ПАО Сбербанк к Фроловой Сурайё Ташпулатовне, Фроловой Полине Вла</w:t>
      </w:r>
      <w:r>
        <w:rPr>
          <w:sz w:val="28"/>
          <w:szCs w:val="28"/>
          <w:lang w:val="en-BE" w:eastAsia="en-BE" w:bidi="ar-SA"/>
        </w:rPr>
        <w:t xml:space="preserve">димировне, Фроловой Александре Владимировне, в лице законного представителя Фроловой Сурайё Ташпулатовны о  расторжении кредитного договора, взыскании задолженности, удовлетворить.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 92277364 от 26.05.2017 г., заключенный меж</w:t>
      </w:r>
      <w:r>
        <w:rPr>
          <w:sz w:val="28"/>
          <w:szCs w:val="28"/>
          <w:lang w:val="en-BE" w:eastAsia="en-BE" w:bidi="ar-SA"/>
        </w:rPr>
        <w:t xml:space="preserve">ду ПАО Сбербанк и Фроловым Владимировым Владимировичем.  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солидарно с Фроловой Сурайё Ташпулатовны, </w:t>
      </w:r>
      <w:r>
        <w:rPr>
          <w:rStyle w:val="cat-PassportDatagrp-35rplc-68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), Фроловой Полины  Владимировны, </w:t>
      </w:r>
      <w:r>
        <w:rPr>
          <w:rStyle w:val="cat-PassportDatagrp-36rplc-7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), Фроловой Александры Владимировны, </w:t>
      </w:r>
      <w:r>
        <w:rPr>
          <w:rStyle w:val="cat-PassportDatagrp-34rplc-72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в лице законного предс</w:t>
      </w:r>
      <w:r>
        <w:rPr>
          <w:sz w:val="28"/>
          <w:szCs w:val="28"/>
          <w:lang w:val="en-BE" w:eastAsia="en-BE" w:bidi="ar-SA"/>
        </w:rPr>
        <w:t xml:space="preserve">тавителя Фроловой Сурайё Ташпулатовны задолженность   в размере 31 888,31 рублей, задолженность по кредитному договору в размере 87 447,29 рублей, расходы по оплате государственной пошлины в размере  9 980,07 рублей. </w:t>
      </w:r>
    </w:p>
    <w:p w:rsidR="00000000" w:rsidRDefault="00FA6662">
      <w:pPr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</w:t>
      </w:r>
      <w:r>
        <w:rPr>
          <w:sz w:val="28"/>
          <w:szCs w:val="28"/>
          <w:lang w:val="en-BE" w:eastAsia="en-BE" w:bidi="ar-SA"/>
        </w:rPr>
        <w:t xml:space="preserve">вский городской суд в течение месяца со дня принятия решения в окончательной форме путем подачи апелляционной жалобы через Тимирязевский районный суд </w:t>
      </w:r>
      <w:r>
        <w:rPr>
          <w:rStyle w:val="cat-Addressgrp-4rplc-7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FA6662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                                                                                   С.И. Забо</w:t>
      </w:r>
      <w:r>
        <w:rPr>
          <w:sz w:val="28"/>
          <w:szCs w:val="28"/>
          <w:lang w:val="en-BE" w:eastAsia="en-BE" w:bidi="ar-SA"/>
        </w:rPr>
        <w:t xml:space="preserve">ровская </w:t>
      </w:r>
    </w:p>
    <w:p w:rsidR="00000000" w:rsidRDefault="00FA666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:rsidR="00000000" w:rsidRDefault="00FA666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изготовлено в окончательной форме  08.09.2022 года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FA6662">
      <w:r>
        <w:separator/>
      </w:r>
    </w:p>
  </w:endnote>
  <w:endnote w:type="continuationSeparator" w:id="0">
    <w:p w:rsidR="00000000" w:rsidRDefault="00FA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FA6662">
      <w:r>
        <w:separator/>
      </w:r>
    </w:p>
  </w:footnote>
  <w:footnote w:type="continuationSeparator" w:id="0">
    <w:p w:rsidR="00000000" w:rsidRDefault="00FA6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FA6662">
    <w:pPr>
      <w:spacing w:after="200" w:line="276" w:lineRule="auto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t>УИН 77RS0028-02-2022-004198-50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62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0A754C5A-5EBC-4602-80F5-3E44AADA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Addressgrp-2rplc-23">
    <w:name w:val="cat-Address grp-2 rplc-23"/>
    <w:basedOn w:val="a0"/>
  </w:style>
  <w:style w:type="character" w:customStyle="1" w:styleId="cat-Addressgrp-3rplc-24">
    <w:name w:val="cat-Address grp-3 rplc-24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Addressgrp-2rplc-40">
    <w:name w:val="cat-Address grp-2 rplc-40"/>
    <w:basedOn w:val="a0"/>
  </w:style>
  <w:style w:type="character" w:customStyle="1" w:styleId="cat-Addressgrp-3rplc-41">
    <w:name w:val="cat-Address grp-3 rplc-41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PassportDatagrp-35rplc-68">
    <w:name w:val="cat-PassportData grp-35 rplc-68"/>
    <w:basedOn w:val="a0"/>
  </w:style>
  <w:style w:type="character" w:customStyle="1" w:styleId="cat-PassportDatagrp-36rplc-70">
    <w:name w:val="cat-PassportData grp-36 rplc-70"/>
    <w:basedOn w:val="a0"/>
  </w:style>
  <w:style w:type="character" w:customStyle="1" w:styleId="cat-PassportDatagrp-34rplc-72">
    <w:name w:val="cat-PassportData grp-34 rplc-72"/>
    <w:basedOn w:val="a0"/>
  </w:style>
  <w:style w:type="character" w:customStyle="1" w:styleId="cat-Addressgrp-4rplc-77">
    <w:name w:val="cat-Address grp-4 rplc-7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2570</Words>
  <Characters>14652</Characters>
  <Application>Microsoft Office Word</Application>
  <DocSecurity>0</DocSecurity>
  <Lines>122</Lines>
  <Paragraphs>34</Paragraphs>
  <ScaleCrop>false</ScaleCrop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