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FF5C90">
      <w:pPr>
        <w:ind w:firstLine="567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РЕШЕНИЕ</w:t>
      </w:r>
    </w:p>
    <w:p w:rsidR="00000000" w:rsidRDefault="00FF5C90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FF5C90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rStyle w:val="cat-Dategrp-1rplc-0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дело № 2-2507/22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Черемушкинский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судьи </w:t>
      </w:r>
      <w:r>
        <w:rPr>
          <w:rStyle w:val="cat-FIOgrp-4rplc-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при секретаре </w:t>
      </w:r>
      <w:r>
        <w:rPr>
          <w:rStyle w:val="cat-FIOgrp-5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по иску </w:t>
      </w:r>
      <w:r>
        <w:rPr>
          <w:rStyle w:val="cat-OrganizationNamegrp-17rplc-4"/>
          <w:sz w:val="28"/>
          <w:szCs w:val="28"/>
          <w:lang w:val="en-BE" w:eastAsia="en-BE" w:bidi="ar-SA"/>
        </w:rPr>
        <w:t>н</w:t>
      </w:r>
      <w:r>
        <w:rPr>
          <w:rStyle w:val="cat-OrganizationNamegrp-17rplc-4"/>
          <w:sz w:val="28"/>
          <w:szCs w:val="28"/>
          <w:lang w:val="en-BE" w:eastAsia="en-BE" w:bidi="ar-SA"/>
        </w:rPr>
        <w:t>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– Московский банк ПАО Сбербанк к Полунину А.С. о взыскании ссудной задолженности по эмиссионному контракту,</w:t>
      </w:r>
    </w:p>
    <w:p w:rsidR="00000000" w:rsidRDefault="00FF5C90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OrganizationNamegrp-17rplc-6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– Московский банк ПАО Сбербанк обратилось в суд с иском к</w:t>
      </w:r>
      <w:r>
        <w:rPr>
          <w:sz w:val="28"/>
          <w:szCs w:val="28"/>
          <w:lang w:val="en-BE" w:eastAsia="en-BE" w:bidi="ar-SA"/>
        </w:rPr>
        <w:t xml:space="preserve"> Полунину А.С. о взыскании задолженности, ссылаясь на то, что </w:t>
      </w:r>
      <w:r>
        <w:rPr>
          <w:rStyle w:val="cat-Dategrp-2rplc-8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OrganizationNamegrp-17rplc-9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и Полунин А.С.  заключили эмиссионный контракт № 0910-Р-13747914540 на предоставление возобновляемой кредитной линии посредством выдачи банковской карты с предостав</w:t>
      </w:r>
      <w:r>
        <w:rPr>
          <w:sz w:val="28"/>
          <w:szCs w:val="28"/>
          <w:lang w:val="en-BE" w:eastAsia="en-BE" w:bidi="ar-SA"/>
        </w:rPr>
        <w:t>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</w:t>
      </w:r>
      <w:r>
        <w:rPr>
          <w:sz w:val="28"/>
          <w:szCs w:val="28"/>
          <w:lang w:val="en-BE" w:eastAsia="en-BE" w:bidi="ar-SA"/>
        </w:rPr>
        <w:t>пуска и обслуживания кредитной карты Сбербанка, Тарифами Банка и Памяткой Держателя международных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Банк</w:t>
      </w:r>
      <w:r>
        <w:rPr>
          <w:sz w:val="28"/>
          <w:szCs w:val="28"/>
          <w:lang w:val="en-BE" w:eastAsia="en-BE" w:bidi="ar-SA"/>
        </w:rPr>
        <w:t>ом в Условиях. Возможность заключения такого договора предусмотрена статьей 428 Гражданского кодекса Российской Федерации.</w:t>
      </w:r>
    </w:p>
    <w:p w:rsidR="00000000" w:rsidRDefault="00FF5C90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 исполнение заключенного договора Ответчику была выдана кредитная карта, условия предоставления и возврата которого изложены в Инди</w:t>
      </w:r>
      <w:r>
        <w:rPr>
          <w:sz w:val="28"/>
          <w:szCs w:val="28"/>
          <w:lang w:val="en-BE" w:eastAsia="en-BE" w:bidi="ar-SA"/>
        </w:rPr>
        <w:t xml:space="preserve">видуальных условиях, информации о полной стоимости кредита, прилагаемой к Условиям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</w:t>
      </w:r>
    </w:p>
    <w:p w:rsidR="00000000" w:rsidRDefault="00FF5C90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</w:t>
      </w:r>
      <w:r>
        <w:rPr>
          <w:sz w:val="28"/>
          <w:szCs w:val="28"/>
          <w:lang w:val="en-BE" w:eastAsia="en-BE" w:bidi="ar-SA"/>
        </w:rPr>
        <w:t>ветчику в размере кредитного лимита под 23,9 %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</w:t>
      </w:r>
      <w:r>
        <w:rPr>
          <w:sz w:val="28"/>
          <w:szCs w:val="28"/>
          <w:lang w:val="en-BE" w:eastAsia="en-BE" w:bidi="ar-SA"/>
        </w:rPr>
        <w:t>дитными средствами, в том числе сумм обязательных платежей по карте.</w:t>
      </w:r>
    </w:p>
    <w:p w:rsidR="00000000" w:rsidRDefault="00FF5C90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Условиям, погашение кредита и уплата процентов за его использование осуществляется ежемесячно по частям (оплата суммы </w:t>
      </w:r>
      <w:r>
        <w:rPr>
          <w:sz w:val="28"/>
          <w:szCs w:val="28"/>
          <w:lang w:val="en-BE" w:eastAsia="en-BE" w:bidi="ar-SA"/>
        </w:rPr>
        <w:lastRenderedPageBreak/>
        <w:t>обязательного платежа) или полностью (оплата суммы общей зад</w:t>
      </w:r>
      <w:r>
        <w:rPr>
          <w:sz w:val="28"/>
          <w:szCs w:val="28"/>
          <w:lang w:val="en-BE" w:eastAsia="en-BE" w:bidi="ar-SA"/>
        </w:rPr>
        <w:t>олженности) в соответствии с информацией, указанной в отчете. Условиями предусмотрено,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</w:t>
      </w:r>
      <w:r>
        <w:rPr>
          <w:sz w:val="28"/>
          <w:szCs w:val="28"/>
          <w:lang w:val="en-BE" w:eastAsia="en-BE" w:bidi="ar-SA"/>
        </w:rPr>
        <w:t>ного долга по ставке, установленной Тарифами Банка, и включает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 w:rsidR="00000000" w:rsidRDefault="00FF5C90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Платежи в счет погашен</w:t>
      </w:r>
      <w:r>
        <w:rPr>
          <w:sz w:val="28"/>
          <w:szCs w:val="28"/>
          <w:lang w:val="en-BE" w:eastAsia="en-BE" w:bidi="ar-SA"/>
        </w:rPr>
        <w:t>ия задолженности по кредиту Ответчиком производились с нарушениями в части сроков и сумм, обязательных к погашению.</w:t>
      </w:r>
    </w:p>
    <w:p w:rsidR="00000000" w:rsidRDefault="00FF5C90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связи с вышеизложенным, за Ответчиком по состоянию на </w:t>
      </w:r>
      <w:r>
        <w:rPr>
          <w:rStyle w:val="cat-Dategrp-3rplc-11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образовалась просроченная задолженность согласно расчету цены иска, в общей сум</w:t>
      </w:r>
      <w:r>
        <w:rPr>
          <w:sz w:val="28"/>
          <w:szCs w:val="28"/>
          <w:lang w:val="en-BE" w:eastAsia="en-BE" w:bidi="ar-SA"/>
        </w:rPr>
        <w:t xml:space="preserve">ме </w:t>
      </w:r>
      <w:r>
        <w:rPr>
          <w:rStyle w:val="cat-Sumgrp-9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10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- просроченный основной долг, </w:t>
      </w:r>
      <w:r>
        <w:rPr>
          <w:rStyle w:val="cat-Sumgrp-11rplc-1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-  просроченные проценты, </w:t>
      </w:r>
      <w:r>
        <w:rPr>
          <w:rStyle w:val="cat-Sumgrp-12rplc-1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- неустойка.</w:t>
      </w:r>
    </w:p>
    <w:p w:rsidR="00000000" w:rsidRDefault="00FF5C90">
      <w:pPr>
        <w:widowControl w:val="0"/>
        <w:ind w:firstLine="57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статьям 309 и 310 ГК РФ обязательства должны исполняться надлежащим образом в соответствии условиями обязательства и требованиями закона, ины</w:t>
      </w:r>
      <w:r>
        <w:rPr>
          <w:sz w:val="28"/>
          <w:szCs w:val="28"/>
          <w:lang w:val="en-BE" w:eastAsia="en-BE" w:bidi="ar-SA"/>
        </w:rPr>
        <w:t>х правовых актов, односторонний отказ от исполнения обязательств недопустим. В соответствии с пунктом условий, в случае неисполнения или ненадлежащего исполнения Ответчиком условий заключенного договора, Сбербанк имеет право досрочно потребовать оплаты сум</w:t>
      </w:r>
      <w:r>
        <w:rPr>
          <w:sz w:val="28"/>
          <w:szCs w:val="28"/>
          <w:lang w:val="en-BE" w:eastAsia="en-BE" w:bidi="ar-SA"/>
        </w:rPr>
        <w:t>мы общей задолженности по карте, а Ответчик обязуется досрочно ее погасить.</w:t>
      </w:r>
    </w:p>
    <w:p w:rsidR="00000000" w:rsidRDefault="00FF5C90">
      <w:pPr>
        <w:widowControl w:val="0"/>
        <w:ind w:firstLine="57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адрес Ответчика было направлено письмо с требованием о досрочном возврате суммы кредита, процентов за пользование кредитом и уплате неустойки, однако задолженность настоящего вре</w:t>
      </w:r>
      <w:r>
        <w:rPr>
          <w:sz w:val="28"/>
          <w:szCs w:val="28"/>
          <w:lang w:val="en-BE" w:eastAsia="en-BE" w:bidi="ar-SA"/>
        </w:rPr>
        <w:t>мени не погашена.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просит суд взыскать с ответчика в свою пользу сумму задолженности в размере </w:t>
      </w:r>
      <w:r>
        <w:rPr>
          <w:rStyle w:val="cat-Sumgrp-9rplc-1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3rplc-1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всего взыскать: </w:t>
      </w:r>
      <w:r>
        <w:rPr>
          <w:rStyle w:val="cat-Sumgrp-14rplc-18"/>
          <w:sz w:val="28"/>
          <w:szCs w:val="28"/>
          <w:lang w:val="en-BE" w:eastAsia="en-BE" w:bidi="ar-SA"/>
        </w:rPr>
        <w:t>сумма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в судебное заседание не явился, извещался, о причинах неявки с</w:t>
      </w:r>
      <w:r>
        <w:rPr>
          <w:sz w:val="28"/>
          <w:szCs w:val="28"/>
          <w:lang w:val="en-BE" w:eastAsia="en-BE" w:bidi="ar-SA"/>
        </w:rPr>
        <w:t>уду не сообщил, просил рассмотреть дело в его отсутствие.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в судебное заседание не явился, о месте и времени судебного заседания извещался неоднократно, причины неявки суду не известны.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35 ГПК РФ, лица, участвующие в деле, должны добро</w:t>
      </w:r>
      <w:r>
        <w:rPr>
          <w:sz w:val="28"/>
          <w:szCs w:val="28"/>
          <w:lang w:val="en-BE" w:eastAsia="en-BE" w:bidi="ar-SA"/>
        </w:rPr>
        <w:t xml:space="preserve">совестно пользоваться всеми принадлежащими им процессуальными правами. Лица, участвующие в деле, несут процессуальные обязанности, установленные настоящим Кодексом, другими федеральными законами. 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 167 ГПК РФ, лица, участвующие в деле, обязаны</w:t>
      </w:r>
      <w:r>
        <w:rPr>
          <w:sz w:val="28"/>
          <w:szCs w:val="28"/>
          <w:lang w:val="en-BE" w:eastAsia="en-BE" w:bidi="ar-SA"/>
        </w:rPr>
        <w:t xml:space="preserve"> известить суд о причинах неявки и представить доказательства уважительности этих причин.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 вправе рассмотреть дело в случае неявки кого-либо из лиц, участвующих в деле и извещенных о времени и месте судебного заседания, если </w:t>
      </w:r>
      <w:r>
        <w:rPr>
          <w:sz w:val="28"/>
          <w:szCs w:val="28"/>
          <w:lang w:val="en-BE" w:eastAsia="en-BE" w:bidi="ar-SA"/>
        </w:rPr>
        <w:lastRenderedPageBreak/>
        <w:t>ими не представлены сведения</w:t>
      </w:r>
      <w:r>
        <w:rPr>
          <w:sz w:val="28"/>
          <w:szCs w:val="28"/>
          <w:lang w:val="en-BE" w:eastAsia="en-BE" w:bidi="ar-SA"/>
        </w:rPr>
        <w:t xml:space="preserve"> о причинах неявки или суд признает причины их неявки неуважительными.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Учитывая, что ответчик неоднократно извещался о времени и месте судебного заседания, а также учитывая, что ходатайств о невозможности рассмотрения дела в его отсутствие суду не поступал</w:t>
      </w:r>
      <w:r>
        <w:rPr>
          <w:sz w:val="28"/>
          <w:szCs w:val="28"/>
          <w:lang w:val="en-BE" w:eastAsia="en-BE" w:bidi="ar-SA"/>
        </w:rPr>
        <w:t>о, суд, считает возможным рассмотреть данное дело при данной явке, признав неявку ответчика неуважительной.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Суд, исследовав письменные материалы дела, приходит к следующему.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Согласно ст.309 ГК РФ обязательства должны исполняться надлежащим образом в соот</w:t>
      </w:r>
      <w:r>
        <w:rPr>
          <w:sz w:val="28"/>
          <w:szCs w:val="28"/>
          <w:lang w:val="en-BE" w:eastAsia="en-BE" w:bidi="ar-SA"/>
        </w:rPr>
        <w:t>ветствии с условиями обязательства и требованиями закона,  иных  правовых актов.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Согласно ч. 2 ст.811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</w:t>
      </w:r>
      <w:r>
        <w:rPr>
          <w:sz w:val="28"/>
          <w:szCs w:val="28"/>
          <w:lang w:val="en-BE" w:eastAsia="en-BE" w:bidi="ar-SA"/>
        </w:rPr>
        <w:t>ой части займа, займодавец вправе   потребовать досрочного возврата  всей оставшейся суммы займа  вместе с причитающимися процентами.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 1 ст. 393 ГК РФ должник обязан возместить кредитору убытки, причиненные неисполнением или ненадлежащим исполне</w:t>
      </w:r>
      <w:r>
        <w:rPr>
          <w:sz w:val="28"/>
          <w:szCs w:val="28"/>
          <w:lang w:val="en-BE" w:eastAsia="en-BE" w:bidi="ar-SA"/>
        </w:rPr>
        <w:t xml:space="preserve">нием  обязательства. 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Судом установлено, что </w:t>
      </w:r>
      <w:r>
        <w:rPr>
          <w:rStyle w:val="cat-Dategrp-2rplc-19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OrganizationNamegrp-17rplc-20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и Полунин А.С.  заключили эмиссионный контракт № 0910-Р-13747914540 на предоставление возобновляемой кредитной линии посредством выдачи банковской карты с предоставленным по ней кр</w:t>
      </w:r>
      <w:r>
        <w:rPr>
          <w:sz w:val="28"/>
          <w:szCs w:val="28"/>
          <w:lang w:val="en-BE" w:eastAsia="en-BE" w:bidi="ar-SA"/>
        </w:rPr>
        <w:t>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</w:t>
      </w:r>
      <w:r>
        <w:rPr>
          <w:sz w:val="28"/>
          <w:szCs w:val="28"/>
          <w:lang w:val="en-BE" w:eastAsia="en-BE" w:bidi="ar-SA"/>
        </w:rPr>
        <w:t>ания кредитной карты Сбербанка, Тарифами Банка и Памяткой Держателя международных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Банком в Условиях. В</w:t>
      </w:r>
      <w:r>
        <w:rPr>
          <w:sz w:val="28"/>
          <w:szCs w:val="28"/>
          <w:lang w:val="en-BE" w:eastAsia="en-BE" w:bidi="ar-SA"/>
        </w:rPr>
        <w:t>озможность заключения такого договора предусмотрена статьей 428 Гражданского кодекса Российской Федерации.</w:t>
      </w:r>
    </w:p>
    <w:p w:rsidR="00000000" w:rsidRDefault="00FF5C90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 исполнение заключенного договора Ответчику была выдана кредитная карта, условия предоставления и возврата которого изложены в Индивидуальных услов</w:t>
      </w:r>
      <w:r>
        <w:rPr>
          <w:sz w:val="28"/>
          <w:szCs w:val="28"/>
          <w:lang w:val="en-BE" w:eastAsia="en-BE" w:bidi="ar-SA"/>
        </w:rPr>
        <w:t xml:space="preserve">иях, информации о полной стоимости кредита, прилагаемой к Условиям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</w:t>
      </w:r>
    </w:p>
    <w:p w:rsidR="00000000" w:rsidRDefault="00FF5C90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</w:t>
      </w:r>
      <w:r>
        <w:rPr>
          <w:sz w:val="28"/>
          <w:szCs w:val="28"/>
          <w:lang w:val="en-BE" w:eastAsia="en-BE" w:bidi="ar-SA"/>
        </w:rPr>
        <w:t>с Условиями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Ответчику в размер</w:t>
      </w:r>
      <w:r>
        <w:rPr>
          <w:sz w:val="28"/>
          <w:szCs w:val="28"/>
          <w:lang w:val="en-BE" w:eastAsia="en-BE" w:bidi="ar-SA"/>
        </w:rPr>
        <w:t xml:space="preserve">е кредитного лимита под 23,9 % годовых на условиях, определенных Тарифами </w:t>
      </w:r>
      <w:r>
        <w:rPr>
          <w:sz w:val="28"/>
          <w:szCs w:val="28"/>
          <w:lang w:val="en-BE" w:eastAsia="en-BE" w:bidi="ar-SA"/>
        </w:rPr>
        <w:lastRenderedPageBreak/>
        <w:t>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</w:t>
      </w:r>
      <w:r>
        <w:rPr>
          <w:sz w:val="28"/>
          <w:szCs w:val="28"/>
          <w:lang w:val="en-BE" w:eastAsia="en-BE" w:bidi="ar-SA"/>
        </w:rPr>
        <w:t>ми, в том числе сумм обязательных платежей по карте.</w:t>
      </w:r>
    </w:p>
    <w:p w:rsidR="00000000" w:rsidRDefault="00FF5C90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</w:t>
      </w:r>
      <w:r>
        <w:rPr>
          <w:sz w:val="28"/>
          <w:szCs w:val="28"/>
          <w:lang w:val="en-BE" w:eastAsia="en-BE" w:bidi="ar-SA"/>
        </w:rPr>
        <w:t>ответствии с информацией, указанной в отчете. Условиями предусмотрено,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</w:t>
      </w:r>
      <w:r>
        <w:rPr>
          <w:sz w:val="28"/>
          <w:szCs w:val="28"/>
          <w:lang w:val="en-BE" w:eastAsia="en-BE" w:bidi="ar-SA"/>
        </w:rPr>
        <w:t>авке, установленной Тарифами Банка, и включает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 w:rsidR="00000000" w:rsidRDefault="00FF5C90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Платежи в счет погашения задолженности</w:t>
      </w:r>
      <w:r>
        <w:rPr>
          <w:sz w:val="28"/>
          <w:szCs w:val="28"/>
          <w:lang w:val="en-BE" w:eastAsia="en-BE" w:bidi="ar-SA"/>
        </w:rPr>
        <w:t xml:space="preserve"> по кредиту Ответчиком производились с нарушениями в части сроков и сумм, обязательных к погашению.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судебном заседании установлено, что ответчиком обязательства исполняются ненадлежащим образом, в связи с чем у ответчика перед истцом образовалась задолже</w:t>
      </w:r>
      <w:r>
        <w:rPr>
          <w:sz w:val="28"/>
          <w:szCs w:val="28"/>
          <w:lang w:val="en-BE" w:eastAsia="en-BE" w:bidi="ar-SA"/>
        </w:rPr>
        <w:t>нность.</w:t>
      </w:r>
    </w:p>
    <w:p w:rsidR="00000000" w:rsidRDefault="00FF5C90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 состоянию на </w:t>
      </w:r>
      <w:r>
        <w:rPr>
          <w:rStyle w:val="cat-Dategrp-3rplc-22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образовалась просроченная задолженность согласно расчету цены иска, в общей сумме </w:t>
      </w:r>
      <w:r>
        <w:rPr>
          <w:rStyle w:val="cat-Sumgrp-9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10rplc-2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- просроченный основной долг, </w:t>
      </w:r>
      <w:r>
        <w:rPr>
          <w:rStyle w:val="cat-Sumgrp-11rplc-2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-  просроченные проценты, </w:t>
      </w:r>
      <w:r>
        <w:rPr>
          <w:rStyle w:val="cat-Sumgrp-12rplc-2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- неустойка.</w:t>
      </w:r>
    </w:p>
    <w:p w:rsidR="00000000" w:rsidRDefault="00FF5C90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Учитывая, что ответчиком не представлено д</w:t>
      </w:r>
      <w:r>
        <w:rPr>
          <w:sz w:val="28"/>
          <w:szCs w:val="28"/>
          <w:lang w:val="en-BE" w:eastAsia="en-BE" w:bidi="ar-SA"/>
        </w:rPr>
        <w:t>оказательств надлежащего исполнения обязательств, суд полагает требования истца обоснованными и подлежащими удовлетворения в полном объеме.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98 ГПК РФ, стороне, в пользу которой состоялось решение, суд присуждает возместить с другой ст</w:t>
      </w:r>
      <w:r>
        <w:rPr>
          <w:sz w:val="28"/>
          <w:szCs w:val="28"/>
          <w:lang w:val="en-BE" w:eastAsia="en-BE" w:bidi="ar-SA"/>
        </w:rPr>
        <w:t>ороны все понесенные по делу судебные расходы, за исключением случаев предусмотренных статьей 96 ГПК РФ.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</w:t>
      </w:r>
      <w:r>
        <w:rPr>
          <w:sz w:val="28"/>
          <w:szCs w:val="28"/>
          <w:lang w:val="en-BE" w:eastAsia="en-BE" w:bidi="ar-SA"/>
        </w:rPr>
        <w:t>м исковых требований, а ответчику пропорционально той части исковых требований, в которой истцу отказано.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материалов дела следует, что истцом при подаче иска была уплачена государственная пошлина в размере </w:t>
      </w:r>
      <w:r>
        <w:rPr>
          <w:rStyle w:val="cat-Sumgrp-13rplc-27"/>
          <w:sz w:val="28"/>
          <w:szCs w:val="28"/>
          <w:lang w:val="en-BE" w:eastAsia="en-BE" w:bidi="ar-SA"/>
        </w:rPr>
        <w:t>сумма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Учитывая, что истцом представлены доказат</w:t>
      </w:r>
      <w:r>
        <w:rPr>
          <w:sz w:val="28"/>
          <w:szCs w:val="28"/>
          <w:lang w:val="en-BE" w:eastAsia="en-BE" w:bidi="ar-SA"/>
        </w:rPr>
        <w:t xml:space="preserve">ельства несения данных расходов, с ответчика в пользу истца подлежит взысканию сумма расходов по оплате государственной пошлины в размере </w:t>
      </w:r>
      <w:r>
        <w:rPr>
          <w:rStyle w:val="cat-Sumgrp-13rplc-28"/>
          <w:sz w:val="28"/>
          <w:szCs w:val="28"/>
          <w:lang w:val="en-BE" w:eastAsia="en-BE" w:bidi="ar-SA"/>
        </w:rPr>
        <w:t>сумма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  На основании изложенного, руководствуясь ст. ст. 194-198 ГПК РФ, суд,</w:t>
      </w:r>
    </w:p>
    <w:p w:rsidR="00000000" w:rsidRDefault="00FF5C90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Полунина Андрея </w:t>
      </w:r>
      <w:r>
        <w:rPr>
          <w:sz w:val="28"/>
          <w:szCs w:val="28"/>
          <w:lang w:val="en-BE" w:eastAsia="en-BE" w:bidi="ar-SA"/>
        </w:rPr>
        <w:t xml:space="preserve">Сергеевича в пользу </w:t>
      </w:r>
      <w:r>
        <w:rPr>
          <w:rStyle w:val="cat-OrganizationNamegrp-18rplc-30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сумму задолженности по эмиссионному контракту № 0910-Р-13747914540 в размере </w:t>
      </w:r>
      <w:r>
        <w:rPr>
          <w:rStyle w:val="cat-Sumgrp-15rplc-3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6rplc-3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Решение может быть обжаловано в апелляционном порядке в Москов</w:t>
      </w:r>
      <w:r>
        <w:rPr>
          <w:sz w:val="28"/>
          <w:szCs w:val="28"/>
          <w:lang w:val="en-BE" w:eastAsia="en-BE" w:bidi="ar-SA"/>
        </w:rPr>
        <w:t>ский городской суд через районный суд в течение одного месяца после вынесения решения суда в окончательной форме.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Судья:                                                                                        Попов Б.Е.</w:t>
      </w:r>
    </w:p>
    <w:p w:rsidR="00000000" w:rsidRDefault="00FF5C90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:rsidR="00000000" w:rsidRDefault="00FF5C90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FF5C90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rStyle w:val="cat-Dategrp-1rplc-34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дело № 2-2507/22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Черемушкинский районный суд </w:t>
      </w:r>
      <w:r>
        <w:rPr>
          <w:rStyle w:val="cat-Addressgrp-0rplc-3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судьи </w:t>
      </w:r>
      <w:r>
        <w:rPr>
          <w:rStyle w:val="cat-FIOgrp-4rplc-3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при секретаре </w:t>
      </w:r>
      <w:r>
        <w:rPr>
          <w:rStyle w:val="cat-FIOgrp-5rplc-3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по иску </w:t>
      </w:r>
      <w:r>
        <w:rPr>
          <w:rStyle w:val="cat-OrganizationNamegrp-17rplc-38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</w:t>
      </w:r>
      <w:r>
        <w:rPr>
          <w:sz w:val="28"/>
          <w:szCs w:val="28"/>
          <w:lang w:val="en-BE" w:eastAsia="en-BE" w:bidi="ar-SA"/>
        </w:rPr>
        <w:t>ла – Московский банк ПАО Сбербанк к Полунину А.С. о взыскании ссудной задолженности по эмиссионному контракту,</w:t>
      </w:r>
    </w:p>
    <w:p w:rsidR="00000000" w:rsidRDefault="00FF5C90">
      <w:pPr>
        <w:rPr>
          <w:sz w:val="28"/>
          <w:szCs w:val="28"/>
          <w:lang w:val="en-BE" w:eastAsia="en-BE" w:bidi="ar-SA"/>
        </w:rPr>
      </w:pPr>
    </w:p>
    <w:p w:rsidR="00000000" w:rsidRDefault="00FF5C90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:rsidR="00000000" w:rsidRDefault="00FF5C90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Полунина Андрея Сергеевича в пользу </w:t>
      </w:r>
      <w:r>
        <w:rPr>
          <w:rStyle w:val="cat-OrganizationNamegrp-18rplc-41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сумму задолженности по эмиссионному контракту № 0910-Р-13747914</w:t>
      </w:r>
      <w:r>
        <w:rPr>
          <w:sz w:val="28"/>
          <w:szCs w:val="28"/>
          <w:lang w:val="en-BE" w:eastAsia="en-BE" w:bidi="ar-SA"/>
        </w:rPr>
        <w:t xml:space="preserve">540 в размере </w:t>
      </w:r>
      <w:r>
        <w:rPr>
          <w:rStyle w:val="cat-Sumgrp-15rplc-4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6rplc-4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Решение может быть обжаловано в апелляционном порядке в Московский городской суд через районный суд в течение одного месяца после вынесения решения суда в окончательной ф</w:t>
      </w:r>
      <w:r>
        <w:rPr>
          <w:sz w:val="28"/>
          <w:szCs w:val="28"/>
          <w:lang w:val="en-BE" w:eastAsia="en-BE" w:bidi="ar-SA"/>
        </w:rPr>
        <w:t>орме.</w:t>
      </w: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FF5C9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Судья:                                                                                        Попов Б.Е.</w:t>
      </w:r>
    </w:p>
    <w:p w:rsidR="00000000" w:rsidRDefault="00FF5C90">
      <w:pPr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5C90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21266FD1-1B83-46EA-9722-43A573E4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1rplc-0">
    <w:name w:val="cat-Date grp-1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OrganizationNamegrp-17rplc-4">
    <w:name w:val="cat-OrganizationName grp-17 rplc-4"/>
    <w:basedOn w:val="a0"/>
  </w:style>
  <w:style w:type="character" w:customStyle="1" w:styleId="cat-OrganizationNamegrp-17rplc-6">
    <w:name w:val="cat-OrganizationName grp-17 rplc-6"/>
    <w:basedOn w:val="a0"/>
  </w:style>
  <w:style w:type="character" w:customStyle="1" w:styleId="cat-Dategrp-2rplc-8">
    <w:name w:val="cat-Date grp-2 rplc-8"/>
    <w:basedOn w:val="a0"/>
  </w:style>
  <w:style w:type="character" w:customStyle="1" w:styleId="cat-OrganizationNamegrp-17rplc-9">
    <w:name w:val="cat-OrganizationName grp-17 rplc-9"/>
    <w:basedOn w:val="a0"/>
  </w:style>
  <w:style w:type="character" w:customStyle="1" w:styleId="cat-Dategrp-3rplc-11">
    <w:name w:val="cat-Date grp-3 rplc-11"/>
    <w:basedOn w:val="a0"/>
  </w:style>
  <w:style w:type="character" w:customStyle="1" w:styleId="cat-Sumgrp-9rplc-12">
    <w:name w:val="cat-Sum grp-9 rplc-12"/>
    <w:basedOn w:val="a0"/>
  </w:style>
  <w:style w:type="character" w:customStyle="1" w:styleId="cat-Sumgrp-10rplc-13">
    <w:name w:val="cat-Sum grp-10 rplc-13"/>
    <w:basedOn w:val="a0"/>
  </w:style>
  <w:style w:type="character" w:customStyle="1" w:styleId="cat-Sumgrp-11rplc-14">
    <w:name w:val="cat-Sum grp-11 rplc-14"/>
    <w:basedOn w:val="a0"/>
  </w:style>
  <w:style w:type="character" w:customStyle="1" w:styleId="cat-Sumgrp-12rplc-15">
    <w:name w:val="cat-Sum grp-12 rplc-15"/>
    <w:basedOn w:val="a0"/>
  </w:style>
  <w:style w:type="character" w:customStyle="1" w:styleId="cat-Sumgrp-9rplc-16">
    <w:name w:val="cat-Sum grp-9 rplc-16"/>
    <w:basedOn w:val="a0"/>
  </w:style>
  <w:style w:type="character" w:customStyle="1" w:styleId="cat-Sumgrp-13rplc-17">
    <w:name w:val="cat-Sum grp-13 rplc-17"/>
    <w:basedOn w:val="a0"/>
  </w:style>
  <w:style w:type="character" w:customStyle="1" w:styleId="cat-Sumgrp-14rplc-18">
    <w:name w:val="cat-Sum grp-14 rplc-18"/>
    <w:basedOn w:val="a0"/>
  </w:style>
  <w:style w:type="character" w:customStyle="1" w:styleId="cat-Dategrp-2rplc-19">
    <w:name w:val="cat-Date grp-2 rplc-19"/>
    <w:basedOn w:val="a0"/>
  </w:style>
  <w:style w:type="character" w:customStyle="1" w:styleId="cat-OrganizationNamegrp-17rplc-20">
    <w:name w:val="cat-OrganizationName grp-17 rplc-20"/>
    <w:basedOn w:val="a0"/>
  </w:style>
  <w:style w:type="character" w:customStyle="1" w:styleId="cat-Dategrp-3rplc-22">
    <w:name w:val="cat-Date grp-3 rplc-22"/>
    <w:basedOn w:val="a0"/>
  </w:style>
  <w:style w:type="character" w:customStyle="1" w:styleId="cat-Sumgrp-9rplc-23">
    <w:name w:val="cat-Sum grp-9 rplc-23"/>
    <w:basedOn w:val="a0"/>
  </w:style>
  <w:style w:type="character" w:customStyle="1" w:styleId="cat-Sumgrp-10rplc-24">
    <w:name w:val="cat-Sum grp-10 rplc-24"/>
    <w:basedOn w:val="a0"/>
  </w:style>
  <w:style w:type="character" w:customStyle="1" w:styleId="cat-Sumgrp-11rplc-25">
    <w:name w:val="cat-Sum grp-11 rplc-25"/>
    <w:basedOn w:val="a0"/>
  </w:style>
  <w:style w:type="character" w:customStyle="1" w:styleId="cat-Sumgrp-12rplc-26">
    <w:name w:val="cat-Sum grp-12 rplc-26"/>
    <w:basedOn w:val="a0"/>
  </w:style>
  <w:style w:type="character" w:customStyle="1" w:styleId="cat-Sumgrp-13rplc-27">
    <w:name w:val="cat-Sum grp-13 rplc-27"/>
    <w:basedOn w:val="a0"/>
  </w:style>
  <w:style w:type="character" w:customStyle="1" w:styleId="cat-Sumgrp-13rplc-28">
    <w:name w:val="cat-Sum grp-13 rplc-28"/>
    <w:basedOn w:val="a0"/>
  </w:style>
  <w:style w:type="character" w:customStyle="1" w:styleId="cat-OrganizationNamegrp-18rplc-30">
    <w:name w:val="cat-OrganizationName grp-18 rplc-30"/>
    <w:basedOn w:val="a0"/>
  </w:style>
  <w:style w:type="character" w:customStyle="1" w:styleId="cat-Sumgrp-15rplc-31">
    <w:name w:val="cat-Sum grp-15 rplc-31"/>
    <w:basedOn w:val="a0"/>
  </w:style>
  <w:style w:type="character" w:customStyle="1" w:styleId="cat-Sumgrp-16rplc-32">
    <w:name w:val="cat-Sum grp-16 rplc-32"/>
    <w:basedOn w:val="a0"/>
  </w:style>
  <w:style w:type="character" w:customStyle="1" w:styleId="cat-Dategrp-1rplc-34">
    <w:name w:val="cat-Date grp-1 rplc-34"/>
    <w:basedOn w:val="a0"/>
  </w:style>
  <w:style w:type="character" w:customStyle="1" w:styleId="cat-Addressgrp-0rplc-35">
    <w:name w:val="cat-Address grp-0 rplc-35"/>
    <w:basedOn w:val="a0"/>
  </w:style>
  <w:style w:type="character" w:customStyle="1" w:styleId="cat-FIOgrp-4rplc-36">
    <w:name w:val="cat-FIO grp-4 rplc-36"/>
    <w:basedOn w:val="a0"/>
  </w:style>
  <w:style w:type="character" w:customStyle="1" w:styleId="cat-FIOgrp-5rplc-37">
    <w:name w:val="cat-FIO grp-5 rplc-37"/>
    <w:basedOn w:val="a0"/>
  </w:style>
  <w:style w:type="character" w:customStyle="1" w:styleId="cat-OrganizationNamegrp-17rplc-38">
    <w:name w:val="cat-OrganizationName grp-17 rplc-38"/>
    <w:basedOn w:val="a0"/>
  </w:style>
  <w:style w:type="character" w:customStyle="1" w:styleId="cat-OrganizationNamegrp-18rplc-41">
    <w:name w:val="cat-OrganizationName grp-18 rplc-41"/>
    <w:basedOn w:val="a0"/>
  </w:style>
  <w:style w:type="character" w:customStyle="1" w:styleId="cat-Sumgrp-15rplc-42">
    <w:name w:val="cat-Sum grp-15 rplc-42"/>
    <w:basedOn w:val="a0"/>
  </w:style>
  <w:style w:type="character" w:customStyle="1" w:styleId="cat-Sumgrp-16rplc-43">
    <w:name w:val="cat-Sum grp-16 rplc-4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1736</Words>
  <Characters>9897</Characters>
  <Application>Microsoft Office Word</Application>
  <DocSecurity>0</DocSecurity>
  <Lines>82</Lines>
  <Paragraphs>23</Paragraphs>
  <ScaleCrop>false</ScaleCrop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