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67006D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77RS0009-02-2023-001745-90</w:t>
      </w:r>
    </w:p>
    <w:p w:rsidR="00000000" w:rsidRDefault="0067006D">
      <w:pPr>
        <w:ind w:firstLine="709"/>
        <w:jc w:val="right"/>
        <w:rPr>
          <w:lang w:val="en-BE" w:eastAsia="en-BE" w:bidi="ar-SA"/>
        </w:rPr>
      </w:pPr>
    </w:p>
    <w:p w:rsidR="00000000" w:rsidRDefault="0067006D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67006D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:rsidR="00000000" w:rsidRDefault="0067006D">
      <w:pPr>
        <w:ind w:firstLine="709"/>
        <w:jc w:val="center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13 июня 2023 года 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Капусто В</w:t>
      </w:r>
      <w:r>
        <w:rPr>
          <w:lang w:val="en-BE" w:eastAsia="en-BE" w:bidi="ar-SA"/>
        </w:rPr>
        <w:t xml:space="preserve">.В., 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с участием ответчика Козункова  Д.А.,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№2-2603/2023 по иску ПАО Сбербанк в лице филиала – Московский Банк ПАО Сбербанк к Козункову Денису Андреевичу о расторжении кредитного д</w:t>
      </w:r>
      <w:r>
        <w:rPr>
          <w:lang w:val="en-BE" w:eastAsia="en-BE" w:bidi="ar-SA"/>
        </w:rPr>
        <w:t>оговора, взыскании задолженности по кредитному договору,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199 ГПК РФ, суд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67006D">
      <w:pPr>
        <w:ind w:firstLine="709"/>
        <w:jc w:val="center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7728168971) к Козункову Денису Андреевичу (</w:t>
      </w:r>
      <w:r>
        <w:rPr>
          <w:rStyle w:val="cat-PassportDatagrp-23rplc-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расторже</w:t>
      </w:r>
      <w:r>
        <w:rPr>
          <w:lang w:val="en-BE" w:eastAsia="en-BE" w:bidi="ar-SA"/>
        </w:rPr>
        <w:t>нии кредитного договора, взыскании задолженности по кредитному договору – удовлетворить.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№94262480 от 03.10.2020 года, заключенный между </w:t>
      </w:r>
      <w:r>
        <w:rPr>
          <w:rStyle w:val="cat-FIOgrp-7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ПАО Сбербанк в лице филиала – Московский Банк ПАО Сбербанк.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Козункова Де</w:t>
      </w:r>
      <w:r>
        <w:rPr>
          <w:lang w:val="en-BE" w:eastAsia="en-BE" w:bidi="ar-SA"/>
        </w:rPr>
        <w:t xml:space="preserve">ниса Андреевича в пользу ПАО Сбербанк в лице филиала – Московский Банк ПАО Сбербанк задолженность по кредитному договору №94262480 от 03.10.2020, в размере </w:t>
      </w:r>
      <w:r>
        <w:rPr>
          <w:rStyle w:val="cat-Sumgrp-14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5rplc-11"/>
          <w:lang w:val="en-BE" w:eastAsia="en-BE" w:bidi="ar-SA"/>
        </w:rPr>
        <w:t>сумма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суда о взыскании Козункова </w:t>
      </w:r>
      <w:r>
        <w:rPr>
          <w:lang w:val="en-BE" w:eastAsia="en-BE" w:bidi="ar-SA"/>
        </w:rPr>
        <w:t xml:space="preserve">Дениса Андреевича в пользу ПАО Сбербанк в лице филиала – Московский Банк ПАО Сбербанк задолженности по кредитному договору в размере </w:t>
      </w:r>
      <w:r>
        <w:rPr>
          <w:rStyle w:val="cat-Sumgrp-14rplc-13"/>
          <w:lang w:val="en-BE" w:eastAsia="en-BE" w:bidi="ar-SA"/>
        </w:rPr>
        <w:t>сумма</w:t>
      </w:r>
      <w:r>
        <w:rPr>
          <w:lang w:val="en-BE" w:eastAsia="en-BE" w:bidi="ar-SA"/>
        </w:rPr>
        <w:t>, не приводить в исполнение, в связи с фактической оплатой ответчиком суммы задолженности по кредитному договору в раз</w:t>
      </w:r>
      <w:r>
        <w:rPr>
          <w:lang w:val="en-BE" w:eastAsia="en-BE" w:bidi="ar-SA"/>
        </w:rPr>
        <w:t xml:space="preserve">мере </w:t>
      </w:r>
      <w:r>
        <w:rPr>
          <w:rStyle w:val="cat-Sumgrp-14rplc-14"/>
          <w:lang w:val="en-BE" w:eastAsia="en-BE" w:bidi="ar-SA"/>
        </w:rPr>
        <w:t>сумма</w:t>
      </w:r>
      <w:r>
        <w:rPr>
          <w:lang w:val="en-BE" w:eastAsia="en-BE" w:bidi="ar-SA"/>
        </w:rPr>
        <w:t>, после принятия искового заявления к производству суда и до вынесения решения суда.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Зюзинский районный суд </w:t>
      </w:r>
      <w:r>
        <w:rPr>
          <w:rStyle w:val="cat-Addressgrp-1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</w:t>
      </w:r>
      <w:r>
        <w:rPr>
          <w:lang w:val="en-BE" w:eastAsia="en-BE" w:bidi="ar-SA"/>
        </w:rPr>
        <w:t xml:space="preserve"> в окончательной форме.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   В.В. Капусто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right"/>
        <w:rPr>
          <w:lang w:val="en-BE" w:eastAsia="en-BE" w:bidi="ar-SA"/>
        </w:rPr>
      </w:pPr>
    </w:p>
    <w:p w:rsidR="00000000" w:rsidRDefault="0067006D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77RS0009-02-2023-001745-90</w:t>
      </w:r>
    </w:p>
    <w:p w:rsidR="00000000" w:rsidRDefault="0067006D">
      <w:pPr>
        <w:ind w:firstLine="709"/>
        <w:jc w:val="right"/>
        <w:rPr>
          <w:lang w:val="en-BE" w:eastAsia="en-BE" w:bidi="ar-SA"/>
        </w:rPr>
      </w:pPr>
    </w:p>
    <w:p w:rsidR="00000000" w:rsidRDefault="0067006D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67006D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:rsidR="00000000" w:rsidRDefault="0067006D">
      <w:pPr>
        <w:ind w:firstLine="709"/>
        <w:jc w:val="center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13 июня 2023 года                 </w:t>
      </w:r>
      <w:r>
        <w:rPr>
          <w:lang w:val="en-BE" w:eastAsia="en-BE" w:bidi="ar-SA"/>
        </w:rPr>
        <w:t xml:space="preserve">                                                                      </w:t>
      </w:r>
      <w:r>
        <w:rPr>
          <w:rStyle w:val="cat-Addressgrp-0rplc-17"/>
          <w:lang w:val="en-BE" w:eastAsia="en-BE" w:bidi="ar-SA"/>
        </w:rPr>
        <w:t>адрес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Капусто В.В., при секретаре </w:t>
      </w:r>
      <w:r>
        <w:rPr>
          <w:rStyle w:val="cat-FIOgrp-4rplc-20"/>
          <w:lang w:val="en-BE" w:eastAsia="en-BE" w:bidi="ar-SA"/>
        </w:rPr>
        <w:t>фио</w:t>
      </w:r>
      <w:r>
        <w:rPr>
          <w:lang w:val="en-BE" w:eastAsia="en-BE" w:bidi="ar-SA"/>
        </w:rPr>
        <w:t>, с участием ответчика Козункова  Д.А.,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</w:t>
      </w:r>
      <w:r>
        <w:rPr>
          <w:lang w:val="en-BE" w:eastAsia="en-BE" w:bidi="ar-SA"/>
        </w:rPr>
        <w:t>гражданское дело №2-2603/2023 по иску ПАО Сбербанк в лице филиала – Московский Банк ПАО Сбербанк к Козункову Денису Андреевичу о расторжении кредитного договора, взыскании задолженности по кредитному договору,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:rsidR="00000000" w:rsidRDefault="0067006D">
      <w:pPr>
        <w:ind w:firstLine="709"/>
        <w:jc w:val="center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Сбербанк в лице филиала</w:t>
      </w:r>
      <w:r>
        <w:rPr>
          <w:lang w:val="en-BE" w:eastAsia="en-BE" w:bidi="ar-SA"/>
        </w:rPr>
        <w:t xml:space="preserve"> – Московский Банк ПАО Сбербанк обратился в суд с иском о взыскании задолженности к наследнику, принявшим наследство после смерти заемщика </w:t>
      </w:r>
      <w:r>
        <w:rPr>
          <w:rStyle w:val="cat-FIOgrp-10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поскольку по состоянию на 29.12.2022 года за заемщиком образовалась просроченная задолженность в размере </w:t>
      </w:r>
      <w:r>
        <w:rPr>
          <w:rStyle w:val="cat-Sumgrp-16rplc-24"/>
          <w:lang w:val="en-BE" w:eastAsia="en-BE" w:bidi="ar-SA"/>
        </w:rPr>
        <w:t>сумма</w:t>
      </w:r>
      <w:r>
        <w:rPr>
          <w:lang w:val="en-BE" w:eastAsia="en-BE" w:bidi="ar-SA"/>
        </w:rPr>
        <w:t>, п</w:t>
      </w:r>
      <w:r>
        <w:rPr>
          <w:lang w:val="en-BE" w:eastAsia="en-BE" w:bidi="ar-SA"/>
        </w:rPr>
        <w:t xml:space="preserve">росроченных процентов – </w:t>
      </w:r>
      <w:r>
        <w:rPr>
          <w:rStyle w:val="cat-Sumgrp-17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основной долг – </w:t>
      </w:r>
      <w:r>
        <w:rPr>
          <w:rStyle w:val="cat-Sumgrp-18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Истец просит расторгнуть кредитный договор, и взыскать с наследников сумму задолженности в размере </w:t>
      </w:r>
      <w:r>
        <w:rPr>
          <w:rStyle w:val="cat-Sumgrp-16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9rplc-28"/>
          <w:lang w:val="en-BE" w:eastAsia="en-BE" w:bidi="ar-SA"/>
        </w:rPr>
        <w:t>сумма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Сбербанк России</w:t>
      </w:r>
      <w:r>
        <w:rPr>
          <w:lang w:val="en-BE" w:eastAsia="en-BE" w:bidi="ar-SA"/>
        </w:rPr>
        <w:t xml:space="preserve"> в лице филиала – Север-Западный банк ПАО Сбербанк в судебное заседание не явился, о дате, времени и месте рассмотрения дела по существу извещен надлежащим образом, в исковом заявлении просил рассмотреть дело в его отсутствие.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Ответчики </w:t>
      </w:r>
      <w:r>
        <w:rPr>
          <w:rStyle w:val="cat-FIOgrp-11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</w:t>
      </w:r>
      <w:r>
        <w:rPr>
          <w:lang w:val="en-BE" w:eastAsia="en-BE" w:bidi="ar-SA"/>
        </w:rPr>
        <w:t xml:space="preserve">едание явился, исковые требования признал, указал, что является единственным наследником, сумму задолженности по состоянию на 14.03.2023 в размере </w:t>
      </w:r>
      <w:r>
        <w:rPr>
          <w:rStyle w:val="cat-Sumgrp-20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оплатил в полном объеме.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167 ГПК РФ, суд определил возможным рассмотреть дело при</w:t>
      </w:r>
      <w:r>
        <w:rPr>
          <w:lang w:val="en-BE" w:eastAsia="en-BE" w:bidi="ar-SA"/>
        </w:rPr>
        <w:t xml:space="preserve"> данной явке, в отсутствие не явившихся участников процесса.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ответчика, исследовав письменные материалы дела, приходит к следующему.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</w:t>
      </w:r>
      <w:r>
        <w:rPr>
          <w:lang w:val="en-BE" w:eastAsia="en-BE" w:bidi="ar-SA"/>
        </w:rPr>
        <w:t xml:space="preserve">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310 ГК РФ, односторонний отказ от исполнения обязательства и одностор</w:t>
      </w:r>
      <w:r>
        <w:rPr>
          <w:lang w:val="en-BE" w:eastAsia="en-BE" w:bidi="ar-SA"/>
        </w:rPr>
        <w:t xml:space="preserve">оннее изменение его условий не допускаются, за исключением случаев, предусмотренных настоящим Кодексом, другими законами или иными правовыми актами.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819 ГК РФ, по кредитному договору банк или иная кредитная организация (кредитор) обязуют</w:t>
      </w:r>
      <w:r>
        <w:rPr>
          <w:lang w:val="en-BE" w:eastAsia="en-BE" w:bidi="ar-SA"/>
        </w:rPr>
        <w:t>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п. 2 ст. 819 ГК РФ, к отношениям по кредитному договору прим</w:t>
      </w:r>
      <w:r>
        <w:rPr>
          <w:lang w:val="en-BE" w:eastAsia="en-BE" w:bidi="ar-SA"/>
        </w:rPr>
        <w:t xml:space="preserve">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810 ГК РФ, заемщик обязан возвратить займодавцу полученную сумму займ</w:t>
      </w:r>
      <w:r>
        <w:rPr>
          <w:lang w:val="en-BE" w:eastAsia="en-BE" w:bidi="ar-SA"/>
        </w:rPr>
        <w:t xml:space="preserve">а в срок и в порядке, которые предусмотрены договором займа.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</w:t>
      </w:r>
      <w:r>
        <w:rPr>
          <w:lang w:val="en-BE" w:eastAsia="en-BE" w:bidi="ar-SA"/>
        </w:rPr>
        <w:t xml:space="preserve">требования об этом, если иное не предусмотрено договором.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ст. 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</w:t>
      </w:r>
      <w:r>
        <w:rPr>
          <w:lang w:val="en-BE" w:eastAsia="en-BE" w:bidi="ar-SA"/>
        </w:rPr>
        <w:t xml:space="preserve">давец вправе потребовать досрочного возврата всей оставшейся суммы займа вместе с причитающимися процентами.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материалов дела и установлено судом, 03.10.2020 между ПАО Сбербанк и </w:t>
      </w:r>
      <w:r>
        <w:rPr>
          <w:rStyle w:val="cat-FIOgrp-12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№94262480, по условиям кото</w:t>
      </w:r>
      <w:r>
        <w:rPr>
          <w:lang w:val="en-BE" w:eastAsia="en-BE" w:bidi="ar-SA"/>
        </w:rPr>
        <w:t xml:space="preserve">рого заемщику предоставлен кредит в размере </w:t>
      </w:r>
      <w:r>
        <w:rPr>
          <w:rStyle w:val="cat-Sumgrp-21rplc-32"/>
          <w:lang w:val="en-BE" w:eastAsia="en-BE" w:bidi="ar-SA"/>
        </w:rPr>
        <w:t>сумма</w:t>
      </w:r>
      <w:r>
        <w:rPr>
          <w:lang w:val="en-BE" w:eastAsia="en-BE" w:bidi="ar-SA"/>
        </w:rPr>
        <w:t>, под 19,9%, на 36 месяцев.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условиями кредитного договора истец перечислил Заемщику денежные средства в сумме </w:t>
      </w:r>
      <w:r>
        <w:rPr>
          <w:rStyle w:val="cat-Sumgrp-21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rStyle w:val="cat-FIOgrp-12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воспользовалась кредитными денежными средствами, что следует из выпис</w:t>
      </w:r>
      <w:r>
        <w:rPr>
          <w:lang w:val="en-BE" w:eastAsia="en-BE" w:bidi="ar-SA"/>
        </w:rPr>
        <w:t>ки по счету.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и Общими условиями предоставления, обслуживания и погашения кредитов погашение кредита и уплата  процентов должна производиться ежемесячно аннуитетными платежами в соответствии с Графиком платежей. В течен</w:t>
      </w:r>
      <w:r>
        <w:rPr>
          <w:lang w:val="en-BE" w:eastAsia="en-BE" w:bidi="ar-SA"/>
        </w:rPr>
        <w:t xml:space="preserve">ие срока действия договора </w:t>
      </w:r>
      <w:r>
        <w:rPr>
          <w:rStyle w:val="cat-FIOgrp-12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неоднократно нарушал условия кредитного договора в части сроков и уплаты сумм ежемесячных платежей, </w:t>
      </w:r>
      <w:r>
        <w:rPr>
          <w:rStyle w:val="cat-FIOgrp-12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было направлено требование о досрочном расторжении кредитного договора и возврате суммы по кредиту.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17.11.2021 заемщик </w:t>
      </w:r>
      <w:r>
        <w:rPr>
          <w:rStyle w:val="cat-FIOgrp-12rplc-37"/>
          <w:lang w:val="en-BE" w:eastAsia="en-BE" w:bidi="ar-SA"/>
        </w:rPr>
        <w:t>ф</w:t>
      </w:r>
      <w:r>
        <w:rPr>
          <w:rStyle w:val="cat-FIOgrp-12rplc-37"/>
          <w:lang w:val="en-BE" w:eastAsia="en-BE" w:bidi="ar-SA"/>
        </w:rPr>
        <w:t>ио</w:t>
      </w:r>
      <w:r>
        <w:rPr>
          <w:lang w:val="en-BE" w:eastAsia="en-BE" w:bidi="ar-SA"/>
        </w:rPr>
        <w:t xml:space="preserve"> умер, о чем дата составлена актовая запись о смерти №170219775010801148000, Орган ЗАГС Москвы №108 МФЦ </w:t>
      </w:r>
      <w:r>
        <w:rPr>
          <w:rStyle w:val="cat-Addressgrp-2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Наследником </w:t>
      </w:r>
      <w:r>
        <w:rPr>
          <w:rStyle w:val="cat-FIOgrp-12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завещанию является </w:t>
      </w:r>
      <w:r>
        <w:rPr>
          <w:rStyle w:val="cat-FIOgrp-11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, что следует из копии наследственного дела, открытого нотариусом </w:t>
      </w:r>
      <w:r>
        <w:rPr>
          <w:rStyle w:val="cat-FIOgrp-13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 ст</w:t>
      </w:r>
      <w:r>
        <w:rPr>
          <w:lang w:val="en-BE" w:eastAsia="en-BE" w:bidi="ar-SA"/>
        </w:rPr>
        <w:t xml:space="preserve">атьи 1112 ГК РФ,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418 ГК РФ обязательство прекращается смертью должника, если исполнени</w:t>
      </w:r>
      <w:r>
        <w:rPr>
          <w:lang w:val="en-BE" w:eastAsia="en-BE" w:bidi="ar-SA"/>
        </w:rPr>
        <w:t>е не может быть произведено без личного участия должника либо обязательство иным образом неразрывно связано с личностью должника. Из данной правовой нормы следует, что смерть должника влечет прекращение обязательства, если только обязанность его исполнения</w:t>
      </w:r>
      <w:r>
        <w:rPr>
          <w:lang w:val="en-BE" w:eastAsia="en-BE" w:bidi="ar-SA"/>
        </w:rPr>
        <w:t xml:space="preserve"> не переходит в порядке правопреемства к наследникам должника или иным лицам, указанным в законе.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статьи 1175 ГК РФ, каждый из наследников, принявший наследство, отвечает по долгам наследодателя в пределах стоимости перешедшего к нему наследственно</w:t>
      </w:r>
      <w:r>
        <w:rPr>
          <w:lang w:val="en-BE" w:eastAsia="en-BE" w:bidi="ar-SA"/>
        </w:rPr>
        <w:t xml:space="preserve">го имущества. Кредиторы наследодателя вправе предъявить свои требования к принявшим наследство наследникам. До принятия наследства требования кредиторов могут быть предъявлены к наследственному имуществу.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ст. 1153 ГК РФ признается, пока не д</w:t>
      </w:r>
      <w:r>
        <w:rPr>
          <w:lang w:val="en-BE" w:eastAsia="en-BE" w:bidi="ar-SA"/>
        </w:rPr>
        <w:t>оказано иное, что наследник принял наследство, если он совершил действия, свидетельствующие о фактическом принятии наследства, в частности, если наследник: вступил во владение или в управление наследственным имуществом; принял меры по сохранению наследстве</w:t>
      </w:r>
      <w:r>
        <w:rPr>
          <w:lang w:val="en-BE" w:eastAsia="en-BE" w:bidi="ar-SA"/>
        </w:rPr>
        <w:t>нного имущества, защите его от посягательств или притязаний третьих лиц; произвел за свой счет расходы на содержание наследственного имущества; оплатил за свой счет долги наследодателя или получил от третьих лиц причитавшиеся наследодателю денежные средств</w:t>
      </w:r>
      <w:r>
        <w:rPr>
          <w:lang w:val="en-BE" w:eastAsia="en-BE" w:bidi="ar-SA"/>
        </w:rPr>
        <w:t xml:space="preserve">а.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п. 60 Постановления Пленума Верховного Суда РФ от 29.05.2012 N 9 «О судебной практике по делам о наследовании» наследники, совершившие действия, свидетельствующие о фактическом принятии наследства, отвечают по долгам наследодателя в пр</w:t>
      </w:r>
      <w:r>
        <w:rPr>
          <w:lang w:val="en-BE" w:eastAsia="en-BE" w:bidi="ar-SA"/>
        </w:rPr>
        <w:t xml:space="preserve">еделах стоимости всего причитающегося им наследственного имущества. 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наследников и обязательства </w:t>
      </w:r>
      <w:r>
        <w:rPr>
          <w:lang w:val="en-BE" w:eastAsia="en-BE" w:bidi="ar-SA"/>
        </w:rPr>
        <w:t xml:space="preserve">по долгам наследодателя прекращаются невозможностью исполнения полностью или в недостающей части наследственного имущества (п. 1 ст. 416 ГК РФ).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Представленными историями операций по кредитному договору подтверждается, нарушение условия кредитного договор</w:t>
      </w:r>
      <w:r>
        <w:rPr>
          <w:lang w:val="en-BE" w:eastAsia="en-BE" w:bidi="ar-SA"/>
        </w:rPr>
        <w:t xml:space="preserve">а в части сроков и сумм ежемесячных платежей, в связи, с чем образовалась просроченная задолженность по кредиту.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задолженности истца, задолженность по кредитному договору по состоянию на 29.12.2022 в размере </w:t>
      </w:r>
      <w:r>
        <w:rPr>
          <w:rStyle w:val="cat-Sumgrp-16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8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</w:t>
      </w:r>
      <w:r>
        <w:rPr>
          <w:lang w:val="en-BE" w:eastAsia="en-BE" w:bidi="ar-SA"/>
        </w:rPr>
        <w:t xml:space="preserve">сроченный основной долг; </w:t>
      </w:r>
      <w:r>
        <w:rPr>
          <w:rStyle w:val="cat-Sumgrp-17rplc-4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начисленные проценты.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Расчет проверен, является арифметически верным, с представленным истцом расчетом суд соглашается.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Ответчиков представлена справа задолженность по кредитному договору по состоянию на 14.03.2023 в разме</w:t>
      </w:r>
      <w:r>
        <w:rPr>
          <w:lang w:val="en-BE" w:eastAsia="en-BE" w:bidi="ar-SA"/>
        </w:rPr>
        <w:t xml:space="preserve">ре </w:t>
      </w:r>
      <w:r>
        <w:rPr>
          <w:rStyle w:val="cat-Sumgrp-20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8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долг; </w:t>
      </w:r>
      <w:r>
        <w:rPr>
          <w:rStyle w:val="cat-Sumgrp-22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начисленные проценты.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Ответчиком представлены квитанции об оплате задолженности в полностью в размере </w:t>
      </w:r>
      <w:r>
        <w:rPr>
          <w:rStyle w:val="cat-Sumgrp-20rplc-48"/>
          <w:lang w:val="en-BE" w:eastAsia="en-BE" w:bidi="ar-SA"/>
        </w:rPr>
        <w:t>сумма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кредитн</w:t>
      </w:r>
      <w:r>
        <w:rPr>
          <w:lang w:val="en-BE" w:eastAsia="en-BE" w:bidi="ar-SA"/>
        </w:rPr>
        <w:t xml:space="preserve">ому договору в полном объеме, у должника образовалась кредитная задолженность, которая не погашена, что подтверждается материалами дела и не оспаривалось наследником в ходе судебного разбирательства.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 истца имеются правовые основания к взысканию суммы кр</w:t>
      </w:r>
      <w:r>
        <w:rPr>
          <w:lang w:val="en-BE" w:eastAsia="en-BE" w:bidi="ar-SA"/>
        </w:rPr>
        <w:t xml:space="preserve">едита и процентов, согласно представленному расчету в обоснованности и правильности которого у суда оснований сомневаться нет.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в совокупности все собранные по делу доказательства, применяя приведенные нормы права, руководствуясь условиями заключенн</w:t>
      </w:r>
      <w:r>
        <w:rPr>
          <w:lang w:val="en-BE" w:eastAsia="en-BE" w:bidi="ar-SA"/>
        </w:rPr>
        <w:t>ого между сторонами  кредитного договора, учитывая, что доказательств, свидетельствующих об исполнении надлежащим образом принятых на себя обязательств по кредитному договору, ответчиком не представлено, размер задолженности и факт заключения договора отве</w:t>
      </w:r>
      <w:r>
        <w:rPr>
          <w:lang w:val="en-BE" w:eastAsia="en-BE" w:bidi="ar-SA"/>
        </w:rPr>
        <w:t xml:space="preserve">тчиком не оспаривался, суд приходит к выводу об удовлетворении исковых требований, и взыскании  с ответчика, как наследника, принявшего наследство после смерти </w:t>
      </w:r>
      <w:r>
        <w:rPr>
          <w:rStyle w:val="cat-FIOgrp-10rplc-49"/>
          <w:lang w:val="en-BE" w:eastAsia="en-BE" w:bidi="ar-SA"/>
        </w:rPr>
        <w:t>фио</w:t>
      </w:r>
      <w:r>
        <w:rPr>
          <w:lang w:val="en-BE" w:eastAsia="en-BE" w:bidi="ar-SA"/>
        </w:rPr>
        <w:t xml:space="preserve">, в пользу истца сумму задолженности в размере </w:t>
      </w:r>
      <w:r>
        <w:rPr>
          <w:rStyle w:val="cat-Sumgrp-16rplc-50"/>
          <w:lang w:val="en-BE" w:eastAsia="en-BE" w:bidi="ar-SA"/>
        </w:rPr>
        <w:t>сумма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 соли</w:t>
      </w:r>
      <w:r>
        <w:rPr>
          <w:lang w:val="en-BE" w:eastAsia="en-BE" w:bidi="ar-SA"/>
        </w:rPr>
        <w:t xml:space="preserve">дарно с ответчиков в пользу истца подлежат взысканию расходы, связанные с оплатой государственной пошлины, в размере </w:t>
      </w:r>
      <w:r>
        <w:rPr>
          <w:rStyle w:val="cat-Sumgrp-19rplc-51"/>
          <w:lang w:val="en-BE" w:eastAsia="en-BE" w:bidi="ar-SA"/>
        </w:rPr>
        <w:t>сумма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истец просит расторгнуть кредитный договор №94262480 от 03.10.2020, заключенный сторонами.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2 ст. 450 ГК РФ по треб</w:t>
      </w:r>
      <w:r>
        <w:rPr>
          <w:lang w:val="en-BE" w:eastAsia="en-BE" w:bidi="ar-SA"/>
        </w:rPr>
        <w:t xml:space="preserve">ованию одной из сторон договор может быть изменен или расторгнут по решению суда только: при существенном нарушении договора другой стороной; в иных случаях, предусмотренных настоящим Кодексом, другими законами или договором.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Существенным признается наруш</w:t>
      </w:r>
      <w:r>
        <w:rPr>
          <w:lang w:val="en-BE" w:eastAsia="en-BE" w:bidi="ar-SA"/>
        </w:rPr>
        <w:t xml:space="preserve">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указанных обстоятельствах суд приходит к выводу об удовлетворении заяв</w:t>
      </w:r>
      <w:r>
        <w:rPr>
          <w:lang w:val="en-BE" w:eastAsia="en-BE" w:bidi="ar-SA"/>
        </w:rPr>
        <w:t>ленных истцом требований о расторжении кредитного договора.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194-198 ГПК РФ, суд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67006D">
      <w:pPr>
        <w:ind w:firstLine="709"/>
        <w:jc w:val="center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7728168971) к Козункову Денису Андр</w:t>
      </w:r>
      <w:r>
        <w:rPr>
          <w:lang w:val="en-BE" w:eastAsia="en-BE" w:bidi="ar-SA"/>
        </w:rPr>
        <w:t>еевичу (</w:t>
      </w:r>
      <w:r>
        <w:rPr>
          <w:rStyle w:val="cat-PassportDatagrp-23rplc-53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расторжении кредитного договора, взыскании задолженности по кредитному договору – удовлетворить.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№94262480 от 03.10.2020 года, заключенный между </w:t>
      </w:r>
      <w:r>
        <w:rPr>
          <w:rStyle w:val="cat-FIOgrp-7rplc-54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ПАО Сбербанк в лице филиала – Московский Банк </w:t>
      </w:r>
      <w:r>
        <w:rPr>
          <w:lang w:val="en-BE" w:eastAsia="en-BE" w:bidi="ar-SA"/>
        </w:rPr>
        <w:t>ПАО Сбербанк.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Козункова Дениса Андреевича в пользу ПАО Сбербанк в лице филиала – Московский Банк ПАО Сбербанк задолженность по кредитному договору №94262480 от 03.10.2020, в размере </w:t>
      </w:r>
      <w:r>
        <w:rPr>
          <w:rStyle w:val="cat-Sumgrp-14rplc-5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5rplc-57"/>
          <w:lang w:val="en-BE" w:eastAsia="en-BE" w:bidi="ar-SA"/>
        </w:rPr>
        <w:t>сумм</w:t>
      </w:r>
      <w:r>
        <w:rPr>
          <w:rStyle w:val="cat-Sumgrp-15rplc-57"/>
          <w:lang w:val="en-BE" w:eastAsia="en-BE" w:bidi="ar-SA"/>
        </w:rPr>
        <w:t>а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суда о взыскании Козункова Дениса Андреевича в пользу ПАО Сбербанк в лице филиала – Московский Банк ПАО Сбербанк задолженности по кредитному договору в размере </w:t>
      </w:r>
      <w:r>
        <w:rPr>
          <w:rStyle w:val="cat-Sumgrp-14rplc-59"/>
          <w:lang w:val="en-BE" w:eastAsia="en-BE" w:bidi="ar-SA"/>
        </w:rPr>
        <w:t>сумма</w:t>
      </w:r>
      <w:r>
        <w:rPr>
          <w:lang w:val="en-BE" w:eastAsia="en-BE" w:bidi="ar-SA"/>
        </w:rPr>
        <w:t>, не приводить в исполнение, в связи с фактической оплатой ответчиком суммы задол</w:t>
      </w:r>
      <w:r>
        <w:rPr>
          <w:lang w:val="en-BE" w:eastAsia="en-BE" w:bidi="ar-SA"/>
        </w:rPr>
        <w:t xml:space="preserve">женности по кредитному договору в размере </w:t>
      </w:r>
      <w:r>
        <w:rPr>
          <w:rStyle w:val="cat-Sumgrp-14rplc-60"/>
          <w:lang w:val="en-BE" w:eastAsia="en-BE" w:bidi="ar-SA"/>
        </w:rPr>
        <w:t>сумма</w:t>
      </w:r>
      <w:r>
        <w:rPr>
          <w:lang w:val="en-BE" w:eastAsia="en-BE" w:bidi="ar-SA"/>
        </w:rPr>
        <w:t>, после принятия искового заявления к производству суда и до вынесения решения суда.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Зюзинский районный суд </w:t>
      </w:r>
      <w:r>
        <w:rPr>
          <w:rStyle w:val="cat-Addressgrp-1rplc-6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</w:t>
      </w:r>
      <w:r>
        <w:rPr>
          <w:lang w:val="en-BE" w:eastAsia="en-BE" w:bidi="ar-SA"/>
        </w:rPr>
        <w:t>е месяца со дня принятия решения суда в окончательной форме.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Мотивированное решение составлено 13 июня 2023 года. </w:t>
      </w: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</w:p>
    <w:p w:rsidR="00000000" w:rsidRDefault="0067006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В.В. Капусто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006D"/>
    <w:rsid w:val="0067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085FFDD0-4FC4-40F9-8846-14AEF65A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PassportDatagrp-23rplc-7">
    <w:name w:val="cat-PassportData grp-23 rplc-7"/>
    <w:basedOn w:val="a0"/>
  </w:style>
  <w:style w:type="character" w:customStyle="1" w:styleId="cat-FIOgrp-7rplc-8">
    <w:name w:val="cat-FIO grp-7 rplc-8"/>
    <w:basedOn w:val="a0"/>
  </w:style>
  <w:style w:type="character" w:customStyle="1" w:styleId="cat-Sumgrp-14rplc-10">
    <w:name w:val="cat-Sum grp-14 rplc-10"/>
    <w:basedOn w:val="a0"/>
  </w:style>
  <w:style w:type="character" w:customStyle="1" w:styleId="cat-Sumgrp-15rplc-11">
    <w:name w:val="cat-Sum grp-15 rplc-11"/>
    <w:basedOn w:val="a0"/>
  </w:style>
  <w:style w:type="character" w:customStyle="1" w:styleId="cat-Sumgrp-14rplc-13">
    <w:name w:val="cat-Sum grp-14 rplc-13"/>
    <w:basedOn w:val="a0"/>
  </w:style>
  <w:style w:type="character" w:customStyle="1" w:styleId="cat-Sumgrp-14rplc-14">
    <w:name w:val="cat-Sum grp-14 rplc-14"/>
    <w:basedOn w:val="a0"/>
  </w:style>
  <w:style w:type="character" w:customStyle="1" w:styleId="cat-Addressgrp-1rplc-15">
    <w:name w:val="cat-Address grp-1 rplc-15"/>
    <w:basedOn w:val="a0"/>
  </w:style>
  <w:style w:type="character" w:customStyle="1" w:styleId="cat-Addressgrp-0rplc-17">
    <w:name w:val="cat-Address grp-0 rplc-17"/>
    <w:basedOn w:val="a0"/>
  </w:style>
  <w:style w:type="character" w:customStyle="1" w:styleId="cat-Addressgrp-1rplc-18">
    <w:name w:val="cat-Address grp-1 rplc-18"/>
    <w:basedOn w:val="a0"/>
  </w:style>
  <w:style w:type="character" w:customStyle="1" w:styleId="cat-FIOgrp-4rplc-20">
    <w:name w:val="cat-FIO grp-4 rplc-20"/>
    <w:basedOn w:val="a0"/>
  </w:style>
  <w:style w:type="character" w:customStyle="1" w:styleId="cat-FIOgrp-10rplc-23">
    <w:name w:val="cat-FIO grp-10 rplc-23"/>
    <w:basedOn w:val="a0"/>
  </w:style>
  <w:style w:type="character" w:customStyle="1" w:styleId="cat-Sumgrp-16rplc-24">
    <w:name w:val="cat-Sum grp-16 rplc-24"/>
    <w:basedOn w:val="a0"/>
  </w:style>
  <w:style w:type="character" w:customStyle="1" w:styleId="cat-Sumgrp-17rplc-25">
    <w:name w:val="cat-Sum grp-17 rplc-25"/>
    <w:basedOn w:val="a0"/>
  </w:style>
  <w:style w:type="character" w:customStyle="1" w:styleId="cat-Sumgrp-18rplc-26">
    <w:name w:val="cat-Sum grp-18 rplc-26"/>
    <w:basedOn w:val="a0"/>
  </w:style>
  <w:style w:type="character" w:customStyle="1" w:styleId="cat-Sumgrp-16rplc-27">
    <w:name w:val="cat-Sum grp-16 rplc-27"/>
    <w:basedOn w:val="a0"/>
  </w:style>
  <w:style w:type="character" w:customStyle="1" w:styleId="cat-Sumgrp-19rplc-28">
    <w:name w:val="cat-Sum grp-19 rplc-28"/>
    <w:basedOn w:val="a0"/>
  </w:style>
  <w:style w:type="character" w:customStyle="1" w:styleId="cat-FIOgrp-11rplc-29">
    <w:name w:val="cat-FIO grp-11 rplc-29"/>
    <w:basedOn w:val="a0"/>
  </w:style>
  <w:style w:type="character" w:customStyle="1" w:styleId="cat-Sumgrp-20rplc-30">
    <w:name w:val="cat-Sum grp-20 rplc-30"/>
    <w:basedOn w:val="a0"/>
  </w:style>
  <w:style w:type="character" w:customStyle="1" w:styleId="cat-FIOgrp-12rplc-31">
    <w:name w:val="cat-FIO grp-12 rplc-31"/>
    <w:basedOn w:val="a0"/>
  </w:style>
  <w:style w:type="character" w:customStyle="1" w:styleId="cat-Sumgrp-21rplc-32">
    <w:name w:val="cat-Sum grp-21 rplc-32"/>
    <w:basedOn w:val="a0"/>
  </w:style>
  <w:style w:type="character" w:customStyle="1" w:styleId="cat-Sumgrp-21rplc-33">
    <w:name w:val="cat-Sum grp-21 rplc-33"/>
    <w:basedOn w:val="a0"/>
  </w:style>
  <w:style w:type="character" w:customStyle="1" w:styleId="cat-FIOgrp-12rplc-34">
    <w:name w:val="cat-FIO grp-12 rplc-34"/>
    <w:basedOn w:val="a0"/>
  </w:style>
  <w:style w:type="character" w:customStyle="1" w:styleId="cat-FIOgrp-12rplc-35">
    <w:name w:val="cat-FIO grp-12 rplc-35"/>
    <w:basedOn w:val="a0"/>
  </w:style>
  <w:style w:type="character" w:customStyle="1" w:styleId="cat-FIOgrp-12rplc-36">
    <w:name w:val="cat-FIO grp-12 rplc-36"/>
    <w:basedOn w:val="a0"/>
  </w:style>
  <w:style w:type="character" w:customStyle="1" w:styleId="cat-FIOgrp-12rplc-37">
    <w:name w:val="cat-FIO grp-12 rplc-37"/>
    <w:basedOn w:val="a0"/>
  </w:style>
  <w:style w:type="character" w:customStyle="1" w:styleId="cat-Addressgrp-2rplc-38">
    <w:name w:val="cat-Address grp-2 rplc-38"/>
    <w:basedOn w:val="a0"/>
  </w:style>
  <w:style w:type="character" w:customStyle="1" w:styleId="cat-FIOgrp-12rplc-39">
    <w:name w:val="cat-FIO grp-12 rplc-39"/>
    <w:basedOn w:val="a0"/>
  </w:style>
  <w:style w:type="character" w:customStyle="1" w:styleId="cat-FIOgrp-11rplc-40">
    <w:name w:val="cat-FIO grp-11 rplc-40"/>
    <w:basedOn w:val="a0"/>
  </w:style>
  <w:style w:type="character" w:customStyle="1" w:styleId="cat-FIOgrp-13rplc-41">
    <w:name w:val="cat-FIO grp-13 rplc-41"/>
    <w:basedOn w:val="a0"/>
  </w:style>
  <w:style w:type="character" w:customStyle="1" w:styleId="cat-Sumgrp-16rplc-42">
    <w:name w:val="cat-Sum grp-16 rplc-42"/>
    <w:basedOn w:val="a0"/>
  </w:style>
  <w:style w:type="character" w:customStyle="1" w:styleId="cat-Sumgrp-18rplc-43">
    <w:name w:val="cat-Sum grp-18 rplc-43"/>
    <w:basedOn w:val="a0"/>
  </w:style>
  <w:style w:type="character" w:customStyle="1" w:styleId="cat-Sumgrp-17rplc-44">
    <w:name w:val="cat-Sum grp-17 rplc-44"/>
    <w:basedOn w:val="a0"/>
  </w:style>
  <w:style w:type="character" w:customStyle="1" w:styleId="cat-Sumgrp-20rplc-45">
    <w:name w:val="cat-Sum grp-20 rplc-45"/>
    <w:basedOn w:val="a0"/>
  </w:style>
  <w:style w:type="character" w:customStyle="1" w:styleId="cat-Sumgrp-18rplc-46">
    <w:name w:val="cat-Sum grp-18 rplc-46"/>
    <w:basedOn w:val="a0"/>
  </w:style>
  <w:style w:type="character" w:customStyle="1" w:styleId="cat-Sumgrp-22rplc-47">
    <w:name w:val="cat-Sum grp-22 rplc-47"/>
    <w:basedOn w:val="a0"/>
  </w:style>
  <w:style w:type="character" w:customStyle="1" w:styleId="cat-Sumgrp-20rplc-48">
    <w:name w:val="cat-Sum grp-20 rplc-48"/>
    <w:basedOn w:val="a0"/>
  </w:style>
  <w:style w:type="character" w:customStyle="1" w:styleId="cat-FIOgrp-10rplc-49">
    <w:name w:val="cat-FIO grp-10 rplc-49"/>
    <w:basedOn w:val="a0"/>
  </w:style>
  <w:style w:type="character" w:customStyle="1" w:styleId="cat-Sumgrp-16rplc-50">
    <w:name w:val="cat-Sum grp-16 rplc-50"/>
    <w:basedOn w:val="a0"/>
  </w:style>
  <w:style w:type="character" w:customStyle="1" w:styleId="cat-Sumgrp-19rplc-51">
    <w:name w:val="cat-Sum grp-19 rplc-51"/>
    <w:basedOn w:val="a0"/>
  </w:style>
  <w:style w:type="character" w:customStyle="1" w:styleId="cat-PassportDatagrp-23rplc-53">
    <w:name w:val="cat-PassportData grp-23 rplc-53"/>
    <w:basedOn w:val="a0"/>
  </w:style>
  <w:style w:type="character" w:customStyle="1" w:styleId="cat-FIOgrp-7rplc-54">
    <w:name w:val="cat-FIO grp-7 rplc-54"/>
    <w:basedOn w:val="a0"/>
  </w:style>
  <w:style w:type="character" w:customStyle="1" w:styleId="cat-Sumgrp-14rplc-56">
    <w:name w:val="cat-Sum grp-14 rplc-56"/>
    <w:basedOn w:val="a0"/>
  </w:style>
  <w:style w:type="character" w:customStyle="1" w:styleId="cat-Sumgrp-15rplc-57">
    <w:name w:val="cat-Sum grp-15 rplc-57"/>
    <w:basedOn w:val="a0"/>
  </w:style>
  <w:style w:type="character" w:customStyle="1" w:styleId="cat-Sumgrp-14rplc-59">
    <w:name w:val="cat-Sum grp-14 rplc-59"/>
    <w:basedOn w:val="a0"/>
  </w:style>
  <w:style w:type="character" w:customStyle="1" w:styleId="cat-Sumgrp-14rplc-60">
    <w:name w:val="cat-Sum grp-14 rplc-60"/>
    <w:basedOn w:val="a0"/>
  </w:style>
  <w:style w:type="character" w:customStyle="1" w:styleId="cat-Addressgrp-1rplc-61">
    <w:name w:val="cat-Address grp-1 rplc-6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1944</Words>
  <Characters>11084</Characters>
  <Application>Microsoft Office Word</Application>
  <DocSecurity>0</DocSecurity>
  <Lines>92</Lines>
  <Paragraphs>26</Paragraphs>
  <ScaleCrop>false</ScaleCrop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