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ind w:firstLine="720"/>
        <w:jc w:val="right"/>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RS0028-02-2022-004411-90</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26</w:t>
      </w:r>
      <w:r>
        <w:rPr>
          <w:rFonts w:ascii="Times New Roman" w:eastAsia="Times New Roman" w:hAnsi="Times New Roman" w:cs="Times New Roman"/>
          <w:sz w:val="28"/>
          <w:szCs w:val="28"/>
          <w:highlight w:val="none"/>
        </w:rPr>
        <w:t>52</w:t>
      </w:r>
      <w:r>
        <w:rPr>
          <w:rFonts w:ascii="Times New Roman" w:eastAsia="Times New Roman" w:hAnsi="Times New Roman" w:cs="Times New Roman"/>
          <w:sz w:val="28"/>
          <w:szCs w:val="28"/>
          <w:highlight w:val="none"/>
        </w:rPr>
        <w:t>/2021</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июля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Бочаровой</w:t>
      </w:r>
      <w:r>
        <w:rPr>
          <w:rFonts w:ascii="Times New Roman" w:eastAsia="Times New Roman" w:hAnsi="Times New Roman" w:cs="Times New Roman"/>
          <w:sz w:val="28"/>
          <w:szCs w:val="28"/>
          <w:highlight w:val="none"/>
        </w:rPr>
        <w:t xml:space="preserve"> Д.А</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26</w:t>
      </w:r>
      <w:r>
        <w:rPr>
          <w:rFonts w:ascii="Times New Roman" w:eastAsia="Times New Roman" w:hAnsi="Times New Roman" w:cs="Times New Roman"/>
          <w:sz w:val="28"/>
          <w:szCs w:val="28"/>
          <w:highlight w:val="none"/>
        </w:rPr>
        <w:t>52</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Козодаевой Наталье Александровне о взыскании задолженности</w:t>
      </w:r>
      <w:r>
        <w:rPr>
          <w:rFonts w:ascii="Times New Roman" w:eastAsia="Times New Roman" w:hAnsi="Times New Roman" w:cs="Times New Roman"/>
          <w:sz w:val="28"/>
          <w:szCs w:val="28"/>
          <w:highlight w:val="none"/>
        </w:rPr>
        <w:t>,</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Исковые требования ПАО Сбербанк в лице филиала - Московского банка ПАО Сбербанк к Козодаевой Натальи Александровны о взыскании задолже</w:t>
      </w:r>
      <w:r>
        <w:rPr>
          <w:rFonts w:ascii="Times New Roman" w:eastAsia="Times New Roman" w:hAnsi="Times New Roman" w:cs="Times New Roman"/>
          <w:sz w:val="28"/>
          <w:szCs w:val="28"/>
          <w:highlight w:val="none"/>
        </w:rPr>
        <w:t>нности</w:t>
      </w:r>
      <w:r>
        <w:rPr>
          <w:rFonts w:ascii="Times New Roman" w:eastAsia="Times New Roman" w:hAnsi="Times New Roman" w:cs="Times New Roman"/>
          <w:sz w:val="28"/>
          <w:szCs w:val="28"/>
          <w:highlight w:val="none"/>
        </w:rPr>
        <w:t xml:space="preserve"> -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Взыскать с Козодаевой Натальи Александровны в пользу ПАО Сбербанк в лице филиала - Московского банка ПАО Сбербанк задолженность по эмиссионному контракту №0910-Р-12828450290 в сумме 59 383 руб. 79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 также расходы по оплате государственной пошлины в размере 1 981руб.51 коп.</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right"/>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w:t>
      </w:r>
      <w:r>
        <w:rPr>
          <w:rFonts w:ascii="Times New Roman" w:eastAsia="Times New Roman" w:hAnsi="Times New Roman" w:cs="Times New Roman"/>
          <w:sz w:val="28"/>
          <w:szCs w:val="28"/>
          <w:highlight w:val="none"/>
        </w:rPr>
        <w:t>0028-02-2022-004411-90</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2652</w:t>
      </w:r>
      <w:r>
        <w:rPr>
          <w:rFonts w:ascii="Times New Roman" w:eastAsia="Times New Roman" w:hAnsi="Times New Roman" w:cs="Times New Roman"/>
          <w:sz w:val="28"/>
          <w:szCs w:val="28"/>
          <w:highlight w:val="none"/>
        </w:rPr>
        <w:t>/2021</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июля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10"/>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Бочаровой</w:t>
      </w:r>
      <w:r>
        <w:rPr>
          <w:rFonts w:ascii="Times New Roman" w:eastAsia="Times New Roman" w:hAnsi="Times New Roman" w:cs="Times New Roman"/>
          <w:sz w:val="28"/>
          <w:szCs w:val="28"/>
          <w:highlight w:val="none"/>
        </w:rPr>
        <w:t xml:space="preserve"> Д.А</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2652/2022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Козодаевой Наталье Александровне о взыскании задолженности,</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УСТАНОВИЛ: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Истец первоначально обратился в суд с указанным иском к наследственному имуществу </w:t>
      </w:r>
      <w:r>
        <w:rPr>
          <w:rFonts w:ascii="Times New Roman" w:eastAsia="Times New Roman" w:hAnsi="Times New Roman" w:cs="Times New Roman"/>
          <w:sz w:val="28"/>
          <w:szCs w:val="28"/>
          <w:highlight w:val="none"/>
        </w:rPr>
        <w:t>Козодаева</w:t>
      </w:r>
      <w:r>
        <w:rPr>
          <w:rFonts w:ascii="Times New Roman" w:eastAsia="Times New Roman" w:hAnsi="Times New Roman" w:cs="Times New Roman"/>
          <w:sz w:val="28"/>
          <w:szCs w:val="28"/>
          <w:highlight w:val="none"/>
        </w:rPr>
        <w:t xml:space="preserve"> Сергея Владимировича</w:t>
      </w:r>
      <w:r>
        <w:rPr>
          <w:rFonts w:ascii="Times New Roman" w:eastAsia="Times New Roman" w:hAnsi="Times New Roman" w:cs="Times New Roman"/>
          <w:sz w:val="28"/>
          <w:szCs w:val="28"/>
          <w:highlight w:val="none"/>
        </w:rPr>
        <w:t>, ссылаясь на следующие обстоятельства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19.02.2019г.</w:t>
      </w:r>
      <w:r>
        <w:rPr>
          <w:rFonts w:ascii="Times New Roman" w:eastAsia="Times New Roman" w:hAnsi="Times New Roman" w:cs="Times New Roman"/>
          <w:sz w:val="28"/>
          <w:szCs w:val="28"/>
          <w:highlight w:val="none"/>
        </w:rPr>
        <w:t xml:space="preserve"> между Публичным акционерным обществом "Сбербанк</w:t>
      </w:r>
      <w:r>
        <w:rPr>
          <w:rFonts w:ascii="Times New Roman" w:eastAsia="Times New Roman" w:hAnsi="Times New Roman" w:cs="Times New Roman"/>
          <w:sz w:val="28"/>
          <w:szCs w:val="28"/>
          <w:highlight w:val="none"/>
        </w:rPr>
        <w:t xml:space="preserve"> России</w:t>
      </w:r>
      <w:r>
        <w:rPr>
          <w:rFonts w:ascii="Times New Roman" w:eastAsia="Times New Roman" w:hAnsi="Times New Roman" w:cs="Times New Roman"/>
          <w:sz w:val="28"/>
          <w:szCs w:val="28"/>
          <w:highlight w:val="none"/>
        </w:rPr>
        <w:t xml:space="preserve">" в лице филиала - Московского банка ПАО Сбербанк и </w:t>
      </w:r>
      <w:r>
        <w:rPr>
          <w:rFonts w:ascii="Times New Roman" w:eastAsia="Times New Roman" w:hAnsi="Times New Roman" w:cs="Times New Roman"/>
          <w:sz w:val="28"/>
          <w:szCs w:val="28"/>
          <w:highlight w:val="none"/>
        </w:rPr>
        <w:t>Козодаев</w:t>
      </w:r>
      <w:r>
        <w:rPr>
          <w:rFonts w:ascii="Times New Roman" w:eastAsia="Times New Roman" w:hAnsi="Times New Roman" w:cs="Times New Roman"/>
          <w:sz w:val="28"/>
          <w:szCs w:val="28"/>
          <w:highlight w:val="none"/>
        </w:rPr>
        <w:t>ым</w:t>
      </w:r>
      <w:r>
        <w:rPr>
          <w:rFonts w:ascii="Times New Roman" w:eastAsia="Times New Roman" w:hAnsi="Times New Roman" w:cs="Times New Roman"/>
          <w:sz w:val="28"/>
          <w:szCs w:val="28"/>
          <w:highlight w:val="none"/>
        </w:rPr>
        <w:t xml:space="preserve"> 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был заключен эмиссионный контракт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828450290</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посредствам банковской карты, по которому истец предоставил </w:t>
      </w:r>
      <w:r>
        <w:rPr>
          <w:rFonts w:ascii="Times New Roman" w:eastAsia="Times New Roman" w:hAnsi="Times New Roman" w:cs="Times New Roman"/>
          <w:sz w:val="28"/>
          <w:szCs w:val="28"/>
          <w:highlight w:val="none"/>
        </w:rPr>
        <w:t>Козодаев</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С. В.</w:t>
      </w:r>
      <w:r>
        <w:rPr>
          <w:rFonts w:ascii="Times New Roman" w:eastAsia="Times New Roman" w:hAnsi="Times New Roman" w:cs="Times New Roman"/>
          <w:sz w:val="28"/>
          <w:szCs w:val="28"/>
          <w:highlight w:val="none"/>
        </w:rPr>
        <w:t xml:space="preserve"> кредит в размере</w:t>
      </w:r>
      <w:r>
        <w:rPr>
          <w:rFonts w:ascii="Times New Roman" w:eastAsia="Times New Roman" w:hAnsi="Times New Roman" w:cs="Times New Roman"/>
          <w:sz w:val="28"/>
          <w:szCs w:val="28"/>
          <w:highlight w:val="none"/>
        </w:rPr>
        <w:t xml:space="preserve"> 50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000</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со</w:t>
      </w:r>
      <w:r>
        <w:rPr>
          <w:rFonts w:ascii="Times New Roman" w:eastAsia="Times New Roman" w:hAnsi="Times New Roman" w:cs="Times New Roman"/>
          <w:sz w:val="28"/>
          <w:szCs w:val="28"/>
          <w:highlight w:val="none"/>
        </w:rPr>
        <w:t xml:space="preserve"> взиманием за пользование кредитом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процентов годовых. Заемщик нарушал обязательства по договору, в результате чего возникла задолженность. По состоянию на </w:t>
      </w:r>
      <w:r>
        <w:rPr>
          <w:rFonts w:ascii="Times New Roman" w:eastAsia="Times New Roman" w:hAnsi="Times New Roman" w:cs="Times New Roman"/>
          <w:sz w:val="28"/>
          <w:szCs w:val="28"/>
          <w:highlight w:val="none"/>
        </w:rPr>
        <w:t>12.04.2022</w:t>
      </w:r>
      <w:r>
        <w:rPr>
          <w:rFonts w:ascii="Times New Roman" w:eastAsia="Times New Roman" w:hAnsi="Times New Roman" w:cs="Times New Roman"/>
          <w:sz w:val="28"/>
          <w:szCs w:val="28"/>
          <w:highlight w:val="none"/>
        </w:rPr>
        <w:t xml:space="preserve"> по эмиссионному контракту образовалась задолженность в размере </w:t>
      </w:r>
      <w:r>
        <w:rPr>
          <w:rFonts w:ascii="Times New Roman" w:eastAsia="Times New Roman" w:hAnsi="Times New Roman" w:cs="Times New Roman"/>
          <w:sz w:val="28"/>
          <w:szCs w:val="28"/>
          <w:highlight w:val="none"/>
        </w:rPr>
        <w:t>59 383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79</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из которых задолженность по основному долгу составляет </w:t>
      </w:r>
      <w:r>
        <w:rPr>
          <w:rFonts w:ascii="Times New Roman" w:eastAsia="Times New Roman" w:hAnsi="Times New Roman" w:cs="Times New Roman"/>
          <w:sz w:val="28"/>
          <w:szCs w:val="28"/>
          <w:highlight w:val="none"/>
        </w:rPr>
        <w:t>49 768</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15</w:t>
      </w:r>
      <w:r>
        <w:rPr>
          <w:rFonts w:ascii="Times New Roman" w:eastAsia="Times New Roman" w:hAnsi="Times New Roman" w:cs="Times New Roman"/>
          <w:sz w:val="28"/>
          <w:szCs w:val="28"/>
          <w:highlight w:val="none"/>
        </w:rPr>
        <w:t xml:space="preserve"> коп., задолженность по процентам в размере </w:t>
      </w:r>
      <w:r>
        <w:rPr>
          <w:rFonts w:ascii="Times New Roman" w:eastAsia="Times New Roman" w:hAnsi="Times New Roman" w:cs="Times New Roman"/>
          <w:sz w:val="28"/>
          <w:szCs w:val="28"/>
          <w:highlight w:val="none"/>
        </w:rPr>
        <w:t>9 615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64</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Козодаев С. В. </w:t>
      </w:r>
      <w:r>
        <w:rPr>
          <w:rFonts w:ascii="Times New Roman" w:eastAsia="Times New Roman" w:hAnsi="Times New Roman" w:cs="Times New Roman"/>
          <w:sz w:val="28"/>
          <w:szCs w:val="28"/>
          <w:highlight w:val="none"/>
        </w:rPr>
        <w:t>умер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20.06.2021</w:t>
      </w:r>
      <w:r>
        <w:rPr>
          <w:rFonts w:ascii="Times New Roman" w:eastAsia="Times New Roman" w:hAnsi="Times New Roman" w:cs="Times New Roman"/>
          <w:sz w:val="28"/>
          <w:szCs w:val="28"/>
          <w:highlight w:val="none"/>
        </w:rPr>
        <w:t xml:space="preserve">, что подтверждается сведениями в реестре наследственных дел, наследственное дело умершего открыто нотариусом </w:t>
      </w:r>
      <w:r>
        <w:rPr>
          <w:rFonts w:ascii="Times New Roman" w:eastAsia="Times New Roman" w:hAnsi="Times New Roman" w:cs="Times New Roman"/>
          <w:sz w:val="28"/>
          <w:szCs w:val="28"/>
          <w:highlight w:val="none"/>
        </w:rPr>
        <w:t>Соболевской Т.В.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этой связи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просит взыскать за счет наследственного имущества </w:t>
      </w:r>
      <w:r>
        <w:rPr>
          <w:rFonts w:ascii="Times New Roman" w:eastAsia="Times New Roman" w:hAnsi="Times New Roman" w:cs="Times New Roman"/>
          <w:sz w:val="28"/>
          <w:szCs w:val="28"/>
          <w:highlight w:val="none"/>
        </w:rPr>
        <w:t>Козодаева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задолженность по эмиссионному контракту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0910-Р-12828450290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59 383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79</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а также расходы по оплате государственной пошлины</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1 981</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51коп</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ходе судебного </w:t>
      </w:r>
      <w:r>
        <w:rPr>
          <w:rFonts w:ascii="Times New Roman" w:eastAsia="Times New Roman" w:hAnsi="Times New Roman" w:cs="Times New Roman"/>
          <w:sz w:val="28"/>
          <w:szCs w:val="28"/>
          <w:highlight w:val="none"/>
        </w:rPr>
        <w:t>разбирательства был установлен наследник к имуществу умерш</w:t>
      </w:r>
      <w:r>
        <w:rPr>
          <w:rFonts w:ascii="Times New Roman" w:eastAsia="Times New Roman" w:hAnsi="Times New Roman" w:cs="Times New Roman"/>
          <w:sz w:val="28"/>
          <w:szCs w:val="28"/>
          <w:highlight w:val="none"/>
        </w:rPr>
        <w:t>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Козодаева С.В.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которым </w:t>
      </w:r>
      <w:r>
        <w:rPr>
          <w:rFonts w:ascii="Times New Roman" w:eastAsia="Times New Roman" w:hAnsi="Times New Roman" w:cs="Times New Roman"/>
          <w:sz w:val="28"/>
          <w:szCs w:val="28"/>
          <w:highlight w:val="none"/>
        </w:rPr>
        <w:t xml:space="preserve">является </w:t>
      </w:r>
      <w:r>
        <w:rPr>
          <w:rFonts w:ascii="Times New Roman" w:eastAsia="Times New Roman" w:hAnsi="Times New Roman" w:cs="Times New Roman"/>
          <w:sz w:val="28"/>
          <w:szCs w:val="28"/>
          <w:highlight w:val="none"/>
        </w:rPr>
        <w:t>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супруга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Козодаева Наталья Александровна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принявш</w:t>
      </w:r>
      <w:r>
        <w:rPr>
          <w:rFonts w:ascii="Times New Roman" w:eastAsia="Times New Roman" w:hAnsi="Times New Roman" w:cs="Times New Roman"/>
          <w:sz w:val="28"/>
          <w:szCs w:val="28"/>
          <w:highlight w:val="none"/>
        </w:rPr>
        <w:t>ая</w:t>
      </w:r>
      <w:r>
        <w:rPr>
          <w:rFonts w:ascii="Times New Roman" w:eastAsia="Times New Roman" w:hAnsi="Times New Roman" w:cs="Times New Roman"/>
          <w:sz w:val="28"/>
          <w:szCs w:val="28"/>
          <w:highlight w:val="none"/>
        </w:rPr>
        <w:t xml:space="preserve"> наследство по всем основаниям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привлеченн</w:t>
      </w:r>
      <w:r>
        <w:rPr>
          <w:rFonts w:ascii="Times New Roman" w:eastAsia="Times New Roman" w:hAnsi="Times New Roman" w:cs="Times New Roman"/>
          <w:sz w:val="28"/>
          <w:szCs w:val="28"/>
          <w:highlight w:val="none"/>
        </w:rPr>
        <w:t>ая</w:t>
      </w:r>
      <w:r>
        <w:rPr>
          <w:rFonts w:ascii="Times New Roman" w:eastAsia="Times New Roman" w:hAnsi="Times New Roman" w:cs="Times New Roman"/>
          <w:sz w:val="28"/>
          <w:szCs w:val="28"/>
          <w:highlight w:val="none"/>
        </w:rPr>
        <w:t xml:space="preserve"> к участию</w:t>
      </w:r>
      <w:r>
        <w:rPr>
          <w:rFonts w:ascii="Times New Roman" w:eastAsia="Times New Roman" w:hAnsi="Times New Roman" w:cs="Times New Roman"/>
          <w:sz w:val="28"/>
          <w:szCs w:val="28"/>
          <w:highlight w:val="none"/>
        </w:rPr>
        <w:t xml:space="preserve"> в деле в качестве ответчика.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Представитель истца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в судебное заседание не явился, о времени и месте рассмотрения дела извещался надлежащим образом, в иске просил о рассмотрении дела в отсутствии представителя.</w:t>
      </w:r>
    </w:p>
    <w:p>
      <w:pPr>
        <w:spacing w:before="0" w:after="0" w:line="280" w:lineRule="atLeast"/>
        <w:ind w:firstLine="720"/>
        <w:jc w:val="both"/>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Козодаева 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судебное заседание не явил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сь, извещен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 времени и месте судебного заседания надлежащим образом, доказательств об уважительности причин неявки в судебное заседание, суду не представил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Третьи лица Козодаева Т.С., Козодаева О.С. в судебное заседание не явились, о времени и месте рассмотрения дела извещены надлежащим образом. </w:t>
      </w:r>
    </w:p>
    <w:p>
      <w:pPr>
        <w:spacing w:before="0" w:after="0" w:line="280" w:lineRule="atLeast"/>
        <w:ind w:firstLine="720"/>
        <w:jc w:val="both"/>
      </w:pPr>
      <w:r>
        <w:rPr>
          <w:rFonts w:ascii="Times New Roman" w:eastAsia="Times New Roman" w:hAnsi="Times New Roman" w:cs="Times New Roman"/>
          <w:sz w:val="28"/>
          <w:szCs w:val="28"/>
          <w:highlight w:val="none"/>
        </w:rPr>
        <w:t xml:space="preserve">Учитывая, что реализация участниками гражданского оборота своих прав не должна нарушать права и законные интересы других лиц, а также исходя из сроков рассмотрения гражданских дел, установленных п. 1 ст. 154 ГПК РФ, суд, руководствуясь ст. 167 ГПК РФ, счел возможным рассмотреть дело </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 отсутствие сторон.</w:t>
      </w:r>
    </w:p>
    <w:p>
      <w:pPr>
        <w:spacing w:before="0" w:after="0" w:line="280" w:lineRule="atLeast"/>
        <w:ind w:firstLine="720"/>
        <w:jc w:val="both"/>
      </w:pPr>
      <w:r>
        <w:rPr>
          <w:rFonts w:ascii="Times New Roman" w:eastAsia="Times New Roman" w:hAnsi="Times New Roman" w:cs="Times New Roman"/>
          <w:sz w:val="28"/>
          <w:szCs w:val="28"/>
          <w:highlight w:val="none"/>
        </w:rPr>
        <w:t>Суд, исследовав письменные материалы дела, приходит к выводу, что исковые требования подлежат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если иное не предусмотрено правилами параграфа 2 главы 42 ГК РФ и не вытекает из существа кредитного договора.</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810 Гражданского кодекса Российской Федерации, заемщик обязан возвратить займодавцу полученную сумму займа в срок и в порядке, которые предусмотрены договором займа.</w:t>
      </w:r>
    </w:p>
    <w:p>
      <w:pPr>
        <w:spacing w:before="0" w:after="0" w:line="280" w:lineRule="atLeast"/>
        <w:ind w:firstLine="720"/>
        <w:jc w:val="both"/>
      </w:pPr>
      <w:r>
        <w:rPr>
          <w:rFonts w:ascii="Times New Roman" w:eastAsia="Times New Roman" w:hAnsi="Times New Roman" w:cs="Times New Roman"/>
          <w:sz w:val="28"/>
          <w:szCs w:val="28"/>
          <w:highlight w:val="none"/>
        </w:rPr>
        <w:t>В силу п.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line="280" w:lineRule="atLeast"/>
        <w:ind w:firstLine="720"/>
        <w:jc w:val="both"/>
      </w:pPr>
      <w:r>
        <w:rPr>
          <w:rFonts w:ascii="Times New Roman" w:eastAsia="Times New Roman" w:hAnsi="Times New Roman" w:cs="Times New Roman"/>
          <w:sz w:val="28"/>
          <w:szCs w:val="28"/>
          <w:highlight w:val="none"/>
        </w:rPr>
        <w:t>В ходе судебного разбирательства установлено следующее.</w:t>
      </w:r>
    </w:p>
    <w:p>
      <w:pPr>
        <w:spacing w:before="0" w:after="0" w:line="280" w:lineRule="atLeast"/>
        <w:ind w:firstLine="720"/>
        <w:jc w:val="both"/>
      </w:pPr>
      <w:r>
        <w:rPr>
          <w:rFonts w:ascii="Times New Roman" w:eastAsia="Times New Roman" w:hAnsi="Times New Roman" w:cs="Times New Roman"/>
          <w:sz w:val="28"/>
          <w:szCs w:val="28"/>
          <w:highlight w:val="none"/>
        </w:rPr>
        <w:t>19.02.2019</w:t>
      </w:r>
      <w:r>
        <w:rPr>
          <w:rFonts w:ascii="Times New Roman" w:eastAsia="Times New Roman" w:hAnsi="Times New Roman" w:cs="Times New Roman"/>
          <w:sz w:val="28"/>
          <w:szCs w:val="28"/>
          <w:highlight w:val="none"/>
        </w:rPr>
        <w:t xml:space="preserve"> между Публичным акционерным обществом "Сбербанк России" в лице филиала - Московского банка ПАО Сбербанк и Козодаевым С. В. был заключен эмиссионный контракт №0910-Р-12828450290 на предоставление возобновляемой кредитной линии посредствам банковской карты, по которому</w:t>
      </w:r>
      <w:r>
        <w:rPr>
          <w:rFonts w:ascii="Times New Roman" w:eastAsia="Times New Roman" w:hAnsi="Times New Roman" w:cs="Times New Roman"/>
          <w:sz w:val="28"/>
          <w:szCs w:val="28"/>
          <w:highlight w:val="none"/>
        </w:rPr>
        <w:t xml:space="preserve"> истец предоставил Козодаеву С.</w:t>
      </w:r>
      <w:r>
        <w:rPr>
          <w:rFonts w:ascii="Times New Roman" w:eastAsia="Times New Roman" w:hAnsi="Times New Roman" w:cs="Times New Roman"/>
          <w:sz w:val="28"/>
          <w:szCs w:val="28"/>
          <w:highlight w:val="none"/>
        </w:rPr>
        <w:t xml:space="preserve">В. кредит в размере 50 000 руб. </w:t>
      </w:r>
      <w:r>
        <w:rPr>
          <w:rFonts w:ascii="Times New Roman" w:eastAsia="Times New Roman" w:hAnsi="Times New Roman" w:cs="Times New Roman"/>
          <w:sz w:val="28"/>
          <w:szCs w:val="28"/>
          <w:highlight w:val="none"/>
        </w:rPr>
        <w:t>со</w:t>
      </w:r>
      <w:r>
        <w:rPr>
          <w:rFonts w:ascii="Times New Roman" w:eastAsia="Times New Roman" w:hAnsi="Times New Roman" w:cs="Times New Roman"/>
          <w:sz w:val="28"/>
          <w:szCs w:val="28"/>
          <w:highlight w:val="none"/>
        </w:rPr>
        <w:t xml:space="preserve"> взиманием за пользование кредитом 23,9 процентов годовых. Заемщик нарушал обязательства по договору, в результате чего возникла задолженнос</w:t>
      </w:r>
      <w:r>
        <w:rPr>
          <w:rFonts w:ascii="Times New Roman" w:eastAsia="Times New Roman" w:hAnsi="Times New Roman" w:cs="Times New Roman"/>
          <w:sz w:val="28"/>
          <w:szCs w:val="28"/>
          <w:highlight w:val="none"/>
        </w:rPr>
        <w:t>ть. По состоянию на 12.04.2022</w:t>
      </w:r>
      <w:r>
        <w:rPr>
          <w:rFonts w:ascii="Times New Roman" w:eastAsia="Times New Roman" w:hAnsi="Times New Roman" w:cs="Times New Roman"/>
          <w:sz w:val="28"/>
          <w:szCs w:val="28"/>
          <w:highlight w:val="none"/>
        </w:rPr>
        <w:t xml:space="preserve"> по эмиссионному контракту образовалась задолженность в размере 59 383 руб. 79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из которых задолженность по основному долгу составляет 49 768 руб. 15 коп., задолженность по процентам в размере 9 615 руб. 64 коп. </w:t>
      </w:r>
      <w:r>
        <w:rPr>
          <w:rFonts w:ascii="Times New Roman" w:eastAsia="Times New Roman" w:hAnsi="Times New Roman" w:cs="Times New Roman"/>
          <w:sz w:val="28"/>
          <w:szCs w:val="28"/>
          <w:highlight w:val="none"/>
        </w:rPr>
        <w:t>Козодаев С. В. умер 20.06.2021, что подтверждается сведениями в реестре наследственных дел, наследственное дело умершего открыто нотариусом Соболевской Т.В. В этой связи ПАО Сбербанк в лице филиала - Московского банка ПАО Сбербанк просит взыскать за счет наследственного имущества Козодаева С.В. задолженность по эмиссионному контракту №0910-Р-128284502</w:t>
      </w:r>
      <w:r>
        <w:rPr>
          <w:rFonts w:ascii="Times New Roman" w:eastAsia="Times New Roman" w:hAnsi="Times New Roman" w:cs="Times New Roman"/>
          <w:sz w:val="28"/>
          <w:szCs w:val="28"/>
          <w:highlight w:val="none"/>
        </w:rPr>
        <w:t>90 в размере 59 383 руб. 79 коп</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ходе судебного разбирательства был установлен наследник к имуществу умершего Козодаева С.В., </w:t>
      </w:r>
      <w:r>
        <w:rPr>
          <w:rFonts w:ascii="Times New Roman" w:eastAsia="Times New Roman" w:hAnsi="Times New Roman" w:cs="Times New Roman"/>
          <w:sz w:val="28"/>
          <w:szCs w:val="28"/>
          <w:highlight w:val="none"/>
        </w:rPr>
        <w:t xml:space="preserve">которым является его супруга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Козодаева Наталья Александровна</w:t>
      </w:r>
      <w:r>
        <w:rPr>
          <w:rFonts w:ascii="Times New Roman" w:eastAsia="Times New Roman" w:hAnsi="Times New Roman" w:cs="Times New Roman"/>
          <w:sz w:val="28"/>
          <w:szCs w:val="28"/>
          <w:highlight w:val="none"/>
        </w:rPr>
        <w:t>, принявшая наследство по всем основаниям, привлеченна</w:t>
      </w:r>
      <w:r>
        <w:rPr>
          <w:rFonts w:ascii="Times New Roman" w:eastAsia="Times New Roman" w:hAnsi="Times New Roman" w:cs="Times New Roman"/>
          <w:sz w:val="28"/>
          <w:szCs w:val="28"/>
          <w:highlight w:val="none"/>
        </w:rPr>
        <w:t>я к участию в деле в качестве ответчика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Жена</w:t>
      </w:r>
      <w:r>
        <w:rPr>
          <w:rFonts w:ascii="Times New Roman" w:eastAsia="Times New Roman" w:hAnsi="Times New Roman" w:cs="Times New Roman"/>
          <w:sz w:val="28"/>
          <w:szCs w:val="28"/>
          <w:highlight w:val="none"/>
        </w:rPr>
        <w:t xml:space="preserve"> наследодателя </w:t>
      </w:r>
      <w:r>
        <w:rPr>
          <w:rFonts w:ascii="Times New Roman" w:eastAsia="Times New Roman" w:hAnsi="Times New Roman" w:cs="Times New Roman"/>
          <w:sz w:val="28"/>
          <w:szCs w:val="28"/>
          <w:highlight w:val="none"/>
        </w:rPr>
        <w:t>Козодаева 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является</w:t>
      </w:r>
      <w:r>
        <w:rPr>
          <w:rFonts w:ascii="Times New Roman" w:eastAsia="Times New Roman" w:hAnsi="Times New Roman" w:cs="Times New Roman"/>
          <w:sz w:val="28"/>
          <w:szCs w:val="28"/>
          <w:highlight w:val="none"/>
        </w:rPr>
        <w:t xml:space="preserve">, единственным наследником по завещанию </w:t>
      </w:r>
      <w:r>
        <w:rPr>
          <w:rFonts w:ascii="Times New Roman" w:eastAsia="Times New Roman" w:hAnsi="Times New Roman" w:cs="Times New Roman"/>
          <w:sz w:val="28"/>
          <w:szCs w:val="28"/>
          <w:highlight w:val="none"/>
        </w:rPr>
        <w:t>Козодаева С.В.</w:t>
      </w:r>
      <w:r>
        <w:rPr>
          <w:rFonts w:ascii="Times New Roman" w:eastAsia="Times New Roman" w:hAnsi="Times New Roman" w:cs="Times New Roman"/>
          <w:sz w:val="28"/>
          <w:szCs w:val="28"/>
          <w:highlight w:val="none"/>
        </w:rPr>
        <w:t xml:space="preserve"> Из материалов наследственного дела усматривается, что в состав наследственного имущества после смерти Козодаева С.В. входит автомобиль </w:t>
      </w:r>
      <w:r>
        <w:rPr>
          <w:rStyle w:val="cat-CarMakeModelgrp-26rplc-48"/>
          <w:rFonts w:ascii="Times New Roman" w:eastAsia="Times New Roman" w:hAnsi="Times New Roman" w:cs="Times New Roman"/>
          <w:sz w:val="28"/>
          <w:szCs w:val="28"/>
          <w:highlight w:val="none"/>
        </w:rPr>
        <w:t>марка автомобиля</w:t>
      </w:r>
      <w:r>
        <w:rPr>
          <w:rFonts w:ascii="Times New Roman" w:eastAsia="Times New Roman" w:hAnsi="Times New Roman" w:cs="Times New Roman"/>
          <w:sz w:val="28"/>
          <w:szCs w:val="28"/>
          <w:highlight w:val="none"/>
        </w:rPr>
        <w:t xml:space="preserve">, 2007 года выпуска, стоимостью 150000 руб. </w:t>
      </w:r>
    </w:p>
    <w:p>
      <w:pPr>
        <w:spacing w:before="0" w:after="0" w:line="280" w:lineRule="atLeast"/>
        <w:ind w:firstLine="720"/>
        <w:jc w:val="both"/>
      </w:pPr>
      <w:r>
        <w:rPr>
          <w:rFonts w:ascii="Times New Roman" w:eastAsia="Times New Roman" w:hAnsi="Times New Roman" w:cs="Times New Roman"/>
          <w:sz w:val="28"/>
          <w:szCs w:val="28"/>
          <w:highlight w:val="none"/>
        </w:rPr>
        <w:t>В добровольном порядке задолженность по эми</w:t>
      </w:r>
      <w:r>
        <w:rPr>
          <w:rFonts w:ascii="Times New Roman" w:eastAsia="Times New Roman" w:hAnsi="Times New Roman" w:cs="Times New Roman"/>
          <w:sz w:val="28"/>
          <w:szCs w:val="28"/>
          <w:highlight w:val="none"/>
        </w:rPr>
        <w:t>ссионному контракту наследником</w:t>
      </w:r>
      <w:r>
        <w:rPr>
          <w:rFonts w:ascii="Times New Roman" w:eastAsia="Times New Roman" w:hAnsi="Times New Roman" w:cs="Times New Roman"/>
          <w:sz w:val="28"/>
          <w:szCs w:val="28"/>
          <w:highlight w:val="none"/>
        </w:rPr>
        <w:t xml:space="preserve"> погашена не была.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1175 Гражданского кодекса Российской Федерации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w:t>
      </w:r>
      <w:r>
        <w:rPr>
          <w:rFonts w:ascii="Times New Roman" w:eastAsia="Times New Roman" w:hAnsi="Times New Roman" w:cs="Times New Roman"/>
          <w:sz w:val="28"/>
          <w:szCs w:val="28"/>
          <w:highlight w:val="none"/>
        </w:rPr>
        <w:t xml:space="preserve"> расчету истца, задолже</w:t>
      </w:r>
      <w:r>
        <w:rPr>
          <w:rFonts w:ascii="Times New Roman" w:eastAsia="Times New Roman" w:hAnsi="Times New Roman" w:cs="Times New Roman"/>
          <w:sz w:val="28"/>
          <w:szCs w:val="28"/>
          <w:highlight w:val="none"/>
        </w:rPr>
        <w:t xml:space="preserve">нность заемщика по состоянию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12.04.2022г.</w:t>
      </w:r>
      <w:r>
        <w:rPr>
          <w:rFonts w:ascii="Times New Roman" w:eastAsia="Times New Roman" w:hAnsi="Times New Roman" w:cs="Times New Roman"/>
          <w:sz w:val="28"/>
          <w:szCs w:val="28"/>
          <w:highlight w:val="none"/>
        </w:rPr>
        <w:t xml:space="preserve"> составила </w:t>
      </w:r>
      <w:r>
        <w:rPr>
          <w:rFonts w:ascii="Times New Roman" w:eastAsia="Times New Roman" w:hAnsi="Times New Roman" w:cs="Times New Roman"/>
          <w:sz w:val="28"/>
          <w:szCs w:val="28"/>
          <w:highlight w:val="none"/>
        </w:rPr>
        <w:t>59</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383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79</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из которых задолженность по основному долгу составляет </w:t>
      </w:r>
      <w:r>
        <w:rPr>
          <w:rFonts w:ascii="Times New Roman" w:eastAsia="Times New Roman" w:hAnsi="Times New Roman" w:cs="Times New Roman"/>
          <w:sz w:val="28"/>
          <w:szCs w:val="28"/>
          <w:highlight w:val="none"/>
        </w:rPr>
        <w:t>49 768</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15</w:t>
      </w:r>
      <w:r>
        <w:rPr>
          <w:rFonts w:ascii="Times New Roman" w:eastAsia="Times New Roman" w:hAnsi="Times New Roman" w:cs="Times New Roman"/>
          <w:sz w:val="28"/>
          <w:szCs w:val="28"/>
          <w:highlight w:val="none"/>
        </w:rPr>
        <w:t xml:space="preserve"> коп., задолженность по процентам в размере </w:t>
      </w:r>
      <w:r>
        <w:rPr>
          <w:rFonts w:ascii="Times New Roman" w:eastAsia="Times New Roman" w:hAnsi="Times New Roman" w:cs="Times New Roman"/>
          <w:sz w:val="28"/>
          <w:szCs w:val="28"/>
          <w:highlight w:val="none"/>
        </w:rPr>
        <w:t>9 615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64</w:t>
      </w:r>
      <w:r>
        <w:rPr>
          <w:rFonts w:ascii="Times New Roman" w:eastAsia="Times New Roman" w:hAnsi="Times New Roman" w:cs="Times New Roman"/>
          <w:sz w:val="28"/>
          <w:szCs w:val="28"/>
          <w:highlight w:val="none"/>
        </w:rPr>
        <w:t xml:space="preserve"> коп.</w:t>
      </w:r>
    </w:p>
    <w:p>
      <w:pPr>
        <w:spacing w:before="0" w:after="0" w:line="280" w:lineRule="atLeast"/>
        <w:ind w:firstLine="720"/>
        <w:jc w:val="both"/>
      </w:pPr>
      <w:r>
        <w:rPr>
          <w:rFonts w:ascii="Times New Roman" w:eastAsia="Times New Roman" w:hAnsi="Times New Roman" w:cs="Times New Roman"/>
          <w:sz w:val="28"/>
          <w:szCs w:val="28"/>
          <w:highlight w:val="none"/>
        </w:rPr>
        <w:t>Данные обстоятельства подтверждаются письменными материалами дела, и не вызывают у суда сомнений.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408 ГК РФ обязательство прекращается надлежащим исполнением.</w:t>
      </w:r>
    </w:p>
    <w:p>
      <w:pPr>
        <w:spacing w:before="0" w:after="0" w:line="280" w:lineRule="atLeast"/>
        <w:ind w:firstLine="720"/>
        <w:jc w:val="both"/>
      </w:pPr>
      <w:r>
        <w:rPr>
          <w:rFonts w:ascii="Times New Roman" w:eastAsia="Times New Roman" w:hAnsi="Times New Roman" w:cs="Times New Roman"/>
          <w:sz w:val="28"/>
          <w:szCs w:val="28"/>
          <w:highlight w:val="none"/>
        </w:rPr>
        <w:t>Основания прекращения обязательства определены ст. 407 ГК РФ, в соответствии с которой обязательство прекращается полностью или частично по основаниям, предусмотренным настоящим Кодексом, другими законами, иными правовыми актами или договором.</w:t>
      </w:r>
    </w:p>
    <w:p>
      <w:pPr>
        <w:spacing w:before="0" w:after="0" w:line="280" w:lineRule="atLeast"/>
        <w:ind w:firstLine="720"/>
        <w:jc w:val="both"/>
      </w:pPr>
      <w:r>
        <w:rPr>
          <w:rFonts w:ascii="Times New Roman" w:eastAsia="Times New Roman" w:hAnsi="Times New Roman" w:cs="Times New Roman"/>
          <w:sz w:val="28"/>
          <w:szCs w:val="28"/>
          <w:highlight w:val="none"/>
        </w:rPr>
        <w:t>Исходя из положений, закрепленных в ч. 1 ст. 416 ГК РФ обязательство прекращается невозможностью исполнения, если она вызвана обстоятельством, за которое ни одна из сторон не отвечает.</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При отсутствии или нехватке наследственного имущества обязательство прекращается невозможностью исполнения полностью или в недостающей части наследственного имущества (п. 1 ст. 416 ГК РФ). Таким образом, в случае смерти должника и при наличии наследников и наследственного имущества взыскание задолженности с наследника возможно только в пределах стоимости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Поскольку смерть должника не влечет прекращения обязательств по заключенному им договору, наследник, принявший наследство, становится должником и </w:t>
      </w:r>
      <w:r>
        <w:rPr>
          <w:rFonts w:ascii="Times New Roman" w:eastAsia="Times New Roman" w:hAnsi="Times New Roman" w:cs="Times New Roman"/>
          <w:sz w:val="28"/>
          <w:szCs w:val="28"/>
          <w:highlight w:val="none"/>
        </w:rPr>
        <w:t>несет обязанности</w:t>
      </w:r>
      <w:r>
        <w:rPr>
          <w:rFonts w:ascii="Times New Roman" w:eastAsia="Times New Roman" w:hAnsi="Times New Roman" w:cs="Times New Roman"/>
          <w:sz w:val="28"/>
          <w:szCs w:val="28"/>
          <w:highlight w:val="none"/>
        </w:rPr>
        <w:t xml:space="preserve">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spacing w:before="0" w:after="0" w:line="280" w:lineRule="atLeast"/>
        <w:ind w:firstLine="720"/>
        <w:jc w:val="both"/>
      </w:pPr>
      <w:r>
        <w:rPr>
          <w:rFonts w:ascii="Times New Roman" w:eastAsia="Times New Roman" w:hAnsi="Times New Roman" w:cs="Times New Roman"/>
          <w:sz w:val="28"/>
          <w:szCs w:val="28"/>
          <w:highlight w:val="none"/>
        </w:rPr>
        <w:t xml:space="preserve">Доказательств тому, что спорный по данному делу объем задолженности погашен </w:t>
      </w:r>
      <w:r>
        <w:rPr>
          <w:rFonts w:ascii="Times New Roman" w:eastAsia="Times New Roman" w:hAnsi="Times New Roman" w:cs="Times New Roman"/>
          <w:sz w:val="28"/>
          <w:szCs w:val="28"/>
          <w:highlight w:val="none"/>
        </w:rPr>
        <w:t xml:space="preserve">частично или </w:t>
      </w:r>
      <w:r>
        <w:rPr>
          <w:rFonts w:ascii="Times New Roman" w:eastAsia="Times New Roman" w:hAnsi="Times New Roman" w:cs="Times New Roman"/>
          <w:sz w:val="28"/>
          <w:szCs w:val="28"/>
          <w:highlight w:val="none"/>
        </w:rPr>
        <w:t>полностью к настоящему времени, суду не представлено, а в ходе судебного разбирательства не добыто.</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58 Постановления Пленума Верховного Суда РФ в п. 33 Постановления от 29 мая 2012 N 9 (в редакции от 23.04.2019 г.)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w:t>
      </w:r>
      <w:r>
        <w:rPr>
          <w:rFonts w:ascii="Times New Roman" w:eastAsia="Times New Roman" w:hAnsi="Times New Roman" w:cs="Times New Roman"/>
          <w:sz w:val="28"/>
          <w:szCs w:val="28"/>
          <w:highlight w:val="none"/>
        </w:rPr>
        <w:t xml:space="preserve"> их исполнения, а равно от времени их выявления и осведомленности о них наследников при принятии наследства.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60 и п. 61 Постановления Пленума Верховного Суда РФ в п. 33 Постановления от дата N 29,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w:t>
      </w:r>
    </w:p>
    <w:p>
      <w:pPr>
        <w:spacing w:before="0" w:after="0" w:line="280" w:lineRule="atLeast"/>
        <w:ind w:firstLine="720"/>
        <w:jc w:val="both"/>
      </w:pPr>
      <w:r>
        <w:rPr>
          <w:rFonts w:ascii="Times New Roman" w:eastAsia="Times New Roman" w:hAnsi="Times New Roman" w:cs="Times New Roman"/>
          <w:sz w:val="28"/>
          <w:szCs w:val="28"/>
          <w:highlight w:val="none"/>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pPr>
        <w:spacing w:before="0" w:after="0" w:line="280" w:lineRule="atLeast"/>
        <w:ind w:firstLine="720"/>
        <w:jc w:val="both"/>
      </w:pPr>
      <w:r>
        <w:rPr>
          <w:rFonts w:ascii="Times New Roman" w:eastAsia="Times New Roman" w:hAnsi="Times New Roman" w:cs="Times New Roman"/>
          <w:sz w:val="28"/>
          <w:szCs w:val="28"/>
          <w:highlight w:val="none"/>
        </w:rPr>
        <w:t>Поскольку наследники отвечают по долгам наследодателя лишь в рамках принятого имущества, суд полагает, что заявленные истцами исковые требования о взыскании с ответчика задолженности по кредитному договору подлежит удовлетворению за счет средств наследников, в рамках принятого в порядке наследования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Таким образом, оценивая собранные по делу доказательства в их совокупности, суд находит 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Козодаев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Наталь</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Александровн</w:t>
      </w:r>
      <w:r>
        <w:rPr>
          <w:rFonts w:ascii="Times New Roman" w:eastAsia="Times New Roman" w:hAnsi="Times New Roman" w:cs="Times New Roman"/>
          <w:sz w:val="28"/>
          <w:szCs w:val="28"/>
          <w:highlight w:val="none"/>
        </w:rPr>
        <w:t>ы</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по эмиссионному контракту законными, обоснованными и подлежащими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98 ГПК РФ, стороне, в пользу которой состоялось решение, суд присуждает возместить с другой стороны все понесенные по делу судебные расходы. При таких обстоятельствах, с 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солидарно в пользу истца подлежат взысканию расходы по оплате гос</w:t>
      </w:r>
      <w:r>
        <w:rPr>
          <w:rFonts w:ascii="Times New Roman" w:eastAsia="Times New Roman" w:hAnsi="Times New Roman" w:cs="Times New Roman"/>
          <w:sz w:val="28"/>
          <w:szCs w:val="28"/>
          <w:highlight w:val="none"/>
        </w:rPr>
        <w:t xml:space="preserve">ударственной </w:t>
      </w:r>
      <w:r>
        <w:rPr>
          <w:rFonts w:ascii="Times New Roman" w:eastAsia="Times New Roman" w:hAnsi="Times New Roman" w:cs="Times New Roman"/>
          <w:sz w:val="28"/>
          <w:szCs w:val="28"/>
          <w:highlight w:val="none"/>
        </w:rPr>
        <w:t xml:space="preserve">пошлины, уплаченной при подаче искового заявления в </w:t>
      </w:r>
      <w:r>
        <w:rPr>
          <w:rFonts w:ascii="Times New Roman" w:eastAsia="Times New Roman" w:hAnsi="Times New Roman" w:cs="Times New Roman"/>
          <w:sz w:val="28"/>
          <w:szCs w:val="28"/>
          <w:highlight w:val="none"/>
        </w:rPr>
        <w:t xml:space="preserve">размере </w:t>
      </w:r>
      <w:r>
        <w:rPr>
          <w:rFonts w:ascii="Times New Roman" w:eastAsia="Times New Roman" w:hAnsi="Times New Roman" w:cs="Times New Roman"/>
          <w:sz w:val="28"/>
          <w:szCs w:val="28"/>
          <w:highlight w:val="none"/>
        </w:rPr>
        <w:t>1 981</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51</w:t>
      </w:r>
      <w:r>
        <w:rPr>
          <w:rFonts w:ascii="Times New Roman" w:eastAsia="Times New Roman" w:hAnsi="Times New Roman" w:cs="Times New Roman"/>
          <w:sz w:val="28"/>
          <w:szCs w:val="28"/>
          <w:highlight w:val="none"/>
        </w:rPr>
        <w:t xml:space="preserve"> коп.</w:t>
      </w:r>
    </w:p>
    <w:p>
      <w:pPr>
        <w:spacing w:before="0" w:after="0" w:line="280" w:lineRule="atLeast"/>
        <w:ind w:firstLine="720"/>
        <w:jc w:val="both"/>
      </w:pPr>
      <w:r>
        <w:rPr>
          <w:rFonts w:ascii="Times New Roman" w:eastAsia="Times New Roman" w:hAnsi="Times New Roman" w:cs="Times New Roman"/>
          <w:sz w:val="28"/>
          <w:szCs w:val="28"/>
          <w:highlight w:val="none"/>
        </w:rPr>
        <w:t xml:space="preserve">Учитывая </w:t>
      </w:r>
      <w:r>
        <w:rPr>
          <w:rFonts w:ascii="Times New Roman" w:eastAsia="Times New Roman" w:hAnsi="Times New Roman" w:cs="Times New Roman"/>
          <w:sz w:val="28"/>
          <w:szCs w:val="28"/>
          <w:highlight w:val="none"/>
        </w:rPr>
        <w:t>изложенное</w:t>
      </w:r>
      <w:r>
        <w:rPr>
          <w:rFonts w:ascii="Times New Roman" w:eastAsia="Times New Roman" w:hAnsi="Times New Roman" w:cs="Times New Roman"/>
          <w:sz w:val="28"/>
          <w:szCs w:val="28"/>
          <w:highlight w:val="none"/>
        </w:rPr>
        <w:t xml:space="preserve"> и 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w:t>
      </w:r>
      <w:r>
        <w:rPr>
          <w:rFonts w:ascii="Times New Roman" w:eastAsia="Times New Roman" w:hAnsi="Times New Roman" w:cs="Times New Roman"/>
          <w:sz w:val="28"/>
          <w:szCs w:val="28"/>
          <w:highlight w:val="none"/>
        </w:rPr>
        <w:t>Козодаевой Наталье Александровне</w:t>
      </w:r>
      <w:r>
        <w:rPr>
          <w:rFonts w:ascii="Times New Roman" w:eastAsia="Times New Roman" w:hAnsi="Times New Roman" w:cs="Times New Roman"/>
          <w:sz w:val="28"/>
          <w:szCs w:val="28"/>
          <w:highlight w:val="none"/>
        </w:rPr>
        <w:t xml:space="preserve"> о взыскании задолже</w:t>
      </w:r>
      <w:r>
        <w:rPr>
          <w:rFonts w:ascii="Times New Roman" w:eastAsia="Times New Roman" w:hAnsi="Times New Roman" w:cs="Times New Roman"/>
          <w:sz w:val="28"/>
          <w:szCs w:val="28"/>
          <w:highlight w:val="none"/>
        </w:rPr>
        <w:t>нности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w:t>
      </w:r>
      <w:r>
        <w:rPr>
          <w:rFonts w:ascii="Times New Roman" w:eastAsia="Times New Roman" w:hAnsi="Times New Roman" w:cs="Times New Roman"/>
          <w:sz w:val="28"/>
          <w:szCs w:val="28"/>
          <w:highlight w:val="none"/>
        </w:rPr>
        <w:t xml:space="preserve">с </w:t>
      </w:r>
      <w:r>
        <w:rPr>
          <w:rFonts w:ascii="Times New Roman" w:eastAsia="Times New Roman" w:hAnsi="Times New Roman" w:cs="Times New Roman"/>
          <w:sz w:val="28"/>
          <w:szCs w:val="28"/>
          <w:highlight w:val="none"/>
        </w:rPr>
        <w:t>Козодаевой Натальи Александровны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задолженность по эмиссионному контракту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0910-Р-12828450290</w:t>
      </w:r>
      <w:r>
        <w:rPr>
          <w:rFonts w:ascii="Times New Roman" w:eastAsia="Times New Roman" w:hAnsi="Times New Roman" w:cs="Times New Roman"/>
          <w:sz w:val="28"/>
          <w:szCs w:val="28"/>
          <w:highlight w:val="none"/>
        </w:rPr>
        <w:t xml:space="preserve"> в сумме </w:t>
      </w:r>
      <w:r>
        <w:rPr>
          <w:rFonts w:ascii="Times New Roman" w:eastAsia="Times New Roman" w:hAnsi="Times New Roman" w:cs="Times New Roman"/>
          <w:sz w:val="28"/>
          <w:szCs w:val="28"/>
          <w:highlight w:val="none"/>
        </w:rPr>
        <w:t>59 383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79</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981руб.51 коп.</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5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ешение изготовлено</w:t>
      </w:r>
      <w:r>
        <w:rPr>
          <w:rFonts w:ascii="Times New Roman" w:eastAsia="Times New Roman" w:hAnsi="Times New Roman" w:cs="Times New Roman"/>
          <w:sz w:val="28"/>
          <w:szCs w:val="28"/>
          <w:highlight w:val="none"/>
        </w:rPr>
        <w:t xml:space="preserve"> в окончательной форме 29.08.2022</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715"/>
        <w:gridCol w:w="1405"/>
        <w:gridCol w:w="3748"/>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widowControl w:val="0"/>
              <w:spacing w:before="0" w:after="0"/>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xml:space="preserve">        </w:t>
            </w:r>
            <w:r>
              <w:rPr>
                <w:rFonts w:ascii="Times New Roman" w:eastAsia="Times New Roman" w:hAnsi="Times New Roman" w:cs="Times New Roman"/>
                <w:b/>
                <w:bCs/>
                <w:i w:val="0"/>
                <w:iCs w:val="0"/>
                <w:smallCaps w:val="0"/>
                <w:color w:val="000000"/>
                <w:highlight w:val="none"/>
              </w:rPr>
              <w:t>РОССИЙСКАЯ ФЕДЕРАЦИЯ</w:t>
            </w:r>
          </w:p>
          <w:p>
            <w:pPr>
              <w:widowControl w:val="0"/>
              <w:spacing w:before="0" w:after="0"/>
              <w:jc w:val="center"/>
              <w:rPr>
                <w:b w:val="0"/>
                <w:bCs w:val="0"/>
                <w:i w:val="0"/>
                <w:iCs w:val="0"/>
                <w:smallCaps w:val="0"/>
                <w:color w:val="000000"/>
                <w:sz w:val="28"/>
                <w:szCs w:val="28"/>
              </w:rPr>
            </w:pPr>
            <w:r>
              <w:rPr>
                <w:rFonts w:ascii="Times New Roman" w:eastAsia="Times New Roman" w:hAnsi="Times New Roman" w:cs="Times New Roman"/>
                <w:b/>
                <w:bCs/>
                <w:i w:val="0"/>
                <w:iCs w:val="0"/>
                <w:smallCaps w:val="0"/>
                <w:color w:val="000000"/>
                <w:sz w:val="28"/>
                <w:szCs w:val="28"/>
                <w:highlight w:val="none"/>
              </w:rPr>
              <w:t>Тимирязевский районный суд</w:t>
            </w:r>
          </w:p>
          <w:p>
            <w:pPr>
              <w:widowControl w:val="0"/>
              <w:spacing w:before="0" w:after="0"/>
              <w:jc w:val="center"/>
              <w:rPr>
                <w:b w:val="0"/>
                <w:bCs w:val="0"/>
                <w:i w:val="0"/>
                <w:iCs w:val="0"/>
                <w:smallCaps w:val="0"/>
                <w:color w:val="000000"/>
                <w:sz w:val="28"/>
                <w:szCs w:val="28"/>
              </w:rPr>
            </w:pPr>
            <w:r>
              <w:rPr>
                <w:rStyle w:val="cat-Addressgrp-1rplc-60"/>
                <w:rFonts w:ascii="Times New Roman" w:eastAsia="Times New Roman" w:hAnsi="Times New Roman" w:cs="Times New Roman"/>
                <w:b/>
                <w:bCs/>
                <w:i w:val="0"/>
                <w:iCs w:val="0"/>
                <w:smallCaps w:val="0"/>
                <w:color w:val="000000"/>
                <w:sz w:val="28"/>
                <w:szCs w:val="28"/>
                <w:highlight w:val="none"/>
              </w:rPr>
              <w:t>адрес</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rPr>
            </w:pPr>
            <w:r>
              <w:rPr>
                <w:rStyle w:val="cat-Addressgrp-2rplc-61"/>
                <w:rFonts w:ascii="Times New Roman" w:eastAsia="Times New Roman" w:hAnsi="Times New Roman" w:cs="Times New Roman"/>
                <w:b w:val="0"/>
                <w:bCs w:val="0"/>
                <w:i w:val="0"/>
                <w:iCs w:val="0"/>
                <w:smallCaps w:val="0"/>
                <w:color w:val="000000"/>
                <w:highlight w:val="none"/>
              </w:rPr>
              <w:t>адрес</w:t>
            </w:r>
          </w:p>
          <w:p>
            <w:pPr>
              <w:widowControl w:val="0"/>
              <w:spacing w:before="0" w:after="0"/>
              <w:jc w:val="center"/>
              <w:rPr>
                <w:b w:val="0"/>
                <w:bCs w:val="0"/>
                <w:i w:val="0"/>
                <w:iCs w:val="0"/>
                <w:smallCaps w:val="0"/>
                <w:color w:val="000000"/>
              </w:rPr>
            </w:pPr>
            <w:r>
              <w:rPr>
                <w:rStyle w:val="cat-Addressgrp-3rplc-62"/>
                <w:rFonts w:ascii="Times New Roman" w:eastAsia="Times New Roman" w:hAnsi="Times New Roman" w:cs="Times New Roman"/>
                <w:b w:val="0"/>
                <w:bCs w:val="0"/>
                <w:i w:val="0"/>
                <w:iCs w:val="0"/>
                <w:smallCaps w:val="0"/>
                <w:color w:val="000000"/>
                <w:highlight w:val="none"/>
              </w:rPr>
              <w:t>адрес</w:t>
            </w:r>
          </w:p>
          <w:p>
            <w:pPr>
              <w:widowControl w:val="0"/>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 xml:space="preserve">Тел.: </w:t>
            </w:r>
            <w:r>
              <w:rPr>
                <w:rStyle w:val="cat-PhoneNumbergrp-27rplc-63"/>
                <w:rFonts w:ascii="Times New Roman" w:eastAsia="Times New Roman" w:hAnsi="Times New Roman" w:cs="Times New Roman"/>
                <w:b w:val="0"/>
                <w:bCs w:val="0"/>
                <w:i w:val="0"/>
                <w:iCs w:val="0"/>
                <w:smallCaps w:val="0"/>
                <w:color w:val="000000"/>
                <w:sz w:val="20"/>
                <w:szCs w:val="20"/>
                <w:highlight w:val="none"/>
              </w:rPr>
              <w:t>телефон</w:t>
            </w:r>
            <w:r>
              <w:rPr>
                <w:rFonts w:ascii="Times New Roman" w:eastAsia="Times New Roman" w:hAnsi="Times New Roman" w:cs="Times New Roman"/>
                <w:b w:val="0"/>
                <w:bCs w:val="0"/>
                <w:i w:val="0"/>
                <w:iCs w:val="0"/>
                <w:smallCaps w:val="0"/>
                <w:color w:val="000000"/>
                <w:sz w:val="20"/>
                <w:szCs w:val="20"/>
                <w:highlight w:val="none"/>
              </w:rPr>
              <w:t xml:space="preserve">; факс 8(495)482-21-85 </w:t>
            </w:r>
          </w:p>
          <w:p>
            <w:pPr>
              <w:widowControl w:val="0"/>
              <w:spacing w:before="0" w:after="0"/>
              <w:jc w:val="center"/>
              <w:rPr>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0"/>
                <w:szCs w:val="20"/>
                <w:highlight w:val="none"/>
              </w:rPr>
              <w:t>E-</w:t>
            </w:r>
            <w:r>
              <w:rPr>
                <w:rFonts w:ascii="Times New Roman" w:eastAsia="Times New Roman" w:hAnsi="Times New Roman" w:cs="Times New Roman"/>
                <w:b w:val="0"/>
                <w:bCs w:val="0"/>
                <w:i w:val="0"/>
                <w:iCs w:val="0"/>
                <w:smallCaps w:val="0"/>
                <w:color w:val="000000"/>
                <w:sz w:val="20"/>
                <w:szCs w:val="20"/>
                <w:highlight w:val="none"/>
              </w:rPr>
              <w:t>mail</w:t>
            </w:r>
            <w:r>
              <w:rPr>
                <w:rFonts w:ascii="Times New Roman" w:eastAsia="Times New Roman" w:hAnsi="Times New Roman" w:cs="Times New Roman"/>
                <w:b w:val="0"/>
                <w:bCs w:val="0"/>
                <w:i w:val="0"/>
                <w:iCs w:val="0"/>
                <w:smallCaps w:val="0"/>
                <w:color w:val="000000"/>
                <w:sz w:val="20"/>
                <w:szCs w:val="20"/>
                <w:highlight w:val="none"/>
              </w:rPr>
              <w:t xml:space="preserve">: </w:t>
            </w:r>
            <w:r>
              <w:rPr>
                <w:rFonts w:ascii="Times New Roman" w:eastAsia="Times New Roman" w:hAnsi="Times New Roman" w:cs="Times New Roman"/>
                <w:b w:val="0"/>
                <w:bCs w:val="0"/>
                <w:i w:val="0"/>
                <w:iCs w:val="0"/>
                <w:smallCaps w:val="0"/>
                <w:color w:val="000000"/>
                <w:sz w:val="20"/>
                <w:szCs w:val="20"/>
              </w:rPr>
              <w:fldChar w:fldCharType="begin"/>
            </w:r>
            <w:r>
              <w:rPr>
                <w:rFonts w:ascii="Times New Roman" w:eastAsia="Times New Roman" w:hAnsi="Times New Roman" w:cs="Times New Roman"/>
                <w:b w:val="0"/>
                <w:bCs w:val="0"/>
                <w:i w:val="0"/>
                <w:iCs w:val="0"/>
                <w:smallCaps w:val="0"/>
                <w:color w:val="000000"/>
                <w:sz w:val="20"/>
                <w:szCs w:val="20"/>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sz w:val="20"/>
                <w:szCs w:val="20"/>
              </w:rPr>
              <w:fldChar w:fldCharType="separate"/>
            </w:r>
            <w:r>
              <w:rPr>
                <w:rFonts w:ascii="Times New Roman" w:eastAsia="Times New Roman" w:hAnsi="Times New Roman" w:cs="Times New Roman"/>
                <w:b w:val="0"/>
                <w:bCs w:val="0"/>
                <w:i w:val="0"/>
                <w:iCs w:val="0"/>
                <w:smallCaps w:val="0"/>
                <w:color w:val="0000EE"/>
                <w:sz w:val="20"/>
                <w:szCs w:val="20"/>
                <w:highlight w:val="none"/>
                <w:u w:val="single" w:color="0000EE"/>
              </w:rPr>
              <w:t>timiryazevsky.msk@sudrf.ru</w:t>
            </w:r>
            <w:r>
              <w:rPr>
                <w:rFonts w:ascii="Times New Roman" w:eastAsia="Times New Roman" w:hAnsi="Times New Roman" w:cs="Times New Roman"/>
                <w:b w:val="0"/>
                <w:bCs w:val="0"/>
                <w:i w:val="0"/>
                <w:iCs w:val="0"/>
                <w:smallCaps w:val="0"/>
                <w:color w:val="0000EE"/>
                <w:sz w:val="20"/>
                <w:szCs w:val="20"/>
                <w:u w:val="single" w:color="0000EE"/>
              </w:rPr>
              <w:fldChar w:fldCharType="end"/>
            </w:r>
            <w:r>
              <w:rPr>
                <w:rFonts w:ascii="Times New Roman" w:eastAsia="Times New Roman" w:hAnsi="Times New Roman" w:cs="Times New Roman"/>
                <w:b w:val="0"/>
                <w:bCs w:val="0"/>
                <w:i w:val="0"/>
                <w:iCs w:val="0"/>
                <w:smallCaps w:val="0"/>
                <w:color w:val="000000"/>
                <w:sz w:val="20"/>
                <w:szCs w:val="20"/>
                <w:highlight w:val="none"/>
              </w:rPr>
              <w:t xml:space="preserve">; </w:t>
            </w:r>
            <w:r>
              <w:rPr>
                <w:rFonts w:ascii="Times New Roman" w:eastAsia="Times New Roman" w:hAnsi="Times New Roman" w:cs="Times New Roman"/>
                <w:b w:val="0"/>
                <w:bCs w:val="0"/>
                <w:i w:val="0"/>
                <w:iCs w:val="0"/>
                <w:smallCaps w:val="0"/>
                <w:color w:val="000000"/>
                <w:sz w:val="20"/>
                <w:szCs w:val="20"/>
              </w:rPr>
              <w:fldChar w:fldCharType="begin"/>
            </w:r>
            <w:r>
              <w:rPr>
                <w:rFonts w:ascii="Times New Roman" w:eastAsia="Times New Roman" w:hAnsi="Times New Roman" w:cs="Times New Roman"/>
                <w:b w:val="0"/>
                <w:bCs w:val="0"/>
                <w:i w:val="0"/>
                <w:iCs w:val="0"/>
                <w:smallCaps w:val="0"/>
                <w:color w:val="000000"/>
                <w:sz w:val="20"/>
                <w:szCs w:val="20"/>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sz w:val="20"/>
                <w:szCs w:val="20"/>
              </w:rPr>
              <w:fldChar w:fldCharType="separate"/>
            </w:r>
            <w:r>
              <w:rPr>
                <w:rFonts w:ascii="Times New Roman" w:eastAsia="Times New Roman" w:hAnsi="Times New Roman" w:cs="Times New Roman"/>
                <w:b w:val="0"/>
                <w:bCs w:val="0"/>
                <w:i w:val="0"/>
                <w:iCs w:val="0"/>
                <w:smallCaps w:val="0"/>
                <w:color w:val="0000EE"/>
                <w:sz w:val="20"/>
                <w:szCs w:val="20"/>
                <w:highlight w:val="none"/>
                <w:u w:val="single" w:color="0000EE"/>
              </w:rPr>
              <w:t>http://timiryazevsky.msk.sudrf.ru</w:t>
            </w:r>
            <w:r>
              <w:rPr>
                <w:rFonts w:ascii="Times New Roman" w:eastAsia="Times New Roman" w:hAnsi="Times New Roman" w:cs="Times New Roman"/>
                <w:b w:val="0"/>
                <w:bCs w:val="0"/>
                <w:i w:val="0"/>
                <w:iCs w:val="0"/>
                <w:smallCaps w:val="0"/>
                <w:color w:val="0000EE"/>
                <w:sz w:val="20"/>
                <w:szCs w:val="20"/>
                <w:u w:val="single" w:color="0000EE"/>
              </w:rPr>
              <w:fldChar w:fldCharType="end"/>
            </w:r>
          </w:p>
          <w:p>
            <w:pPr>
              <w:widowControl w:val="0"/>
              <w:spacing w:before="0" w:after="0"/>
              <w:jc w:val="center"/>
              <w:rPr>
                <w:b w:val="0"/>
                <w:bCs w:val="0"/>
                <w:i w:val="0"/>
                <w:iCs w:val="0"/>
                <w:smallCaps w:val="0"/>
                <w:color w:val="000000"/>
                <w:sz w:val="20"/>
                <w:szCs w:val="20"/>
              </w:rPr>
            </w:pPr>
          </w:p>
          <w:p>
            <w:pPr>
              <w:widowControl w:val="0"/>
              <w:spacing w:before="0" w:after="0"/>
              <w:jc w:val="center"/>
              <w:rPr>
                <w:b w:val="0"/>
                <w:bCs w:val="0"/>
                <w:i w:val="0"/>
                <w:iCs w:val="0"/>
                <w:smallCaps w:val="0"/>
                <w:color w:val="000000"/>
                <w:sz w:val="16"/>
                <w:szCs w:val="16"/>
              </w:rPr>
            </w:pPr>
            <w:r>
              <w:rPr>
                <w:rFonts w:ascii="Times New Roman" w:eastAsia="Times New Roman" w:hAnsi="Times New Roman" w:cs="Times New Roman"/>
                <w:b w:val="0"/>
                <w:bCs w:val="0"/>
                <w:i w:val="0"/>
                <w:iCs w:val="0"/>
                <w:smallCaps w:val="0"/>
                <w:color w:val="000000"/>
                <w:sz w:val="16"/>
                <w:szCs w:val="16"/>
                <w:highlight w:val="none"/>
              </w:rPr>
              <w:t xml:space="preserve">№ </w:t>
            </w:r>
            <w:r>
              <w:rPr>
                <w:rFonts w:ascii="Times New Roman" w:eastAsia="Times New Roman" w:hAnsi="Times New Roman" w:cs="Times New Roman"/>
                <w:b w:val="0"/>
                <w:bCs w:val="0"/>
                <w:i w:val="0"/>
                <w:iCs w:val="0"/>
                <w:smallCaps w:val="0"/>
                <w:color w:val="000000"/>
                <w:sz w:val="16"/>
                <w:szCs w:val="16"/>
                <w:highlight w:val="none"/>
                <w:u w:val="single" w:color="000000"/>
              </w:rPr>
              <w:t>_</w:t>
            </w:r>
            <w:r>
              <w:rPr>
                <w:rFonts w:ascii="Times New Roman" w:eastAsia="Times New Roman" w:hAnsi="Times New Roman" w:cs="Times New Roman"/>
                <w:b w:val="0"/>
                <w:bCs w:val="0"/>
                <w:i w:val="0"/>
                <w:iCs w:val="0"/>
                <w:smallCaps w:val="0"/>
                <w:color w:val="000000"/>
                <w:sz w:val="16"/>
                <w:szCs w:val="16"/>
                <w:highlight w:val="none"/>
                <w:u w:val="single" w:color="000000"/>
              </w:rPr>
              <w:t xml:space="preserve">            </w:t>
            </w:r>
            <w:r>
              <w:rPr>
                <w:rFonts w:ascii="Times New Roman" w:eastAsia="Times New Roman" w:hAnsi="Times New Roman" w:cs="Times New Roman"/>
                <w:b w:val="0"/>
                <w:bCs w:val="0"/>
                <w:i w:val="0"/>
                <w:iCs w:val="0"/>
                <w:smallCaps w:val="0"/>
                <w:color w:val="000000"/>
                <w:sz w:val="16"/>
                <w:szCs w:val="16"/>
                <w:highlight w:val="none"/>
                <w:u w:val="single" w:color="000000"/>
              </w:rPr>
              <w:t>2-2</w:t>
            </w:r>
            <w:r>
              <w:rPr>
                <w:rFonts w:ascii="Times New Roman" w:eastAsia="Times New Roman" w:hAnsi="Times New Roman" w:cs="Times New Roman"/>
                <w:b w:val="0"/>
                <w:bCs w:val="0"/>
                <w:i w:val="0"/>
                <w:iCs w:val="0"/>
                <w:smallCaps w:val="0"/>
                <w:color w:val="000000"/>
                <w:sz w:val="16"/>
                <w:szCs w:val="16"/>
                <w:highlight w:val="none"/>
                <w:u w:val="single" w:color="000000"/>
              </w:rPr>
              <w:t>652</w:t>
            </w:r>
            <w:r>
              <w:rPr>
                <w:rFonts w:ascii="Times New Roman" w:eastAsia="Times New Roman" w:hAnsi="Times New Roman" w:cs="Times New Roman"/>
                <w:b w:val="0"/>
                <w:bCs w:val="0"/>
                <w:i w:val="0"/>
                <w:iCs w:val="0"/>
                <w:smallCaps w:val="0"/>
                <w:color w:val="000000"/>
                <w:sz w:val="16"/>
                <w:szCs w:val="16"/>
                <w:highlight w:val="none"/>
                <w:u w:val="single" w:color="000000"/>
              </w:rPr>
              <w:t>/22</w:t>
            </w:r>
          </w:p>
        </w:tc>
        <w:tc>
          <w:tcPr>
            <w:tcW w:w="1325" w:type="dxa"/>
            <w:noWrap w:val="0"/>
            <w:tcMar>
              <w:top w:w="5" w:type="dxa"/>
              <w:left w:w="113" w:type="dxa"/>
              <w:bottom w:w="5" w:type="dxa"/>
              <w:right w:w="113" w:type="dxa"/>
            </w:tcMar>
            <w:vAlign w:val="top"/>
            <w:hideMark/>
          </w:tcPr>
          <w:p>
            <w:pPr>
              <w:keepNext/>
              <w:spacing w:before="0" w:after="0"/>
              <w:jc w:val="center"/>
              <w:rPr>
                <w:b w:val="0"/>
                <w:bCs w:val="0"/>
                <w:i w:val="0"/>
                <w:iCs w:val="0"/>
                <w:smallCaps w:val="0"/>
                <w:color w:val="000000"/>
                <w:sz w:val="28"/>
                <w:szCs w:val="28"/>
              </w:rPr>
            </w:pPr>
          </w:p>
        </w:tc>
        <w:tc>
          <w:tcPr>
            <w:tcW w:w="3829" w:type="dxa"/>
            <w:noWrap w:val="0"/>
            <w:tcMar>
              <w:top w:w="5" w:type="dxa"/>
              <w:left w:w="113" w:type="dxa"/>
              <w:bottom w:w="5" w:type="dxa"/>
              <w:right w:w="113" w:type="dxa"/>
            </w:tcMar>
            <w:vAlign w:val="top"/>
            <w:hideMark/>
          </w:tcPr>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ПАО Сбербанк</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Козодаева Н.А.</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Козодаева Т.С.</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Козодаева О.С.</w:t>
            </w:r>
          </w:p>
          <w:p>
            <w:pPr>
              <w:widowControl w:val="0"/>
              <w:spacing w:before="0" w:after="0"/>
              <w:jc w:val="center"/>
              <w:rPr>
                <w:b w:val="0"/>
                <w:bCs w:val="0"/>
                <w:i w:val="0"/>
                <w:iCs w:val="0"/>
                <w:smallCaps w:val="0"/>
                <w:color w:val="000000"/>
              </w:rPr>
            </w:pPr>
          </w:p>
          <w:p>
            <w:pPr>
              <w:widowControl w:val="0"/>
              <w:spacing w:before="0" w:after="0"/>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 </w:t>
            </w:r>
          </w:p>
          <w:p>
            <w:pPr>
              <w:widowControl w:val="0"/>
              <w:spacing w:before="0" w:after="0"/>
              <w:jc w:val="center"/>
              <w:rPr>
                <w:b w:val="0"/>
                <w:bCs w:val="0"/>
                <w:i w:val="0"/>
                <w:iCs w:val="0"/>
                <w:smallCaps w:val="0"/>
                <w:color w:val="000000"/>
                <w:sz w:val="28"/>
                <w:szCs w:val="28"/>
              </w:rPr>
            </w:pPr>
          </w:p>
        </w:tc>
      </w:tr>
    </w:tbl>
    <w:p>
      <w:pPr>
        <w:widowControl w:val="0"/>
        <w:spacing w:before="0" w:after="0"/>
        <w:ind w:right="5"/>
        <w:jc w:val="both"/>
        <w:rPr>
          <w:sz w:val="28"/>
          <w:szCs w:val="28"/>
        </w:rPr>
      </w:pPr>
      <w:r>
        <w:rPr>
          <w:rFonts w:ascii="Times New Roman" w:eastAsia="Times New Roman" w:hAnsi="Times New Roman" w:cs="Times New Roman"/>
          <w:sz w:val="28"/>
          <w:szCs w:val="28"/>
          <w:highlight w:val="none"/>
        </w:rPr>
        <w:t> </w:t>
      </w:r>
    </w:p>
    <w:p>
      <w:pPr>
        <w:spacing w:before="0" w:after="0"/>
        <w:jc w:val="both"/>
        <w:rPr>
          <w:sz w:val="28"/>
          <w:szCs w:val="28"/>
        </w:rPr>
      </w:pPr>
      <w:r>
        <w:rPr>
          <w:rFonts w:ascii="Times New Roman" w:eastAsia="Times New Roman" w:hAnsi="Times New Roman" w:cs="Times New Roman"/>
          <w:sz w:val="28"/>
          <w:szCs w:val="28"/>
          <w:highlight w:val="none"/>
        </w:rPr>
        <w:t>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Тимирязевский районный суд </w:t>
      </w:r>
      <w:r>
        <w:rPr>
          <w:rStyle w:val="cat-Addressgrp-0rplc-6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направляет Вам копию мотивированного решения суда по гр</w:t>
      </w:r>
      <w:r>
        <w:rPr>
          <w:rFonts w:ascii="Times New Roman" w:eastAsia="Times New Roman" w:hAnsi="Times New Roman" w:cs="Times New Roman"/>
          <w:sz w:val="28"/>
          <w:szCs w:val="28"/>
          <w:highlight w:val="none"/>
        </w:rPr>
        <w:t>ажданскому делу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№2-2652/2022 по иску ПАО Сбербанк в лице филиала - Московского банка ПАО Сбербанк к Козодаевой Наталье Александровне о взыскании задолженности</w:t>
      </w:r>
      <w:r>
        <w:rPr>
          <w:rFonts w:ascii="Times New Roman" w:eastAsia="Times New Roman" w:hAnsi="Times New Roman" w:cs="Times New Roman"/>
          <w:sz w:val="28"/>
          <w:szCs w:val="28"/>
          <w:highlight w:val="none"/>
        </w:rPr>
        <w:t>.</w:t>
      </w:r>
    </w:p>
    <w:p>
      <w:pPr>
        <w:spacing w:before="0" w:after="0"/>
        <w:ind w:firstLine="708"/>
        <w:jc w:val="both"/>
        <w:rPr>
          <w:sz w:val="28"/>
          <w:szCs w:val="28"/>
        </w:rPr>
      </w:pPr>
    </w:p>
    <w:p>
      <w:pPr>
        <w:spacing w:before="0" w:after="0"/>
        <w:jc w:val="center"/>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Addressgrp-0rplc-8">
    <w:name w:val="cat-Address grp-0 rplc-8"/>
    <w:basedOn w:val="DefaultParagraphFont"/>
  </w:style>
  <w:style w:type="character" w:customStyle="1" w:styleId="cat-Addressgrp-0rplc-10">
    <w:name w:val="cat-Address grp-0 rplc-10"/>
    <w:basedOn w:val="DefaultParagraphFont"/>
  </w:style>
  <w:style w:type="character" w:customStyle="1" w:styleId="cat-Addressgrp-0rplc-11">
    <w:name w:val="cat-Address grp-0 rplc-11"/>
    <w:basedOn w:val="DefaultParagraphFont"/>
  </w:style>
  <w:style w:type="character" w:customStyle="1" w:styleId="cat-CarMakeModelgrp-26rplc-48">
    <w:name w:val="cat-CarMakeModel grp-26 rplc-48"/>
    <w:basedOn w:val="DefaultParagraphFont"/>
  </w:style>
  <w:style w:type="character" w:customStyle="1" w:styleId="cat-Addressgrp-0rplc-58">
    <w:name w:val="cat-Address grp-0 rplc-58"/>
    <w:basedOn w:val="DefaultParagraphFont"/>
  </w:style>
  <w:style w:type="character" w:customStyle="1" w:styleId="cat-Addressgrp-1rplc-60">
    <w:name w:val="cat-Address grp-1 rplc-60"/>
    <w:basedOn w:val="DefaultParagraphFont"/>
  </w:style>
  <w:style w:type="character" w:customStyle="1" w:styleId="cat-Addressgrp-2rplc-61">
    <w:name w:val="cat-Address grp-2 rplc-61"/>
    <w:basedOn w:val="DefaultParagraphFont"/>
  </w:style>
  <w:style w:type="character" w:customStyle="1" w:styleId="cat-Addressgrp-3rplc-62">
    <w:name w:val="cat-Address grp-3 rplc-62"/>
    <w:basedOn w:val="DefaultParagraphFont"/>
  </w:style>
  <w:style w:type="character" w:customStyle="1" w:styleId="cat-PhoneNumbergrp-27rplc-63">
    <w:name w:val="cat-PhoneNumber grp-27 rplc-63"/>
    <w:basedOn w:val="DefaultParagraphFont"/>
  </w:style>
  <w:style w:type="character" w:customStyle="1" w:styleId="cat-Addressgrp-0rplc-67">
    <w:name w:val="cat-Address grp-0 rplc-6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