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B3036F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77RS0019-02-2021-008534-16</w:t>
      </w:r>
    </w:p>
    <w:p w:rsidR="00000000" w:rsidRDefault="00B3036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2-2657/21</w:t>
      </w:r>
    </w:p>
    <w:p w:rsidR="00000000" w:rsidRDefault="00B3036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B3036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17 декабря 2021 года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Останкинский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</w:t>
      </w:r>
      <w:r>
        <w:rPr>
          <w:lang w:val="en-BE" w:eastAsia="en-BE" w:bidi="ar-SA"/>
        </w:rPr>
        <w:t xml:space="preserve">дьи Арзамасцевой А.Н., 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. 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гражданское дело № 2-2657/21 по иску  ПАО Сбербанк России в лице Московского филиала ПАО Сбербанк к  Абрадушкиной Юлии Андреевны,  </w:t>
      </w:r>
      <w:r>
        <w:rPr>
          <w:rStyle w:val="cat-FIOgrp-7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Григорьевной, Пр</w:t>
      </w:r>
      <w:r>
        <w:rPr>
          <w:lang w:val="en-BE" w:eastAsia="en-BE" w:bidi="ar-SA"/>
        </w:rPr>
        <w:t>охорову Станиславу Андреевичу о расторжении кредитного договора, взыскании денежных средств, судебных расходов,</w:t>
      </w:r>
    </w:p>
    <w:p w:rsidR="00000000" w:rsidRDefault="00B3036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Московского филиала ПАО Сбербанк  обратился в суд с настоящим иском к наследственному имуществу </w:t>
      </w:r>
      <w:r>
        <w:rPr>
          <w:rStyle w:val="cat-FIOgrp-8rplc-7"/>
          <w:lang w:val="en-BE" w:eastAsia="en-BE" w:bidi="ar-SA"/>
        </w:rPr>
        <w:t>фи</w:t>
      </w:r>
      <w:r>
        <w:rPr>
          <w:rStyle w:val="cat-FIOgrp-8rplc-7"/>
          <w:lang w:val="en-BE" w:eastAsia="en-BE" w:bidi="ar-SA"/>
        </w:rPr>
        <w:t>о</w:t>
      </w:r>
      <w:r>
        <w:rPr>
          <w:lang w:val="en-BE" w:eastAsia="en-BE" w:bidi="ar-SA"/>
        </w:rPr>
        <w:t xml:space="preserve">  о расторжении кредитного договора № 40197078 от 01.06.2016г., заключенному с ПАО «Сбербанк России» в лице Московского филиала ПАО Сбербанк   и Прохоровым А.С., взыскании задолженности по кредитному договору в размере  </w:t>
      </w:r>
      <w:r>
        <w:rPr>
          <w:rStyle w:val="cat-Sumgrp-18rplc-9"/>
          <w:lang w:val="en-BE" w:eastAsia="en-BE" w:bidi="ar-SA"/>
        </w:rPr>
        <w:t>сумма</w:t>
      </w:r>
      <w:r>
        <w:rPr>
          <w:lang w:val="en-BE" w:eastAsia="en-BE" w:bidi="ar-SA"/>
        </w:rPr>
        <w:t>, судебные расходы по оплате г</w:t>
      </w:r>
      <w:r>
        <w:rPr>
          <w:lang w:val="en-BE" w:eastAsia="en-BE" w:bidi="ar-SA"/>
        </w:rPr>
        <w:t xml:space="preserve">осударственной пошлины в размере </w:t>
      </w:r>
      <w:r>
        <w:rPr>
          <w:rStyle w:val="cat-Sumgrp-1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обоснование требований указано, что 01.06.2016г. между ПАО «Сбербанк России» в лице Московского филиала ПАО Сбербанк  и Прохоровым  А.С. был заключен  договор № 40197078 о предоставлении потребительского кредита в </w:t>
      </w:r>
      <w:r>
        <w:rPr>
          <w:lang w:val="en-BE" w:eastAsia="en-BE" w:bidi="ar-SA"/>
        </w:rPr>
        <w:t xml:space="preserve">размере </w:t>
      </w:r>
      <w:r>
        <w:rPr>
          <w:rStyle w:val="cat-Sumgrp-20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со ставкой 22,5 % годовых, сроком на 60 месяцев. Банк свои обязательства по предоставлению кредита выполнил в полном объеме.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20.06.2019 г. Прохоров А.С. умер, поскольку обязательства  Прохоровым А.С. по кредитному договору № 40197078 не исп</w:t>
      </w:r>
      <w:r>
        <w:rPr>
          <w:lang w:val="en-BE" w:eastAsia="en-BE" w:bidi="ar-SA"/>
        </w:rPr>
        <w:t xml:space="preserve">олнены надлежащим образом, в связи с чем, по состоянию на 21.01.2021 г. образовалась задолженность в размере </w:t>
      </w:r>
      <w:r>
        <w:rPr>
          <w:rStyle w:val="cat-Sumgrp-1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2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основной долг, </w:t>
      </w:r>
      <w:r>
        <w:rPr>
          <w:rStyle w:val="cat-Sumgrp-22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постольку истец обратился с иском в суд о погашении образовавшейся задолжен</w:t>
      </w:r>
      <w:r>
        <w:rPr>
          <w:lang w:val="en-BE" w:eastAsia="en-BE" w:bidi="ar-SA"/>
        </w:rPr>
        <w:t xml:space="preserve">ности к наследникам умершего – </w:t>
      </w:r>
      <w:r>
        <w:rPr>
          <w:rStyle w:val="cat-FIOgrp-8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заседания 15.07.2021 г. судом был заменен ненадлежащий ответчик на надлежащих </w:t>
      </w:r>
      <w:r>
        <w:rPr>
          <w:rStyle w:val="cat-FIOgrp-10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 Прохорову Н.Г., </w:t>
      </w:r>
      <w:r>
        <w:rPr>
          <w:rStyle w:val="cat-FIOgrp-12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 при подачи искового заявления просил рассмот</w:t>
      </w:r>
      <w:r>
        <w:rPr>
          <w:lang w:val="en-BE" w:eastAsia="en-BE" w:bidi="ar-SA"/>
        </w:rPr>
        <w:t>реть дело в его отсутствие.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в судебное заседание не явились, о времени и месте рассмотрения дела извещались судом надлежащим образом, о причинах своей неявки суд не уведомили.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Абрадушкиной Ю.А.  – </w:t>
      </w:r>
      <w:r>
        <w:rPr>
          <w:rStyle w:val="cat-FIOgrp-14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</w:t>
      </w:r>
      <w:r>
        <w:rPr>
          <w:lang w:val="en-BE" w:eastAsia="en-BE" w:bidi="ar-SA"/>
        </w:rPr>
        <w:t>возражала против удовлетворения исковых требований, указав, что ответственность  наследодателя по спорному договору была застрахована, тем самым истец действуя не добросовестно обратился с настоящим иском в суд сразу к наследникам, минуя страховую компанию</w:t>
      </w:r>
      <w:r>
        <w:rPr>
          <w:lang w:val="en-BE" w:eastAsia="en-BE" w:bidi="ar-SA"/>
        </w:rPr>
        <w:t xml:space="preserve">.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Постановления Пленума Верховного Суда РФ от 26.06.2008 N 13 "О применении норм Гражданского процессуального кодекса РФ при рассмотрении и разрешении дел в суде первой инстанции" при неявке в суд лица, извещенного в установленном порядке</w:t>
      </w:r>
      <w:r>
        <w:rPr>
          <w:lang w:val="en-BE" w:eastAsia="en-BE" w:bidi="ar-SA"/>
        </w:rPr>
        <w:t xml:space="preserve"> о времени и месте рассмотрения дела, вопрос о возможности судебного разбирательства решается с учетом требований ст.167 ГПК РФ.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пункта 2 статьи 35 ГПК РФ, лица, участвующие в деле, несут процессуальные обязанности, установленные настоящим Кодексом</w:t>
      </w:r>
      <w:r>
        <w:rPr>
          <w:lang w:val="en-BE" w:eastAsia="en-BE" w:bidi="ar-SA"/>
        </w:rPr>
        <w:t>, другими федеральными законами. При неисполнении процессуальных обязанностей наступают последствия, предусмотренные законодательством о гражданском судопроизводстве.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Кроме того, информация о дате и времени очередного судебного заседания в соответствии со </w:t>
      </w:r>
      <w:r>
        <w:rPr>
          <w:lang w:val="en-BE" w:eastAsia="en-BE" w:bidi="ar-SA"/>
        </w:rPr>
        <w:t>статьями 14 и 16 ФЗ от 22.12.2008 N 262-ФЗ "Об обеспечении доступа к информации о деятельности судов в Российской Федерации" заблаговременно размещается на интернет-сайте суда и является общедоступной.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67 Постановления Пленума Верховного су</w:t>
      </w:r>
      <w:r>
        <w:rPr>
          <w:lang w:val="en-BE" w:eastAsia="en-BE" w:bidi="ar-SA"/>
        </w:rPr>
        <w:t>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 бремя доказывания факта направления (осуществления) сообщения и его доставки адресату лежит на лице</w:t>
      </w:r>
      <w:r>
        <w:rPr>
          <w:lang w:val="en-BE" w:eastAsia="en-BE" w:bidi="ar-SA"/>
        </w:rPr>
        <w:t>, направившем сообщение.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 (пункт 1 статьи </w:t>
      </w:r>
      <w:r>
        <w:rPr>
          <w:lang w:val="en-BE" w:eastAsia="en-BE" w:bidi="ar-SA"/>
        </w:rPr>
        <w:t>165.1 ГК РФ). Например, сообщение считается доставленным, если адресат уклонился от получения корреспонденции в отделении связи, в связи с чем, она была возвращена по истечении срока хранения. Риск неполучения поступившей корреспонденции несет адресат, в д</w:t>
      </w:r>
      <w:r>
        <w:rPr>
          <w:lang w:val="en-BE" w:eastAsia="en-BE" w:bidi="ar-SA"/>
        </w:rPr>
        <w:t xml:space="preserve">анном случае ответчик.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суд считает возможным рассмотреть настоящий спор при данной явке  в соответствии со ст. ст. 167 ГПК РФ.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 выслушав объяснения  представителя ответчика, исследовав письменные материалы дела, оценив предс</w:t>
      </w:r>
      <w:r>
        <w:rPr>
          <w:lang w:val="en-BE" w:eastAsia="en-BE" w:bidi="ar-SA"/>
        </w:rPr>
        <w:t xml:space="preserve">тавленные доказательства,  приходит к следующему.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</w:t>
      </w:r>
      <w:r>
        <w:rPr>
          <w:lang w:val="en-BE" w:eastAsia="en-BE" w:bidi="ar-SA"/>
        </w:rPr>
        <w:t>ора и определении любых, не противоречащих законодательству условий договора.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</w:t>
      </w:r>
      <w:r>
        <w:rPr>
          <w:lang w:val="en-BE" w:eastAsia="en-BE" w:bidi="ar-SA"/>
        </w:rPr>
        <w:t xml:space="preserve">а при отсутствии таких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</w:t>
      </w:r>
      <w:r>
        <w:rPr>
          <w:lang w:val="en-BE" w:eastAsia="en-BE" w:bidi="ar-SA"/>
        </w:rPr>
        <w:t>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</w:t>
      </w:r>
      <w:r>
        <w:rPr>
          <w:lang w:val="en-BE" w:eastAsia="en-BE" w:bidi="ar-SA"/>
        </w:rPr>
        <w:t>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</w:t>
      </w:r>
      <w:r>
        <w:rPr>
          <w:lang w:val="en-BE" w:eastAsia="en-BE" w:bidi="ar-SA"/>
        </w:rPr>
        <w:t>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</w:t>
      </w:r>
      <w:r>
        <w:rPr>
          <w:lang w:val="en-BE" w:eastAsia="en-BE" w:bidi="ar-SA"/>
        </w:rPr>
        <w:t>кже предусмотренные кредитным договором иные платежи, в том числе связанные с предоставлением кредита.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обязательства одно лицо (должник) обязано совершить в пользу другого лица (кредитора) определенное действие, как то: передать имущество, выполнить</w:t>
      </w:r>
      <w:r>
        <w:rPr>
          <w:lang w:val="en-BE" w:eastAsia="en-BE" w:bidi="ar-SA"/>
        </w:rPr>
        <w:t xml:space="preserve"> работу, оказать услугу, внести вклад в совместную деятельность, уплатить деньги и т.п., либо воздержаться от определенного действия, а кредитор имеет право требовать от должника исполнения его обязанности (п. 1 ст. 307 ГК РФ).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809 ГК РФ,</w:t>
      </w:r>
      <w:r>
        <w:rPr>
          <w:lang w:val="en-BE" w:eastAsia="en-BE" w:bidi="ar-SA"/>
        </w:rPr>
        <w:t xml:space="preserve"> если иное не предусмотрено законом или договором займа, займодавец имеет право на получение с заемщика процентов за пользование займом в </w:t>
      </w:r>
      <w:r>
        <w:rPr>
          <w:lang w:val="en-BE" w:eastAsia="en-BE" w:bidi="ar-SA"/>
        </w:rPr>
        <w:lastRenderedPageBreak/>
        <w:t xml:space="preserve">размерах и в </w:t>
      </w:r>
      <w:hyperlink r:id="rId8" w:history="1">
        <w:r>
          <w:rPr>
            <w:color w:val="0000EE"/>
            <w:lang w:val="en-BE" w:eastAsia="en-BE" w:bidi="ar-SA"/>
          </w:rPr>
          <w:t>порядке</w:t>
        </w:r>
      </w:hyperlink>
      <w:r>
        <w:rPr>
          <w:lang w:val="en-BE" w:eastAsia="en-BE" w:bidi="ar-SA"/>
        </w:rPr>
        <w:t xml:space="preserve">, определенных договором. При отсутствии в договоре условия о размере процентов за пользование займом их размер определяется </w:t>
      </w:r>
      <w:hyperlink r:id="rId9" w:history="1">
        <w:r>
          <w:rPr>
            <w:color w:val="0000EE"/>
            <w:lang w:val="en-BE" w:eastAsia="en-BE" w:bidi="ar-SA"/>
          </w:rPr>
          <w:t>ключевой ставкой</w:t>
        </w:r>
      </w:hyperlink>
      <w:r>
        <w:rPr>
          <w:lang w:val="en-BE" w:eastAsia="en-BE" w:bidi="ar-SA"/>
        </w:rPr>
        <w:t xml:space="preserve"> Банка России, действовавшей в соответствующие периоды.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</w:t>
      </w:r>
      <w:r>
        <w:rPr>
          <w:lang w:val="en-BE" w:eastAsia="en-BE" w:bidi="ar-SA"/>
        </w:rPr>
        <w:t>а в срок и в порядке, которые предусмотрены договором займа.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 01.06.2016г. между ПАО «Сбербанк России» в лице Московского филиала ПАО Сбербанк  и Прохоровым  А.С. был заключен  договор № 40197078 о предоставлении потребительского кре</w:t>
      </w:r>
      <w:r>
        <w:rPr>
          <w:lang w:val="en-BE" w:eastAsia="en-BE" w:bidi="ar-SA"/>
        </w:rPr>
        <w:t xml:space="preserve">дита в размере </w:t>
      </w:r>
      <w:r>
        <w:rPr>
          <w:rStyle w:val="cat-Sumgrp-20rplc-25"/>
          <w:lang w:val="en-BE" w:eastAsia="en-BE" w:bidi="ar-SA"/>
        </w:rPr>
        <w:t>сумма</w:t>
      </w:r>
      <w:r>
        <w:rPr>
          <w:lang w:val="en-BE" w:eastAsia="en-BE" w:bidi="ar-SA"/>
        </w:rPr>
        <w:t>, со ставкой 22,5 % годовых, сроком на 60 месяцев.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6 кредитного договора, погашение кредита производится заемщиком ежемесячными аннуитетными платежами в размере </w:t>
      </w:r>
      <w:r>
        <w:rPr>
          <w:rStyle w:val="cat-Sumgrp-23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свои обязательства по предоставлению кредит</w:t>
      </w:r>
      <w:r>
        <w:rPr>
          <w:lang w:val="en-BE" w:eastAsia="en-BE" w:bidi="ar-SA"/>
        </w:rPr>
        <w:t xml:space="preserve">ных средств выполнил в полном объеме. 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указывает истец, Прохоровым А.С. обязательства по возврату кредита и уплате процентов за его пользование должным образом не исполнялись, в связи с чем образовалась задолженность по состоянию на 21.01.2021 г. образ</w:t>
      </w:r>
      <w:r>
        <w:rPr>
          <w:lang w:val="en-BE" w:eastAsia="en-BE" w:bidi="ar-SA"/>
        </w:rPr>
        <w:t xml:space="preserve">овалась задолженность в размере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</w:t>
      </w:r>
      <w:r>
        <w:rPr>
          <w:rStyle w:val="cat-Sumgrp-21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основной долг, </w:t>
      </w:r>
      <w:r>
        <w:rPr>
          <w:rStyle w:val="cat-Sumgrp-22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20.06.2019г.  Прохоров А.С.  скончался, что подтверждается свидетельством о смерти № VIII-МЮ № 844157.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u w:val="single" w:color="0000EE"/>
            <w:lang w:val="en-BE" w:eastAsia="en-BE" w:bidi="ar-SA"/>
          </w:rPr>
          <w:t>п. 2 ст. 218</w:t>
        </w:r>
      </w:hyperlink>
      <w:r>
        <w:rPr>
          <w:lang w:val="en-BE" w:eastAsia="en-BE" w:bidi="ar-SA"/>
        </w:rPr>
        <w:t xml:space="preserve"> ГК РФ, в случае смерти гражданина право собственности на принадлежавшее ему имущество переходит по наследству к другим лицам в соответствии с завещанием</w:t>
      </w:r>
      <w:r>
        <w:rPr>
          <w:lang w:val="en-BE" w:eastAsia="en-BE" w:bidi="ar-SA"/>
        </w:rPr>
        <w:t xml:space="preserve"> или законом.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1" w:history="1">
        <w:r>
          <w:rPr>
            <w:color w:val="0000EE"/>
            <w:lang w:val="en-BE" w:eastAsia="en-BE" w:bidi="ar-SA"/>
          </w:rPr>
          <w:t>статьей 1113</w:t>
        </w:r>
      </w:hyperlink>
      <w:r>
        <w:rPr>
          <w:lang w:val="en-BE" w:eastAsia="en-BE" w:bidi="ar-SA"/>
        </w:rPr>
        <w:t xml:space="preserve"> Гражданского кодекса Российской Федерации насле</w:t>
      </w:r>
      <w:r>
        <w:rPr>
          <w:lang w:val="en-BE" w:eastAsia="en-BE" w:bidi="ar-SA"/>
        </w:rPr>
        <w:t>дство открывается со смертью гражданина.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2" w:history="1">
        <w:r>
          <w:rPr>
            <w:color w:val="0000EE"/>
            <w:u w:val="single" w:color="0000EE"/>
            <w:lang w:val="en-BE" w:eastAsia="en-BE" w:bidi="ar-SA"/>
          </w:rPr>
          <w:t>ст. 1112</w:t>
        </w:r>
      </w:hyperlink>
      <w:r>
        <w:rPr>
          <w:lang w:val="en-BE" w:eastAsia="en-BE" w:bidi="ar-SA"/>
        </w:rPr>
        <w:t xml:space="preserve"> ГК РФ, в состав наследства входят принадлежавшие наследодателю на</w:t>
      </w:r>
      <w:r>
        <w:rPr>
          <w:lang w:val="en-BE" w:eastAsia="en-BE" w:bidi="ar-SA"/>
        </w:rPr>
        <w:t xml:space="preserve"> день открытия наследства вещи, иное имущество, в том числе имущественные права и обязанности.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 1 ст. 1175 ГК РФ наследники, принявшие наследство, отвечают по </w:t>
      </w:r>
      <w:hyperlink r:id="rId13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наследодателя солидарно </w:t>
      </w:r>
      <w:hyperlink r:id="rId14" w:history="1">
        <w:r>
          <w:rPr>
            <w:color w:val="0000EE"/>
            <w:lang w:val="en-BE" w:eastAsia="en-BE" w:bidi="ar-SA"/>
          </w:rPr>
          <w:t>(статья 323)</w:t>
        </w:r>
      </w:hyperlink>
      <w:r>
        <w:rPr>
          <w:lang w:val="en-BE" w:eastAsia="en-BE" w:bidi="ar-SA"/>
        </w:rPr>
        <w:t xml:space="preserve">. Каждый из наследников отвечает по долгам наследодателя в </w:t>
      </w:r>
      <w:hyperlink r:id="rId15" w:history="1">
        <w:r>
          <w:rPr>
            <w:color w:val="0000EE"/>
            <w:lang w:val="en-BE" w:eastAsia="en-BE" w:bidi="ar-SA"/>
          </w:rPr>
          <w:t>предела</w:t>
        </w:r>
        <w:r>
          <w:rPr>
            <w:color w:val="0000EE"/>
            <w:lang w:val="en-BE" w:eastAsia="en-BE" w:bidi="ar-SA"/>
          </w:rPr>
          <w:t>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материалам наследственного дела № 111/2019, открытым нотариусом </w:t>
      </w:r>
      <w:r>
        <w:rPr>
          <w:rStyle w:val="cat-Addressgrp-0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5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отношении имущества умершего 20.06.2019г. </w:t>
      </w:r>
      <w:r>
        <w:rPr>
          <w:rStyle w:val="cat-FIOgrp-8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 с заявлением о принятии наследства, в установленный законом срок </w:t>
      </w:r>
      <w:r>
        <w:rPr>
          <w:lang w:val="en-BE" w:eastAsia="en-BE" w:bidi="ar-SA"/>
        </w:rPr>
        <w:t xml:space="preserve">   обратились: дочь -  </w:t>
      </w:r>
      <w:r>
        <w:rPr>
          <w:rStyle w:val="cat-FIOgrp-10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, жена – Прохорова Н.Г., сын –Прохоров С.А. 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разъяснениями, содержащимися в пунктах 58, 59 Постановления Пленума Верховного Суда РФ от дата N 9 "О судебной практике по делам о наследовании" - под долгами наследод</w:t>
      </w:r>
      <w:r>
        <w:rPr>
          <w:lang w:val="en-BE" w:eastAsia="en-BE" w:bidi="ar-SA"/>
        </w:rPr>
        <w:t>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6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 должника по </w:t>
      </w:r>
      <w:r>
        <w:rPr>
          <w:lang w:val="en-BE" w:eastAsia="en-BE" w:bidi="ar-SA"/>
        </w:rPr>
        <w:t>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указано в п. 61 названного Постановления, стоимость перешедшего к наследникам</w:t>
      </w:r>
      <w:r>
        <w:rPr>
          <w:lang w:val="en-BE" w:eastAsia="en-BE" w:bidi="ar-SA"/>
        </w:rPr>
        <w:t xml:space="preserve"> имущества, пределами которой ограничена их ответственность по долгам наследодателя, </w:t>
      </w:r>
      <w:r>
        <w:rPr>
          <w:lang w:val="en-BE" w:eastAsia="en-BE" w:bidi="ar-SA"/>
        </w:rPr>
        <w:lastRenderedPageBreak/>
        <w:t>определяется его рыночной стоимостью на время открытия наследства вне зависимости от ее последующего изменения ко времени рассмотрения дела судом.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смерть должник</w:t>
      </w:r>
      <w:r>
        <w:rPr>
          <w:lang w:val="en-BE" w:eastAsia="en-BE" w:bidi="ar-SA"/>
        </w:rPr>
        <w:t>а не влечет прекращения обязательств по заключенному им договору, наследники, принявшие наследство, становятся должниками и несут обязанности по их исполнению со дня открытия наследства.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Наследственное имущество состоит из квартиры, расположенной по адресу</w:t>
      </w:r>
      <w:r>
        <w:rPr>
          <w:lang w:val="en-BE" w:eastAsia="en-BE" w:bidi="ar-SA"/>
        </w:rPr>
        <w:t xml:space="preserve">: </w:t>
      </w:r>
      <w:r>
        <w:rPr>
          <w:rStyle w:val="cat-Addressgrp-2rplc-38"/>
          <w:lang w:val="en-BE" w:eastAsia="en-BE" w:bidi="ar-SA"/>
        </w:rPr>
        <w:t>адрес</w:t>
      </w:r>
      <w:r>
        <w:rPr>
          <w:lang w:val="en-BE" w:eastAsia="en-BE" w:bidi="ar-SA"/>
        </w:rPr>
        <w:t>, а также денежные вклады в кредитных организациях.   Цена иска находится в пределах стоимости наследственного имущества.</w:t>
      </w:r>
    </w:p>
    <w:p w:rsidR="00000000" w:rsidRDefault="00B3036F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17" w:history="1">
        <w:r>
          <w:rPr>
            <w:color w:val="0000EE"/>
            <w:lang w:val="en-BE" w:eastAsia="en-BE" w:bidi="ar-SA"/>
          </w:rPr>
          <w:t>ст. 56</w:t>
        </w:r>
      </w:hyperlink>
      <w:r>
        <w:rPr>
          <w:lang w:val="en-BE" w:eastAsia="en-BE" w:bidi="ar-SA"/>
        </w:rPr>
        <w:t xml:space="preserve"> ГПК РФ содержание которой следует рассматривать в контексте с </w:t>
      </w:r>
      <w:r>
        <w:rPr>
          <w:lang w:val="en-BE" w:eastAsia="en-BE" w:bidi="ar-SA"/>
        </w:rPr>
        <w:t xml:space="preserve">положениями </w:t>
      </w:r>
      <w:hyperlink r:id="rId18" w:history="1">
        <w:r>
          <w:rPr>
            <w:color w:val="0000EE"/>
            <w:lang w:val="en-BE" w:eastAsia="en-BE" w:bidi="ar-SA"/>
          </w:rPr>
          <w:t>п. 3 ст. 123</w:t>
        </w:r>
      </w:hyperlink>
      <w:r>
        <w:rPr>
          <w:lang w:val="en-BE" w:eastAsia="en-BE" w:bidi="ar-SA"/>
        </w:rPr>
        <w:t xml:space="preserve"> Конституции Российской Федерации и </w:t>
      </w:r>
      <w:hyperlink r:id="rId19" w:history="1">
        <w:r>
          <w:rPr>
            <w:color w:val="0000EE"/>
            <w:lang w:val="en-BE" w:eastAsia="en-BE" w:bidi="ar-SA"/>
          </w:rPr>
          <w:t>ст. 12</w:t>
        </w:r>
      </w:hyperlink>
      <w:r>
        <w:rPr>
          <w:lang w:val="en-BE" w:eastAsia="en-BE" w:bidi="ar-SA"/>
        </w:rPr>
        <w:t xml:space="preserve"> ГПК РФ, закрепляющих принцип состязательности гражданского судопроизводства и принцип равноправия сторон, </w:t>
      </w:r>
      <w:r>
        <w:rPr>
          <w:lang w:val="en-BE" w:eastAsia="en-BE" w:bidi="ar-SA"/>
        </w:rPr>
        <w:t>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Возражая против удовлетворения исковых требований представитель ответчика указывает, </w:t>
      </w:r>
      <w:r>
        <w:rPr>
          <w:lang w:val="en-BE" w:eastAsia="en-BE" w:bidi="ar-SA"/>
        </w:rPr>
        <w:t xml:space="preserve">что обязательства по спорному кредитному договору были застрахованы в   ООО СК «Сбербанк Страхование жизни», истец действуя недобросовестно,  зная о наличии договора страхования не обратился в страховую компанию с соответствующим заявлением, не реализовав </w:t>
      </w:r>
      <w:r>
        <w:rPr>
          <w:lang w:val="en-BE" w:eastAsia="en-BE" w:bidi="ar-SA"/>
        </w:rPr>
        <w:t>тем самым свое право на страховое возмещение.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20" w:history="1">
        <w:r>
          <w:rPr>
            <w:color w:val="0000EE"/>
            <w:lang w:val="en-BE" w:eastAsia="en-BE" w:bidi="ar-SA"/>
          </w:rPr>
          <w:t>частью 1 статьи 57</w:t>
        </w:r>
      </w:hyperlink>
      <w:r>
        <w:rPr>
          <w:lang w:val="en-BE" w:eastAsia="en-BE" w:bidi="ar-SA"/>
        </w:rPr>
        <w:t xml:space="preserve"> Гражданского п</w:t>
      </w:r>
      <w:r>
        <w:rPr>
          <w:lang w:val="en-BE" w:eastAsia="en-BE" w:bidi="ar-SA"/>
        </w:rPr>
        <w:t>роцессуального кодекса Российской Федерации доказательства представляются лицами, участвующими в деле. Суд вправе предложить им представить дополнительные доказательства. В случае, если представление необходимых доказательств для этих лиц затруднительно, с</w:t>
      </w:r>
      <w:r>
        <w:rPr>
          <w:lang w:val="en-BE" w:eastAsia="en-BE" w:bidi="ar-SA"/>
        </w:rPr>
        <w:t>уд по их ходатайству оказывает содействие в собирании и истребовании доказательств.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ответу на запрос суда из ООО СК «Сбербанк Страхование жизни»  Прохоров  А.С. являлся застрахованным лицом в рамках программы страхования жизни  ДСЖ-2/1606, срок д</w:t>
      </w:r>
      <w:r>
        <w:rPr>
          <w:lang w:val="en-BE" w:eastAsia="en-BE" w:bidi="ar-SA"/>
        </w:rPr>
        <w:t xml:space="preserve">ействия страхования с 01.01.2016г. по 31.05.2021г.  По результатам рассмотрения поступивших документов ООО СК «Сбербанк Страхование жизни» было принято решение об отказе в страховой выплате в связи с некомплектом документов, тем самым указав, что в случае </w:t>
      </w:r>
      <w:r>
        <w:rPr>
          <w:lang w:val="en-BE" w:eastAsia="en-BE" w:bidi="ar-SA"/>
        </w:rPr>
        <w:t xml:space="preserve">поступления недостающих документов ООО СК «Сбербанк Страхование жизни» вернется к рассмотрению вопроса о признании случая страховым.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представленных материалов 01.06.2016г. Прохоровым А.С.   подписано заявление на страхование по программе  д</w:t>
      </w:r>
      <w:r>
        <w:rPr>
          <w:lang w:val="en-BE" w:eastAsia="en-BE" w:bidi="ar-SA"/>
        </w:rPr>
        <w:t>обровольного страхования и здоровья заемщика P0011672463 (т. 1 л.д. 222), согласно которому  последний поручил  ПАО Сбербанк России  заключить в отношении него  договор страхования по программе добровольного страхования жизни и здоровья заемщика, в соответ</w:t>
      </w:r>
      <w:r>
        <w:rPr>
          <w:lang w:val="en-BE" w:eastAsia="en-BE" w:bidi="ar-SA"/>
        </w:rPr>
        <w:t>ствии с условиями, изложенными в настоящем заявлении и «Условиях участия в программе добровольного страхования жизни и здоровья заемщика».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Заявления выгодоприобретателями  являются ПАО Сбербанк в размере непогашенной на дату страхового случая</w:t>
      </w:r>
      <w:r>
        <w:rPr>
          <w:lang w:val="en-BE" w:eastAsia="en-BE" w:bidi="ar-SA"/>
        </w:rPr>
        <w:t xml:space="preserve"> Задолженности застрахованного лица по всем действующим на дату подписания настоящего Заявления Потребительским кредитам, предоставленных  ПАО Сбербанк. В остальной части  (а также после полного досрочного погашения задолженности застрахованного лица по по</w:t>
      </w:r>
      <w:r>
        <w:rPr>
          <w:lang w:val="en-BE" w:eastAsia="en-BE" w:bidi="ar-SA"/>
        </w:rPr>
        <w:t>требительским кредитам в ПАО Сбербанк) выгодоприобретателем по Договору страхования является застрахованное лицо (а в случае смерти – наследники Застрахованного  лица).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 Заявления  страховая сумма по риску «Смерть застрахованного лица»</w:t>
      </w:r>
      <w:r>
        <w:rPr>
          <w:lang w:val="en-BE" w:eastAsia="en-BE" w:bidi="ar-SA"/>
        </w:rPr>
        <w:t xml:space="preserve"> составляет </w:t>
      </w:r>
      <w:r>
        <w:rPr>
          <w:rStyle w:val="cat-Sumgrp-20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которая не меняется в течение срока действия Договора.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 правилами Страхования в случае смерти застрахованного лица выгодоприобретатель предоставляет: страховой полис; свидетельство органа ЗАГС или его заверенную копию о</w:t>
      </w:r>
      <w:r>
        <w:rPr>
          <w:lang w:val="en-BE" w:eastAsia="en-BE" w:bidi="ar-SA"/>
        </w:rPr>
        <w:t xml:space="preserve"> смерти застрахованного лица;  документы, удостоверяющую личность; акт о несчастном случае на производстве по форме Н1 или заверенная выдавшим органом копия документа соответствующего уполномоченного органа; иные документы, имеющие непосредственное отношен</w:t>
      </w:r>
      <w:r>
        <w:rPr>
          <w:lang w:val="en-BE" w:eastAsia="en-BE" w:bidi="ar-SA"/>
        </w:rPr>
        <w:t xml:space="preserve">ие к страховому случаю.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 согласно представленным условиям договора и правилам, именно на Банк в первую очередь возлагалась обязанность  по обращению в страховую компанию за получением страхового возмещения для погашения кредитной задолженно</w:t>
      </w:r>
      <w:r>
        <w:rPr>
          <w:lang w:val="en-BE" w:eastAsia="en-BE" w:bidi="ar-SA"/>
        </w:rPr>
        <w:t>сти, поскольку именно ПАО СБЕРБАНК является выгодоприобретателем первой очереди застрахованного лица, однако истец в нарушение возложенных на него обязанностей с соответствующим заявлением не обращался, что также следует из искового заявления.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Банк, </w:t>
      </w:r>
      <w:r>
        <w:rPr>
          <w:lang w:val="en-BE" w:eastAsia="en-BE" w:bidi="ar-SA"/>
        </w:rPr>
        <w:t>как выгодоприобретатель не обращался в судебном порядке к Страховой компании с целью взысканию страхового возмещения для закрытия кредита.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материалам страхового дела 22.07.2019г. Прохорова  Н.Г. сообщила ООО СК «Сбербанк Страхование жизни» о наст</w:t>
      </w:r>
      <w:r>
        <w:rPr>
          <w:lang w:val="en-BE" w:eastAsia="en-BE" w:bidi="ar-SA"/>
        </w:rPr>
        <w:t>уплении страхового случая, заявлений от истца в адрес страховой компании материалы страхового дела не содержат.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справе расчет  от 30.07.2019г. (т.1 л.д. 224) по состоянию на дату смерти </w:t>
      </w:r>
      <w:r>
        <w:rPr>
          <w:rStyle w:val="cat-FIOgrp-8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 остаток задолженности по кредиту составлял </w:t>
      </w:r>
      <w:r>
        <w:rPr>
          <w:rStyle w:val="cat-Sumgrp-21rplc-44"/>
          <w:lang w:val="en-BE" w:eastAsia="en-BE" w:bidi="ar-SA"/>
        </w:rPr>
        <w:t>сумма</w:t>
      </w:r>
      <w:r>
        <w:rPr>
          <w:lang w:val="en-BE" w:eastAsia="en-BE" w:bidi="ar-SA"/>
        </w:rPr>
        <w:t>, остато</w:t>
      </w:r>
      <w:r>
        <w:rPr>
          <w:lang w:val="en-BE" w:eastAsia="en-BE" w:bidi="ar-SA"/>
        </w:rPr>
        <w:t xml:space="preserve">к задолженности по процентам </w:t>
      </w:r>
      <w:r>
        <w:rPr>
          <w:rStyle w:val="cat-Sumgrp-24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25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то есть в пределах  страховой суммы.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настоящий спор по существу, учитывая установленные по делу обстоятельства, суд приходит к выводу об отказе в удовлетворении исковых требований в части взыскан</w:t>
      </w:r>
      <w:r>
        <w:rPr>
          <w:lang w:val="en-BE" w:eastAsia="en-BE" w:bidi="ar-SA"/>
        </w:rPr>
        <w:t>ия денежных средств, поскольку истец не представил доказательств, свидетельствующих о том, что им совершены все необходимые действия как выгодоприобретателя по договору страхования для реализации своего права на получение страхового возмещения от страховой</w:t>
      </w:r>
      <w:r>
        <w:rPr>
          <w:lang w:val="en-BE" w:eastAsia="en-BE" w:bidi="ar-SA"/>
        </w:rPr>
        <w:t xml:space="preserve"> компании.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суд учитывает и тот факт, что истцом не представлено как доказательств отказа от уполномоченных органов в выдачи необходимых документов, так и отказа от страховой компании в признании случая страховым и в выплате страхового возмещения.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суд обращает внимание, что наследники заемщика добровольно приняли все необходимые меры для обеспечения права кредитора на погашение задолженности по кредитному договору за счет получения страхового возмещения в предусмотренном договором размер</w:t>
      </w:r>
      <w:r>
        <w:rPr>
          <w:lang w:val="en-BE" w:eastAsia="en-BE" w:bidi="ar-SA"/>
        </w:rPr>
        <w:t>е, своевременно обратились с заявлением о страховом случае. Вины наследников в том, что страховое возмещение не было выплачено выгодоприобретателю, не имеется.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Ссылка стороны истца о том, что не выплаченное банку страховое возмещение, независимо от причин </w:t>
      </w:r>
      <w:r>
        <w:rPr>
          <w:lang w:val="en-BE" w:eastAsia="en-BE" w:bidi="ar-SA"/>
        </w:rPr>
        <w:t>невыплаты, не освобождает наследников заемщика от обязанностей по уплате кредитной задолженности, судом отклоняется в силу следующего.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 соответствии со </w:t>
      </w:r>
      <w:hyperlink r:id="rId21" w:history="1">
        <w:r>
          <w:rPr>
            <w:color w:val="0000EE"/>
            <w:lang w:val="en-BE" w:eastAsia="en-BE" w:bidi="ar-SA"/>
          </w:rPr>
          <w:t>ст. 9</w:t>
        </w:r>
      </w:hyperlink>
      <w:r>
        <w:rPr>
          <w:lang w:val="en-BE" w:eastAsia="en-BE" w:bidi="ar-SA"/>
        </w:rPr>
        <w:t xml:space="preserve"> Федерального закона "Об организации страхового дела в Российской Федерации", страховым случаем является совершившееся событие, предусмотренное договором страхования или законом, с наступлением кот</w:t>
      </w:r>
      <w:r>
        <w:rPr>
          <w:lang w:val="en-BE" w:eastAsia="en-BE" w:bidi="ar-SA"/>
        </w:rPr>
        <w:t>орого возникает обязанность страховщика произвести страховую выплату страхователю, застрахованному лицу, выгодоприобретателю или иным третьим лицам.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22" w:history="1">
        <w:r>
          <w:rPr>
            <w:color w:val="0000EE"/>
            <w:lang w:val="en-BE" w:eastAsia="en-BE" w:bidi="ar-SA"/>
          </w:rPr>
          <w:t>п. 2 ст. 934</w:t>
        </w:r>
      </w:hyperlink>
      <w:r>
        <w:rPr>
          <w:lang w:val="en-BE" w:eastAsia="en-BE" w:bidi="ar-SA"/>
        </w:rPr>
        <w:t xml:space="preserve"> Гражданского кодекса Российской Федерации договор личного страхования считается заключенным в пользу застрахованного лица, если в договоре не названо в качестве выгодоприобретат</w:t>
      </w:r>
      <w:r>
        <w:rPr>
          <w:lang w:val="en-BE" w:eastAsia="en-BE" w:bidi="ar-SA"/>
        </w:rPr>
        <w:t>еля другое лицо. В случае смерти лица, застрахованного по договору, в котором не назван иной выгодоприобретатель, выгодоприобретателями признаются наследники застрахованного лица.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hyperlink r:id="rId23" w:history="1">
        <w:r>
          <w:rPr>
            <w:color w:val="0000EE"/>
            <w:lang w:val="en-BE" w:eastAsia="en-BE" w:bidi="ar-SA"/>
          </w:rPr>
          <w:t>Статьей 1112</w:t>
        </w:r>
      </w:hyperlink>
      <w:r>
        <w:rPr>
          <w:lang w:val="en-BE" w:eastAsia="en-BE" w:bidi="ar-SA"/>
        </w:rPr>
        <w:t xml:space="preserve"> Гражданского кодекса Российской Федерации установлено, что в состав наследства входят принадлежавшие наследодателю на день открытия наследства вещи, иное и</w:t>
      </w:r>
      <w:r>
        <w:rPr>
          <w:lang w:val="en-BE" w:eastAsia="en-BE" w:bidi="ar-SA"/>
        </w:rPr>
        <w:t>мущество, в том числе имущественные права и обязанности.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Применительно к </w:t>
      </w:r>
      <w:hyperlink r:id="rId24" w:history="1">
        <w:r>
          <w:rPr>
            <w:color w:val="0000EE"/>
            <w:lang w:val="en-BE" w:eastAsia="en-BE" w:bidi="ar-SA"/>
          </w:rPr>
          <w:t>п. 2 ст. 934</w:t>
        </w:r>
      </w:hyperlink>
      <w:r>
        <w:rPr>
          <w:lang w:val="en-BE" w:eastAsia="en-BE" w:bidi="ar-SA"/>
        </w:rPr>
        <w:t xml:space="preserve"> Гражда</w:t>
      </w:r>
      <w:r>
        <w:rPr>
          <w:lang w:val="en-BE" w:eastAsia="en-BE" w:bidi="ar-SA"/>
        </w:rPr>
        <w:t>нского кодекса Российской Федерации в подписанном Прохоровым  А.С.  заявлении на страхование по программе добровольного страхования жизни и здоровья заемщика назван конкретный выгодоприобретатель первой очереди, не являющийся застрахованным лицом – ПАО Сбе</w:t>
      </w:r>
      <w:r>
        <w:rPr>
          <w:lang w:val="en-BE" w:eastAsia="en-BE" w:bidi="ar-SA"/>
        </w:rPr>
        <w:t>рбанк, следовательно, наследники застрахованного лица  являются выгодоприобретателями  только в остальной части, то есть после осуществления страховой выплаты в пользу ПАО Сбербанк.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hyperlink r:id="rId25" w:history="1">
        <w:r>
          <w:rPr>
            <w:color w:val="0000EE"/>
            <w:lang w:val="en-BE" w:eastAsia="en-BE" w:bidi="ar-SA"/>
          </w:rPr>
          <w:t>п. 1 ст. 961</w:t>
        </w:r>
      </w:hyperlink>
      <w:r>
        <w:rPr>
          <w:lang w:val="en-BE" w:eastAsia="en-BE" w:bidi="ar-SA"/>
        </w:rPr>
        <w:t xml:space="preserve"> Гражданского кодекса Российской Федерации страхователь по договору имущественного страхования после того, как ему стало известно о наступлен</w:t>
      </w:r>
      <w:r>
        <w:rPr>
          <w:lang w:val="en-BE" w:eastAsia="en-BE" w:bidi="ar-SA"/>
        </w:rPr>
        <w:t>ии страхового случая, обязан незамедлительно уведомить о его наступлении страховщика или его представителя. Если договором предусмотрен срок и (или) способ уведомления, оно должно быть сделано в условленный срок и указанным в договоре способом. Такая обяза</w:t>
      </w:r>
      <w:r>
        <w:rPr>
          <w:lang w:val="en-BE" w:eastAsia="en-BE" w:bidi="ar-SA"/>
        </w:rPr>
        <w:t>нность лежит на выгодоприобретателе, которому известно о заключении договора страхования в его пользу, если он намерен воспользоваться правом на страховое возмещение.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Неисполнение обязанности, предусмотренной </w:t>
      </w:r>
      <w:hyperlink r:id="rId26" w:history="1">
        <w:r>
          <w:rPr>
            <w:color w:val="0000EE"/>
            <w:lang w:val="en-BE" w:eastAsia="en-BE" w:bidi="ar-SA"/>
          </w:rPr>
          <w:t>п. 1 ст. 961</w:t>
        </w:r>
      </w:hyperlink>
      <w:r>
        <w:rPr>
          <w:lang w:val="en-BE" w:eastAsia="en-BE" w:bidi="ar-SA"/>
        </w:rPr>
        <w:t xml:space="preserve"> Гражданского кодекса Российской Федерации, дает страховщику право отказать в выплате страхового возмещения, если не будет дока</w:t>
      </w:r>
      <w:r>
        <w:rPr>
          <w:lang w:val="en-BE" w:eastAsia="en-BE" w:bidi="ar-SA"/>
        </w:rPr>
        <w:t>зано, что страховщик своевременно узнал о наступлении страхового случая либо что отсутствие у страховщика сведений об этом не могли сказаться на его обязанности выплатить страховое возмещение (</w:t>
      </w:r>
      <w:hyperlink r:id="rId27" w:history="1">
        <w:r>
          <w:rPr>
            <w:color w:val="0000EE"/>
            <w:lang w:val="en-BE" w:eastAsia="en-BE" w:bidi="ar-SA"/>
          </w:rPr>
          <w:t>п. 2 ст. 961</w:t>
        </w:r>
      </w:hyperlink>
      <w:r>
        <w:rPr>
          <w:lang w:val="en-BE" w:eastAsia="en-BE" w:bidi="ar-SA"/>
        </w:rPr>
        <w:t xml:space="preserve"> Гражданского кодекса Российской Федерации).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Правила, предусмотренные </w:t>
      </w:r>
      <w:hyperlink r:id="rId28" w:history="1">
        <w:r>
          <w:rPr>
            <w:color w:val="0000EE"/>
            <w:lang w:val="en-BE" w:eastAsia="en-BE" w:bidi="ar-SA"/>
          </w:rPr>
          <w:t>пунктами 1</w:t>
        </w:r>
      </w:hyperlink>
      <w:r>
        <w:rPr>
          <w:lang w:val="en-BE" w:eastAsia="en-BE" w:bidi="ar-SA"/>
        </w:rPr>
        <w:t xml:space="preserve"> и </w:t>
      </w:r>
      <w:hyperlink r:id="rId29" w:history="1">
        <w:r>
          <w:rPr>
            <w:color w:val="0000EE"/>
            <w:lang w:val="en-BE" w:eastAsia="en-BE" w:bidi="ar-SA"/>
          </w:rPr>
          <w:t>2 данной статьи</w:t>
        </w:r>
      </w:hyperlink>
      <w:r>
        <w:rPr>
          <w:lang w:val="en-BE" w:eastAsia="en-BE" w:bidi="ar-SA"/>
        </w:rPr>
        <w:t>, соответственно применяются к договору личного страхования, если страховым случаем является смерть застрахованного лица или причинение вреда его здоровью. При этом устанавливаемые договор срок уведомления страховщика не может бы</w:t>
      </w:r>
      <w:r>
        <w:rPr>
          <w:lang w:val="en-BE" w:eastAsia="en-BE" w:bidi="ar-SA"/>
        </w:rPr>
        <w:t>ть менее тридцати дней (</w:t>
      </w:r>
      <w:hyperlink r:id="rId30" w:history="1">
        <w:r>
          <w:rPr>
            <w:color w:val="0000EE"/>
            <w:lang w:val="en-BE" w:eastAsia="en-BE" w:bidi="ar-SA"/>
          </w:rPr>
          <w:t>п. 3 ст. 961</w:t>
        </w:r>
      </w:hyperlink>
      <w:r>
        <w:rPr>
          <w:lang w:val="en-BE" w:eastAsia="en-BE" w:bidi="ar-SA"/>
        </w:rPr>
        <w:t xml:space="preserve"> Гражданского кодекса Российской Федерации).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смыслу в</w:t>
      </w:r>
      <w:r>
        <w:rPr>
          <w:lang w:val="en-BE" w:eastAsia="en-BE" w:bidi="ar-SA"/>
        </w:rPr>
        <w:t>ышеприведенных норм во взаимосвязи, наследники несут ответственность по долгам наследодателя только в том случае, если имеет место законный отказ страховщика в страховой выплате, что в рассматриваемом случае не установлено.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следует учесть, что </w:t>
      </w:r>
      <w:r>
        <w:rPr>
          <w:lang w:val="en-BE" w:eastAsia="en-BE" w:bidi="ar-SA"/>
        </w:rPr>
        <w:t>ответчики, полагаясь на законный интерес и добросовестность Банка в получении страхового возмещения в счет погашения кредита, предприняли все меры для прекращения кредитных правоотношений за счет страхового возмещения при той степени заботливости и осмотри</w:t>
      </w:r>
      <w:r>
        <w:rPr>
          <w:lang w:val="en-BE" w:eastAsia="en-BE" w:bidi="ar-SA"/>
        </w:rPr>
        <w:t>тельности, какая от них требовалась по характеру обязательства и условиям оборота (заявили о смерти заемщика, представили свидетельство о смерти, со своей стороны предприняли все меры для сбора документов с целью оказания содействия Банку в реализации прав</w:t>
      </w:r>
      <w:r>
        <w:rPr>
          <w:lang w:val="en-BE" w:eastAsia="en-BE" w:bidi="ar-SA"/>
        </w:rPr>
        <w:t xml:space="preserve"> на получение возмещения), и в соответствии с </w:t>
      </w:r>
      <w:hyperlink r:id="rId31" w:history="1">
        <w:r>
          <w:rPr>
            <w:color w:val="0000EE"/>
            <w:lang w:val="en-BE" w:eastAsia="en-BE" w:bidi="ar-SA"/>
          </w:rPr>
          <w:t>абзацем 2 пункта 1 статьи 401</w:t>
        </w:r>
      </w:hyperlink>
      <w:r>
        <w:rPr>
          <w:lang w:val="en-BE" w:eastAsia="en-BE" w:bidi="ar-SA"/>
        </w:rPr>
        <w:t xml:space="preserve"> Гражданского код</w:t>
      </w:r>
      <w:r>
        <w:rPr>
          <w:lang w:val="en-BE" w:eastAsia="en-BE" w:bidi="ar-SA"/>
        </w:rPr>
        <w:t>екса Российской Федерации они не могут быть признаны виновными в несвоевременном исполнении обязательств.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ч.ч. 1,4 ст. 1 ГК РФ гражданское законодательство основывается на признании равенства участников регулируемых им отношений, неприкосновенности </w:t>
      </w:r>
      <w:r>
        <w:rPr>
          <w:lang w:val="en-BE" w:eastAsia="en-BE" w:bidi="ar-SA"/>
        </w:rPr>
        <w:t>собственности, свободы договора, недопустимости произвольного вмешательства кого-либо в частные дела, необходимости беспрепятственного осуществления гражданских прав, обеспечения восстановления нарушенных прав, их судебной защиты. Никто не вправе извлекать</w:t>
      </w:r>
      <w:r>
        <w:rPr>
          <w:lang w:val="en-BE" w:eastAsia="en-BE" w:bidi="ar-SA"/>
        </w:rPr>
        <w:t xml:space="preserve"> преимущество из своего незаконного или недобросовестного поведения.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10 ГК РФ не допускаются осуществление гражданских прав исключительно с намерением причинить вред другому лицу, действия в обход закона с противоправной целью, а также ин</w:t>
      </w:r>
      <w:r>
        <w:rPr>
          <w:lang w:val="en-BE" w:eastAsia="en-BE" w:bidi="ar-SA"/>
        </w:rPr>
        <w:t xml:space="preserve">ое заведомо недобросовестное осуществление гражданских прав </w:t>
      </w:r>
      <w:hyperlink r:id="rId32" w:history="1">
        <w:r>
          <w:rPr>
            <w:color w:val="0000EE"/>
            <w:lang w:val="en-BE" w:eastAsia="en-BE" w:bidi="ar-SA"/>
          </w:rPr>
          <w:t>(злоупотребление правом)</w:t>
        </w:r>
      </w:hyperlink>
      <w:r>
        <w:rPr>
          <w:lang w:val="en-BE" w:eastAsia="en-BE" w:bidi="ar-SA"/>
        </w:rPr>
        <w:t>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</w:t>
      </w:r>
      <w:r>
        <w:rPr>
          <w:lang w:val="en-BE" w:eastAsia="en-BE" w:bidi="ar-SA"/>
        </w:rPr>
        <w:t xml:space="preserve">но разъяснению, содержащемуся в </w:t>
      </w:r>
      <w:hyperlink r:id="rId33" w:history="1">
        <w:r>
          <w:rPr>
            <w:color w:val="0000EE"/>
            <w:lang w:val="en-BE" w:eastAsia="en-BE" w:bidi="ar-SA"/>
          </w:rPr>
          <w:t>п. 1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</w:t>
      </w:r>
      <w:r>
        <w:rPr>
          <w:lang w:val="en-BE" w:eastAsia="en-BE" w:bidi="ar-SA"/>
        </w:rPr>
        <w:t>ции от 23 июня 2015 г. N 25 "О применении судами некоторых положений раздела I части первой Гражданского кодекса Российской Федерации", оценивая действия сторон как добросовестные или недобросовестные, следует исходить из поведения, ожидаемого от любого уч</w:t>
      </w:r>
      <w:r>
        <w:rPr>
          <w:lang w:val="en-BE" w:eastAsia="en-BE" w:bidi="ar-SA"/>
        </w:rPr>
        <w:t>астника гражданского оборота, учитывающего права и законные интересы другой стороны, содействующего ей в том числе в получении необходимой информации.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Поведение одной из сторон может быть признано недобросовестным не только при наличии обоснованного заявле</w:t>
      </w:r>
      <w:r>
        <w:rPr>
          <w:lang w:val="en-BE" w:eastAsia="en-BE" w:bidi="ar-SA"/>
        </w:rPr>
        <w:t xml:space="preserve">ния другой стороны, но и по инициативе суда, если усматривается очевидное отклонение действий участника гражданского оборота от добросовестного поведения. В этом случае суд при рассмотрении дела выносит на обсуждение обстоятельства, явно свидетельствующие </w:t>
      </w:r>
      <w:r>
        <w:rPr>
          <w:lang w:val="en-BE" w:eastAsia="en-BE" w:bidi="ar-SA"/>
        </w:rPr>
        <w:t>о таком недобросовестном поведении, даже если стороны на них не ссылались (</w:t>
      </w:r>
      <w:hyperlink r:id="rId34" w:history="1">
        <w:r>
          <w:rPr>
            <w:color w:val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РФ).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>ри установленных по делу обстоятельствах, суд приходит к выводу, что  наследники заемщика не должны отвечать за неблагоприятные последствия, наступившие в результате не совершения выгодоприобретателем в лице банка необходимых действий для получения страхов</w:t>
      </w:r>
      <w:r>
        <w:rPr>
          <w:lang w:val="en-BE" w:eastAsia="en-BE" w:bidi="ar-SA"/>
        </w:rPr>
        <w:t>ого возмещения, поскольку ответственность по кредитному договору была застрахована заемщиком на случай ее смерти, что является одной из форм обеспечения исполнения обязательств, а потому в удовлетворении исковых требований в части взыскания с ответчиков за</w:t>
      </w:r>
      <w:r>
        <w:rPr>
          <w:lang w:val="en-BE" w:eastAsia="en-BE" w:bidi="ar-SA"/>
        </w:rPr>
        <w:t>долженности по кредитному договору суд отказывает.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ч. 1 ст. 450 ГК РФ по требованию одной из сторон договор может быть изменен или расторгнут по решению суда только: при существенном нарушении договора другой стороной.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судом</w:t>
      </w:r>
      <w:r>
        <w:rPr>
          <w:lang w:val="en-BE" w:eastAsia="en-BE" w:bidi="ar-SA"/>
        </w:rPr>
        <w:t xml:space="preserve"> установлено, что Прохоров  А.С.  умер 20.06.2019г., учитывая, что на дату его смерти задолженность по кредитному договору составляла </w:t>
      </w:r>
      <w:r>
        <w:rPr>
          <w:rStyle w:val="cat-Sumgrp-25rplc-49"/>
          <w:lang w:val="en-BE" w:eastAsia="en-BE" w:bidi="ar-SA"/>
        </w:rPr>
        <w:t>сумма</w:t>
      </w:r>
      <w:r>
        <w:rPr>
          <w:lang w:val="en-BE" w:eastAsia="en-BE" w:bidi="ar-SA"/>
        </w:rPr>
        <w:t>,  принимая во внимание осведомленность Банка о смерти ответчика,  не обращение Банка в страховую компанию за выплато</w:t>
      </w:r>
      <w:r>
        <w:rPr>
          <w:lang w:val="en-BE" w:eastAsia="en-BE" w:bidi="ar-SA"/>
        </w:rPr>
        <w:t xml:space="preserve">й страхового возмещения, и как следствие продолжение начислений процентов в течение 6 месяцев после смерти  </w:t>
      </w:r>
      <w:r>
        <w:rPr>
          <w:rStyle w:val="cat-FIOgrp-8rplc-50"/>
          <w:lang w:val="en-BE" w:eastAsia="en-BE" w:bidi="ar-SA"/>
        </w:rPr>
        <w:t>фио</w:t>
      </w:r>
      <w:r>
        <w:rPr>
          <w:lang w:val="en-BE" w:eastAsia="en-BE" w:bidi="ar-SA"/>
        </w:rPr>
        <w:t>, суд приходит к выводу о расторжении кредитного договора № 40197078 от 01.06.2016г., заключенного между ПАО «Сбербанк России» в лице филиала Мос</w:t>
      </w:r>
      <w:r>
        <w:rPr>
          <w:lang w:val="en-BE" w:eastAsia="en-BE" w:bidi="ar-SA"/>
        </w:rPr>
        <w:t>ковского банка ПАО Сбербанк и Прохоровым  Андреем Станиславовичем.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198-199 ГПК РФ, суд</w:t>
      </w:r>
    </w:p>
    <w:p w:rsidR="00000000" w:rsidRDefault="00B3036F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– удовлетворить частично.      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40197078 от 01.06.2016г., зак</w:t>
      </w:r>
      <w:r>
        <w:rPr>
          <w:lang w:val="en-BE" w:eastAsia="en-BE" w:bidi="ar-SA"/>
        </w:rPr>
        <w:t>люченного между ПАО «Сбербанк России» в лице филиала Московского банка ПАО Сбербанк и Прохоровым  Андреем Станиславовичем.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иных требований отказать.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Ост</w:t>
      </w:r>
      <w:r>
        <w:rPr>
          <w:lang w:val="en-BE" w:eastAsia="en-BE" w:bidi="ar-SA"/>
        </w:rPr>
        <w:t xml:space="preserve">анкинский районный суд  </w:t>
      </w:r>
      <w:r>
        <w:rPr>
          <w:rStyle w:val="cat-Addressgrp-0rplc-5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судом в окончательном виде.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Арзамасцева А.Н. </w:t>
      </w:r>
    </w:p>
    <w:p w:rsidR="00000000" w:rsidRDefault="00B3036F">
      <w:pPr>
        <w:ind w:firstLine="567"/>
        <w:jc w:val="both"/>
        <w:rPr>
          <w:lang w:val="en-BE" w:eastAsia="en-BE" w:bidi="ar-SA"/>
        </w:rPr>
      </w:pPr>
    </w:p>
    <w:p w:rsidR="00000000" w:rsidRDefault="00B3036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изготовлено в окончательной форме 24.12.2021г. </w:t>
      </w:r>
    </w:p>
    <w:p w:rsidR="00000000" w:rsidRDefault="00B3036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77RS0019</w:t>
      </w:r>
      <w:r>
        <w:rPr>
          <w:lang w:val="en-BE" w:eastAsia="en-BE" w:bidi="ar-SA"/>
        </w:rPr>
        <w:t>-02-2021-008534-16</w:t>
      </w:r>
    </w:p>
    <w:p w:rsidR="00000000" w:rsidRDefault="00B3036F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2-2657/21</w:t>
      </w:r>
    </w:p>
    <w:p w:rsidR="00000000" w:rsidRDefault="00B3036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B3036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17 декабря 2021 года                                                                                         </w:t>
      </w:r>
      <w:r>
        <w:rPr>
          <w:rStyle w:val="cat-Addressgrp-0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Останкинский районный суд </w:t>
      </w:r>
      <w:r>
        <w:rPr>
          <w:rStyle w:val="cat-Addressgrp-1rplc-5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Арз</w:t>
      </w:r>
      <w:r>
        <w:rPr>
          <w:lang w:val="en-BE" w:eastAsia="en-BE" w:bidi="ar-SA"/>
        </w:rPr>
        <w:t xml:space="preserve">амасцевой А.Н., при секретаре судебного заседания </w:t>
      </w:r>
      <w:r>
        <w:rPr>
          <w:rStyle w:val="cat-FIOgrp-4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. 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рассмотрев в открытом судебном заседании гражданское дело № 2-2657/21 по иску  ПАО Сбербанк России в лице Московского филиала ПАО Сбербанк к  Абрадушкиной Юлии Андреевны,  </w:t>
      </w:r>
      <w:r>
        <w:rPr>
          <w:rStyle w:val="cat-FIOgrp-7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 Григорьевной, Прохорову</w:t>
      </w:r>
      <w:r>
        <w:rPr>
          <w:lang w:val="en-BE" w:eastAsia="en-BE" w:bidi="ar-SA"/>
        </w:rPr>
        <w:t xml:space="preserve"> Станиславу Андреевичу о расторжении кредитного договора, взыскании денежных средств, судебных расходов,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ст.199 ГПК РФ, суд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</w:p>
    <w:p w:rsidR="00000000" w:rsidRDefault="00B3036F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B3036F">
      <w:pPr>
        <w:ind w:firstLine="709"/>
        <w:jc w:val="center"/>
        <w:rPr>
          <w:lang w:val="en-BE" w:eastAsia="en-BE" w:bidi="ar-SA"/>
        </w:rPr>
      </w:pP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– удовлетворить частично.       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№ 40197078 от 01.06.2016г.</w:t>
      </w:r>
      <w:r>
        <w:rPr>
          <w:lang w:val="en-BE" w:eastAsia="en-BE" w:bidi="ar-SA"/>
        </w:rPr>
        <w:t>, заключенного между ПАО «Сбербанк России» в лице филиала Московского банка ПАО Сбербанк и Прохоровым  Андреем Станиславовичем.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иных требований отказать.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</w:t>
      </w:r>
      <w:r>
        <w:rPr>
          <w:lang w:val="en-BE" w:eastAsia="en-BE" w:bidi="ar-SA"/>
        </w:rPr>
        <w:t xml:space="preserve">з Останкинский районный суд  </w:t>
      </w:r>
      <w:r>
        <w:rPr>
          <w:rStyle w:val="cat-Addressgrp-0rplc-6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судом в окончательном виде.</w:t>
      </w:r>
    </w:p>
    <w:p w:rsidR="00000000" w:rsidRDefault="00B3036F">
      <w:pPr>
        <w:ind w:firstLine="709"/>
        <w:jc w:val="both"/>
        <w:rPr>
          <w:lang w:val="en-BE" w:eastAsia="en-BE" w:bidi="ar-SA"/>
        </w:rPr>
      </w:pPr>
    </w:p>
    <w:p w:rsidR="00000000" w:rsidRDefault="00B3036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Арзамасцева А.Н. </w:t>
      </w:r>
    </w:p>
    <w:p w:rsidR="00000000" w:rsidRDefault="00B3036F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footerReference w:type="default" r:id="rId3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B3036F">
      <w:r>
        <w:separator/>
      </w:r>
    </w:p>
  </w:endnote>
  <w:endnote w:type="continuationSeparator" w:id="0">
    <w:p w:rsidR="00000000" w:rsidRDefault="00B3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3036F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:rsidR="00000000" w:rsidRDefault="00B3036F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B3036F">
      <w:r>
        <w:separator/>
      </w:r>
    </w:p>
  </w:footnote>
  <w:footnote w:type="continuationSeparator" w:id="0">
    <w:p w:rsidR="00000000" w:rsidRDefault="00B30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036F"/>
    <w:rsid w:val="00B3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6862CDA9-C252-4456-ABCC-CC8A62BE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7rplc-5">
    <w:name w:val="cat-FIO grp-7 rplc-5"/>
    <w:basedOn w:val="a0"/>
  </w:style>
  <w:style w:type="character" w:customStyle="1" w:styleId="cat-FIOgrp-8rplc-7">
    <w:name w:val="cat-FIO grp-8 rplc-7"/>
    <w:basedOn w:val="a0"/>
  </w:style>
  <w:style w:type="character" w:customStyle="1" w:styleId="cat-Sumgrp-18rplc-9">
    <w:name w:val="cat-Sum grp-18 rplc-9"/>
    <w:basedOn w:val="a0"/>
  </w:style>
  <w:style w:type="character" w:customStyle="1" w:styleId="cat-Sumgrp-19rplc-10">
    <w:name w:val="cat-Sum grp-19 rplc-10"/>
    <w:basedOn w:val="a0"/>
  </w:style>
  <w:style w:type="character" w:customStyle="1" w:styleId="cat-Sumgrp-20rplc-12">
    <w:name w:val="cat-Sum grp-20 rplc-12"/>
    <w:basedOn w:val="a0"/>
  </w:style>
  <w:style w:type="character" w:customStyle="1" w:styleId="cat-Sumgrp-18rplc-15">
    <w:name w:val="cat-Sum grp-18 rplc-15"/>
    <w:basedOn w:val="a0"/>
  </w:style>
  <w:style w:type="character" w:customStyle="1" w:styleId="cat-Sumgrp-21rplc-16">
    <w:name w:val="cat-Sum grp-21 rplc-16"/>
    <w:basedOn w:val="a0"/>
  </w:style>
  <w:style w:type="character" w:customStyle="1" w:styleId="cat-Sumgrp-22rplc-17">
    <w:name w:val="cat-Sum grp-22 rplc-17"/>
    <w:basedOn w:val="a0"/>
  </w:style>
  <w:style w:type="character" w:customStyle="1" w:styleId="cat-FIOgrp-8rplc-18">
    <w:name w:val="cat-FIO grp-8 rplc-18"/>
    <w:basedOn w:val="a0"/>
  </w:style>
  <w:style w:type="character" w:customStyle="1" w:styleId="cat-FIOgrp-10rplc-19">
    <w:name w:val="cat-FIO grp-10 rplc-19"/>
    <w:basedOn w:val="a0"/>
  </w:style>
  <w:style w:type="character" w:customStyle="1" w:styleId="cat-FIOgrp-12rplc-21">
    <w:name w:val="cat-FIO grp-12 rplc-21"/>
    <w:basedOn w:val="a0"/>
  </w:style>
  <w:style w:type="character" w:customStyle="1" w:styleId="cat-FIOgrp-14rplc-23">
    <w:name w:val="cat-FIO grp-14 rplc-23"/>
    <w:basedOn w:val="a0"/>
  </w:style>
  <w:style w:type="character" w:customStyle="1" w:styleId="cat-Sumgrp-20rplc-25">
    <w:name w:val="cat-Sum grp-20 rplc-25"/>
    <w:basedOn w:val="a0"/>
  </w:style>
  <w:style w:type="character" w:customStyle="1" w:styleId="cat-Sumgrp-23rplc-26">
    <w:name w:val="cat-Sum grp-23 rplc-26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15rplc-33">
    <w:name w:val="cat-FIO grp-15 rplc-33"/>
    <w:basedOn w:val="a0"/>
  </w:style>
  <w:style w:type="character" w:customStyle="1" w:styleId="cat-FIOgrp-8rplc-34">
    <w:name w:val="cat-FIO grp-8 rplc-34"/>
    <w:basedOn w:val="a0"/>
  </w:style>
  <w:style w:type="character" w:customStyle="1" w:styleId="cat-FIOgrp-10rplc-35">
    <w:name w:val="cat-FIO grp-10 rplc-35"/>
    <w:basedOn w:val="a0"/>
  </w:style>
  <w:style w:type="character" w:customStyle="1" w:styleId="cat-Addressgrp-2rplc-38">
    <w:name w:val="cat-Address grp-2 rplc-38"/>
    <w:basedOn w:val="a0"/>
  </w:style>
  <w:style w:type="character" w:customStyle="1" w:styleId="cat-Sumgrp-20rplc-41">
    <w:name w:val="cat-Sum grp-20 rplc-41"/>
    <w:basedOn w:val="a0"/>
  </w:style>
  <w:style w:type="character" w:customStyle="1" w:styleId="cat-FIOgrp-8rplc-43">
    <w:name w:val="cat-FIO grp-8 rplc-43"/>
    <w:basedOn w:val="a0"/>
  </w:style>
  <w:style w:type="character" w:customStyle="1" w:styleId="cat-Sumgrp-21rplc-44">
    <w:name w:val="cat-Sum grp-21 rplc-44"/>
    <w:basedOn w:val="a0"/>
  </w:style>
  <w:style w:type="character" w:customStyle="1" w:styleId="cat-Sumgrp-24rplc-45">
    <w:name w:val="cat-Sum grp-24 rplc-45"/>
    <w:basedOn w:val="a0"/>
  </w:style>
  <w:style w:type="character" w:customStyle="1" w:styleId="cat-Sumgrp-25rplc-46">
    <w:name w:val="cat-Sum grp-25 rplc-46"/>
    <w:basedOn w:val="a0"/>
  </w:style>
  <w:style w:type="character" w:customStyle="1" w:styleId="cat-Sumgrp-25rplc-49">
    <w:name w:val="cat-Sum grp-25 rplc-49"/>
    <w:basedOn w:val="a0"/>
  </w:style>
  <w:style w:type="character" w:customStyle="1" w:styleId="cat-FIOgrp-8rplc-50">
    <w:name w:val="cat-FIO grp-8 rplc-50"/>
    <w:basedOn w:val="a0"/>
  </w:style>
  <w:style w:type="character" w:customStyle="1" w:styleId="cat-Addressgrp-0rplc-53">
    <w:name w:val="cat-Address grp-0 rplc-53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Addressgrp-1rplc-56">
    <w:name w:val="cat-Address grp-1 rplc-56"/>
    <w:basedOn w:val="a0"/>
  </w:style>
  <w:style w:type="character" w:customStyle="1" w:styleId="cat-FIOgrp-4rplc-58">
    <w:name w:val="cat-FIO grp-4 rplc-58"/>
    <w:basedOn w:val="a0"/>
  </w:style>
  <w:style w:type="character" w:customStyle="1" w:styleId="cat-FIOgrp-7rplc-60">
    <w:name w:val="cat-FIO grp-7 rplc-60"/>
    <w:basedOn w:val="a0"/>
  </w:style>
  <w:style w:type="character" w:customStyle="1" w:styleId="cat-Addressgrp-0rplc-63">
    <w:name w:val="cat-Address grp-0 rplc-6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997F2270E682DDBC35D827C2F172ABC4D4341AFA10BE845C2F47216F2B47CE1F09B4754679DEF39111659AD455F33AB1616489D285A387E8I23CQ" TargetMode="External"/><Relationship Id="rId18" Type="http://schemas.openxmlformats.org/officeDocument/2006/relationships/hyperlink" Target="garantF1://10003000.12303" TargetMode="External"/><Relationship Id="rId26" Type="http://schemas.openxmlformats.org/officeDocument/2006/relationships/hyperlink" Target="consultantplus://offline/ref=B443923559E3911CF514BC2CBD756462D3AA3BD96A9F07F14A95DF2A916018D7C4BFE1DC63D01680CEB71DCA9EE9EC145FA6CA0BB3084991P617K" TargetMode="External"/><Relationship Id="rId21" Type="http://schemas.openxmlformats.org/officeDocument/2006/relationships/hyperlink" Target="consultantplus://offline/ref=B443923559E3911CF514BC2CBD756462D3AA3BD96A9807F14A95DF2A916018D7C4BFE1D561D943D58AE94499D8A2E01443BACB0BPA1CK" TargetMode="External"/><Relationship Id="rId34" Type="http://schemas.openxmlformats.org/officeDocument/2006/relationships/hyperlink" Target="consultantplus://offline/ref=B443923559E3911CF514BC2CBD756462D3AB3FD86F9D07F14A95DF2A916018D7C4BFE1DC63D21582CEB71DCA9EE9EC145FA6CA0BB3084991P617K" TargetMode="External"/><Relationship Id="rId7" Type="http://schemas.openxmlformats.org/officeDocument/2006/relationships/hyperlink" Target="consultantplus://offline/ref=6D0012BD5E7B1DA1B5D903036510311B1C8B300E0CD2472CE6E051B87A2A0ABB4796A4FC63F70B81EAp6H" TargetMode="External"/><Relationship Id="rId12" Type="http://schemas.openxmlformats.org/officeDocument/2006/relationships/hyperlink" Target="consultantplus://offline/ref=690E23110437069A19FC6D4A6465679997D1C4A6BA672803690C584C3F3307D4101B7870C1DAA33DrF3BH" TargetMode="External"/><Relationship Id="rId17" Type="http://schemas.openxmlformats.org/officeDocument/2006/relationships/hyperlink" Target="garantF1://12028809.56" TargetMode="External"/><Relationship Id="rId25" Type="http://schemas.openxmlformats.org/officeDocument/2006/relationships/hyperlink" Target="consultantplus://offline/ref=B443923559E3911CF514BC2CBD756462D3AA3BD96A9F07F14A95DF2A916018D7C4BFE1DC63D01680CEB71DCA9EE9EC145FA6CA0BB3084991P617K" TargetMode="External"/><Relationship Id="rId33" Type="http://schemas.openxmlformats.org/officeDocument/2006/relationships/hyperlink" Target="consultantplus://offline/ref=B443923559E3911CF514BC2CBD756462D1A23AD76F9E07F14A95DF2A916018D7C4BFE1DC63D21784CBB71DCA9EE9EC145FA6CA0BB3084991P617K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20AB291BF8005601F3D4E61791AD4730A8BAD06F45FB94346736825FEA0F93EBD1A167A2FB7BF48FCF4F617815BAA9A696DB4CD85041AD7AT5u3V" TargetMode="External"/><Relationship Id="rId20" Type="http://schemas.openxmlformats.org/officeDocument/2006/relationships/hyperlink" Target="consultantplus://offline/ref=762EF54646006C500DD4D5AEE2468C7BBDE8FF3B1A84EEC8C2A4BFDBF9C07B3B93C2434E0D1FE0187DD4A17B056E9B6A618299A43A25B3k4I" TargetMode="External"/><Relationship Id="rId29" Type="http://schemas.openxmlformats.org/officeDocument/2006/relationships/hyperlink" Target="consultantplus://offline/ref=B443923559E3911CF514BC2CBD756462D3AA3BD96A9F07F14A95DF2A916018D7C4BFE1DC63D01680CCB71DCA9EE9EC145FA6CA0BB3084991P617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62EF54646006C500DD4D5AEE2468C7BBDE2F7361B84EEC8C2A4BFDBF9C07B3B93C2434E0F1DE612208EB17F4C399576639D86A72425354AB8k3I" TargetMode="External"/><Relationship Id="rId24" Type="http://schemas.openxmlformats.org/officeDocument/2006/relationships/hyperlink" Target="consultantplus://offline/ref=B443923559E3911CF514BC2CBD756462D3AA3BD96A9F07F14A95DF2A916018D7C4BFE1DC63D01785C9B71DCA9EE9EC145FA6CA0BB3084991P617K" TargetMode="External"/><Relationship Id="rId32" Type="http://schemas.openxmlformats.org/officeDocument/2006/relationships/hyperlink" Target="consultantplus://offline/ref=EBDD6B0EA2C6D59299456595EC40A540A322CA40530A3EFB5D04EF0FC12AE61815EDFB3E296B366198C2B18BC92E41B47BD5D79BA7DE4377A9x4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0DF62AB860FC2846BDC0168702FEAEC439B11FDEC03A8FAB192C505905E5B586E17D9961B758B3A4D14B627B072D06AABCA7A8408A0688C41433Q" TargetMode="External"/><Relationship Id="rId23" Type="http://schemas.openxmlformats.org/officeDocument/2006/relationships/hyperlink" Target="consultantplus://offline/ref=B443923559E3911CF514BC2CBD756462D2A33FD7669F07F14A95DF2A916018D7C4BFE1DC63D21785CBB71DCA9EE9EC145FA6CA0BB3084991P617K" TargetMode="External"/><Relationship Id="rId28" Type="http://schemas.openxmlformats.org/officeDocument/2006/relationships/hyperlink" Target="consultantplus://offline/ref=B443923559E3911CF514BC2CBD756462D3AA3BD96A9F07F14A95DF2A916018D7C4BFE1DC63D01680CEB71DCA9EE9EC145FA6CA0BB3084991P617K" TargetMode="External"/><Relationship Id="rId36" Type="http://schemas.openxmlformats.org/officeDocument/2006/relationships/fontTable" Target="fontTable.xml"/><Relationship Id="rId10" Type="http://schemas.openxmlformats.org/officeDocument/2006/relationships/hyperlink" Target="consultantplus://offline/ref=690E23110437069A19FC6D4A6465679997D2C0AAB66B2803690C584C3F3307D4101B7870C1DBA23BrF3DH" TargetMode="External"/><Relationship Id="rId19" Type="http://schemas.openxmlformats.org/officeDocument/2006/relationships/hyperlink" Target="garantF1://12028809.12" TargetMode="External"/><Relationship Id="rId31" Type="http://schemas.openxmlformats.org/officeDocument/2006/relationships/hyperlink" Target="consultantplus://offline/ref=B443923559E3911CF514BC2CBD756462D3AA3BD96D9E07F14A95DF2A916018D7C4BFE1DC63D31E86CEB71DCA9EE9EC145FA6CA0BB3084991P617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F33C313D54645D45C03CCE3CBB1DC9C2B5B0E7B6F2F6B13CD4F3686E69D0B762A53E63B454D6CE8D1E9530C2ED20271A2903FADA91827IDw7J" TargetMode="External"/><Relationship Id="rId14" Type="http://schemas.openxmlformats.org/officeDocument/2006/relationships/hyperlink" Target="consultantplus://offline/ref=997F2270E682DDBC35D827C2F172ABC4D43419F810BB845C2F47216F2B47CE1F09B4754679DFF79E19659AD455F33AB1616489D285A387E8I23CQ" TargetMode="External"/><Relationship Id="rId22" Type="http://schemas.openxmlformats.org/officeDocument/2006/relationships/hyperlink" Target="consultantplus://offline/ref=B443923559E3911CF514BC2CBD756462D3AA3BD96A9F07F14A95DF2A916018D7C4BFE1DC63D01785C9B71DCA9EE9EC145FA6CA0BB3084991P617K" TargetMode="External"/><Relationship Id="rId27" Type="http://schemas.openxmlformats.org/officeDocument/2006/relationships/hyperlink" Target="consultantplus://offline/ref=B443923559E3911CF514BC2CBD756462D3AA3BD96A9F07F14A95DF2A916018D7C4BFE1DC63D01680CCB71DCA9EE9EC145FA6CA0BB3084991P617K" TargetMode="External"/><Relationship Id="rId30" Type="http://schemas.openxmlformats.org/officeDocument/2006/relationships/hyperlink" Target="consultantplus://offline/ref=B443923559E3911CF514BC2CBD756462D3AA3BD96A9F07F14A95DF2A916018D7C4BFE1DC63D01680CDB71DCA9EE9EC145FA6CA0BB3084991P617K" TargetMode="External"/><Relationship Id="rId35" Type="http://schemas.openxmlformats.org/officeDocument/2006/relationships/footer" Target="footer1.xml"/><Relationship Id="rId8" Type="http://schemas.openxmlformats.org/officeDocument/2006/relationships/hyperlink" Target="consultantplus://offline/ref=0F33C313D54645D45C03CCE3CBB1DC9C2B500F766E253619C5163A84E19254612D1AEA3A454C6AE8DDB656193F8A0E72BE8F3CB1B51A26DFI0w4J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4347</Words>
  <Characters>24778</Characters>
  <Application>Microsoft Office Word</Application>
  <DocSecurity>0</DocSecurity>
  <Lines>206</Lines>
  <Paragraphs>58</Paragraphs>
  <ScaleCrop>false</ScaleCrop>
  <Company/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