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E72550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РЕШЕНИЕ</w:t>
      </w:r>
    </w:p>
    <w:p w:rsidR="00000000" w:rsidRDefault="00E72550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18 апреля 2023 года                                                                                                             </w:t>
      </w:r>
      <w:r>
        <w:rPr>
          <w:rStyle w:val="cat-Addressgrp-0rplc-0"/>
          <w:lang w:val="en-BE" w:eastAsia="en-BE" w:bidi="ar-SA"/>
        </w:rPr>
        <w:t>адрес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77RS0016-02-2022-008703-72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Головинский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</w:t>
      </w:r>
      <w:r>
        <w:rPr>
          <w:lang w:val="en-BE" w:eastAsia="en-BE" w:bidi="ar-SA"/>
        </w:rPr>
        <w:t>щего судьи Кирюхиной М.В.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</w:t>
      </w:r>
      <w:r>
        <w:rPr>
          <w:rStyle w:val="cat-FIOgrp-5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02-2672/2023 по иску ПАО «Сбербанк России» к Территориальному управлению Федерального агентства по управлению государственным имуществом по Москве, Тро</w:t>
      </w:r>
      <w:r>
        <w:rPr>
          <w:lang w:val="en-BE" w:eastAsia="en-BE" w:bidi="ar-SA"/>
        </w:rPr>
        <w:t>нину Богдану Михайловичу, Тронину Никите Михайловичу, Трониной Дарье Анатольевне о взыскании задолженности по кредитному договору,</w:t>
      </w:r>
    </w:p>
    <w:p w:rsidR="00000000" w:rsidRDefault="00E72550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/>
      </w:r>
      <w:r>
        <w:rPr>
          <w:lang w:val="en-BE" w:eastAsia="en-BE" w:bidi="ar-SA"/>
        </w:rPr>
        <w:t>УСТАНОВИЛ: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Истец ПАО «Сбербанк России» в лице филиала Московский Банк ПАО Сбербанк, обратился в суд с иском к Террит</w:t>
      </w:r>
      <w:r>
        <w:rPr>
          <w:lang w:val="en-BE" w:eastAsia="en-BE" w:bidi="ar-SA"/>
        </w:rPr>
        <w:t xml:space="preserve">ориальному управлению Федерального агентства по управлению государственным имуществом в </w:t>
      </w:r>
      <w:r>
        <w:rPr>
          <w:rStyle w:val="cat-Addressgrp-1rplc-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 расторжении кредитного договора и взыскании задолженности по кредитному договору от 27.03.2019, заключенному между ПАО «Сбербанк России» и </w:t>
      </w:r>
      <w:r>
        <w:rPr>
          <w:rStyle w:val="cat-FIOgrp-12rplc-8"/>
          <w:lang w:val="en-BE" w:eastAsia="en-BE" w:bidi="ar-SA"/>
        </w:rPr>
        <w:t>фио</w:t>
      </w:r>
      <w:r>
        <w:rPr>
          <w:lang w:val="en-BE" w:eastAsia="en-BE" w:bidi="ar-SA"/>
        </w:rPr>
        <w:t xml:space="preserve">    Определением М</w:t>
      </w:r>
      <w:r>
        <w:rPr>
          <w:lang w:val="en-BE" w:eastAsia="en-BE" w:bidi="ar-SA"/>
        </w:rPr>
        <w:t xml:space="preserve">ещанского районного суда Москвы, в составе судьи </w:t>
      </w:r>
      <w:r>
        <w:rPr>
          <w:rStyle w:val="cat-FIOgrp-13rplc-9"/>
          <w:lang w:val="en-BE" w:eastAsia="en-BE" w:bidi="ar-SA"/>
        </w:rPr>
        <w:t>фио</w:t>
      </w:r>
      <w:r>
        <w:rPr>
          <w:lang w:val="en-BE" w:eastAsia="en-BE" w:bidi="ar-SA"/>
        </w:rPr>
        <w:t xml:space="preserve">В, от 10.11.2022 по иску ПАО «Сбербанк России» к Территориальному управления Федерального агентства по управлению государственным имуществом в </w:t>
      </w:r>
      <w:r>
        <w:rPr>
          <w:rStyle w:val="cat-Addressgrp-1rplc-1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 расторжении кредитного договора и взыскании задолженн</w:t>
      </w:r>
      <w:r>
        <w:rPr>
          <w:lang w:val="en-BE" w:eastAsia="en-BE" w:bidi="ar-SA"/>
        </w:rPr>
        <w:t xml:space="preserve">ости по кредитному договору, в связи с поступлением в суд от нотариуса </w:t>
      </w:r>
      <w:r>
        <w:rPr>
          <w:rStyle w:val="cat-FIOgrp-14rplc-11"/>
          <w:lang w:val="en-BE" w:eastAsia="en-BE" w:bidi="ar-SA"/>
        </w:rPr>
        <w:t>фио</w:t>
      </w:r>
      <w:r>
        <w:rPr>
          <w:lang w:val="en-BE" w:eastAsia="en-BE" w:bidi="ar-SA"/>
        </w:rPr>
        <w:t xml:space="preserve">А материалов наследственного дела к имуществу </w:t>
      </w:r>
      <w:r>
        <w:rPr>
          <w:rStyle w:val="cat-FIOgrp-15rplc-12"/>
          <w:lang w:val="en-BE" w:eastAsia="en-BE" w:bidi="ar-SA"/>
        </w:rPr>
        <w:t>фио</w:t>
      </w:r>
      <w:r>
        <w:rPr>
          <w:lang w:val="en-BE" w:eastAsia="en-BE" w:bidi="ar-SA"/>
        </w:rPr>
        <w:t>М (</w:t>
      </w:r>
      <w:r>
        <w:rPr>
          <w:rStyle w:val="cat-PassportDatagrp-44rplc-13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, дата смерти 06.04.2019), с информацией о наследниках, была произведена замена ненадлежащего ответчика Территори</w:t>
      </w:r>
      <w:r>
        <w:rPr>
          <w:lang w:val="en-BE" w:eastAsia="en-BE" w:bidi="ar-SA"/>
        </w:rPr>
        <w:t xml:space="preserve">ального управления Федерального агентства по управлению государственным имуществом в </w:t>
      </w:r>
      <w:r>
        <w:rPr>
          <w:rStyle w:val="cat-Addressgrp-1rplc-1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на надлежащих ответчиков: Тронину Дарью Анатольевну, Тронина Никиту Михаловича, Тронина Богдана Михайловича. Гражданское дело было передано по подсудности в Головинс</w:t>
      </w:r>
      <w:r>
        <w:rPr>
          <w:lang w:val="en-BE" w:eastAsia="en-BE" w:bidi="ar-SA"/>
        </w:rPr>
        <w:t xml:space="preserve">кий районный суд Москвы.         Требования истца мотивированы следующими обстоятельствами. На основании кредитного договора № 92827540 от 27.03.2019 </w:t>
      </w:r>
      <w:r>
        <w:rPr>
          <w:rStyle w:val="cat-FIOgrp-16rplc-18"/>
          <w:lang w:val="en-BE" w:eastAsia="en-BE" w:bidi="ar-SA"/>
        </w:rPr>
        <w:t>фио</w:t>
      </w:r>
      <w:r>
        <w:rPr>
          <w:lang w:val="en-BE" w:eastAsia="en-BE" w:bidi="ar-SA"/>
        </w:rPr>
        <w:t xml:space="preserve">М был выдан кредит в размере </w:t>
      </w:r>
      <w:r>
        <w:rPr>
          <w:rStyle w:val="cat-Sumgrp-31rplc-19"/>
          <w:lang w:val="en-BE" w:eastAsia="en-BE" w:bidi="ar-SA"/>
        </w:rPr>
        <w:t>сумма</w:t>
      </w:r>
      <w:r>
        <w:rPr>
          <w:lang w:val="en-BE" w:eastAsia="en-BE" w:bidi="ar-SA"/>
        </w:rPr>
        <w:t>, на срок 60 месяцев, под 16,45% годовых. Кредитный договор был подпи</w:t>
      </w:r>
      <w:r>
        <w:rPr>
          <w:lang w:val="en-BE" w:eastAsia="en-BE" w:bidi="ar-SA"/>
        </w:rPr>
        <w:t xml:space="preserve">сан электронной подписью со стороны </w:t>
      </w:r>
      <w:r>
        <w:rPr>
          <w:rStyle w:val="cat-FIOgrp-15rplc-20"/>
          <w:lang w:val="en-BE" w:eastAsia="en-BE" w:bidi="ar-SA"/>
        </w:rPr>
        <w:t>фио</w:t>
      </w:r>
      <w:r>
        <w:rPr>
          <w:lang w:val="en-BE" w:eastAsia="en-BE" w:bidi="ar-SA"/>
        </w:rPr>
        <w:t xml:space="preserve">М через «Сбербанк онлайн» и «Мобильный банк». Возможность заключения кредитного договора через удаленные каналы обслуживания предусмотрена условиями договора банковского обслуживания. Согласно предоставленной выписке </w:t>
      </w:r>
      <w:r>
        <w:rPr>
          <w:lang w:val="en-BE" w:eastAsia="en-BE" w:bidi="ar-SA"/>
        </w:rPr>
        <w:t xml:space="preserve">со счета клиента по банковской карте VISA № счета карты 40817 810 03804 0473205, открытой </w:t>
      </w:r>
      <w:r>
        <w:rPr>
          <w:rStyle w:val="cat-FIOgrp-16rplc-21"/>
          <w:lang w:val="en-BE" w:eastAsia="en-BE" w:bidi="ar-SA"/>
        </w:rPr>
        <w:t>фио</w:t>
      </w:r>
      <w:r>
        <w:rPr>
          <w:lang w:val="en-BE" w:eastAsia="en-BE" w:bidi="ar-SA"/>
        </w:rPr>
        <w:t xml:space="preserve">М для перечисления кредита и выписке из журнала СМС сообщений в системе «Мобильный банк», истцом выполнено зачисление кредита в размере </w:t>
      </w:r>
      <w:r>
        <w:rPr>
          <w:rStyle w:val="cat-Sumgrp-31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Таким образом, все об</w:t>
      </w:r>
      <w:r>
        <w:rPr>
          <w:lang w:val="en-BE" w:eastAsia="en-BE" w:bidi="ar-SA"/>
        </w:rPr>
        <w:t>язательства истца по кредитному договору были исполнены. В соответствии с условиями кредитного договора, при несвоевременном перечислении ежемесячного платежа в счет погашения кредита и/или уплаты процентов, заемщик уплачивает кредитору неустойку в размере</w:t>
      </w:r>
      <w:r>
        <w:rPr>
          <w:lang w:val="en-BE" w:eastAsia="en-BE" w:bidi="ar-SA"/>
        </w:rPr>
        <w:t xml:space="preserve"> 20% годовых от суммы просроченного платежа с даты, следующей за датой наступления обязательств, по дату погашения. </w:t>
      </w:r>
      <w:r>
        <w:rPr>
          <w:rStyle w:val="cat-FIOgrp-16rplc-23"/>
          <w:lang w:val="en-BE" w:eastAsia="en-BE" w:bidi="ar-SA"/>
        </w:rPr>
        <w:t>фио</w:t>
      </w:r>
      <w:r>
        <w:rPr>
          <w:lang w:val="en-BE" w:eastAsia="en-BE" w:bidi="ar-SA"/>
        </w:rPr>
        <w:t>М неоднократно нарушал условия действия кредитного договора в части сроков и сумм ежемесячных платежей, в связи с чем образовалась просро</w:t>
      </w:r>
      <w:r>
        <w:rPr>
          <w:lang w:val="en-BE" w:eastAsia="en-BE" w:bidi="ar-SA"/>
        </w:rPr>
        <w:t xml:space="preserve">ченная задолженность, которая на 24.11.2021 составила </w:t>
      </w:r>
      <w:r>
        <w:rPr>
          <w:rStyle w:val="cat-Sumgrp-32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них просроченный основной долг - </w:t>
      </w:r>
      <w:r>
        <w:rPr>
          <w:rStyle w:val="cat-Sumgrp-31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- </w:t>
      </w:r>
      <w:r>
        <w:rPr>
          <w:rStyle w:val="cat-Sumgrp-33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06.04.2019 </w:t>
      </w:r>
      <w:r>
        <w:rPr>
          <w:rStyle w:val="cat-FIOgrp-16rplc-27"/>
          <w:lang w:val="en-BE" w:eastAsia="en-BE" w:bidi="ar-SA"/>
        </w:rPr>
        <w:t>фио</w:t>
      </w:r>
      <w:r>
        <w:rPr>
          <w:lang w:val="en-BE" w:eastAsia="en-BE" w:bidi="ar-SA"/>
        </w:rPr>
        <w:t>М умер. Согласно извещению о получении сведений из реестра наследственных дел федеральной нотариальной палат</w:t>
      </w:r>
      <w:r>
        <w:rPr>
          <w:lang w:val="en-BE" w:eastAsia="en-BE" w:bidi="ar-SA"/>
        </w:rPr>
        <w:t xml:space="preserve">ы, нотариусом </w:t>
      </w:r>
      <w:r>
        <w:rPr>
          <w:rStyle w:val="cat-FIOgrp-14rplc-28"/>
          <w:lang w:val="en-BE" w:eastAsia="en-BE" w:bidi="ar-SA"/>
        </w:rPr>
        <w:t>фио</w:t>
      </w:r>
      <w:r>
        <w:rPr>
          <w:lang w:val="en-BE" w:eastAsia="en-BE" w:bidi="ar-SA"/>
        </w:rPr>
        <w:t xml:space="preserve">А было открыто наследственное дело № 117/2019. Согласно выписке по счетам на имя </w:t>
      </w:r>
      <w:r>
        <w:rPr>
          <w:rStyle w:val="cat-FIOgrp-15rplc-29"/>
          <w:lang w:val="en-BE" w:eastAsia="en-BE" w:bidi="ar-SA"/>
        </w:rPr>
        <w:t>фио</w:t>
      </w:r>
      <w:r>
        <w:rPr>
          <w:lang w:val="en-BE" w:eastAsia="en-BE" w:bidi="ar-SA"/>
        </w:rPr>
        <w:t xml:space="preserve">М, им были открыты счета в ПАО Сбербанк: № 40817 810 4 3804 9837743, на котором находятся денежные средства в размере </w:t>
      </w:r>
      <w:r>
        <w:rPr>
          <w:rStyle w:val="cat-Sumgrp-34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№ 40817 810 4 3804 </w:t>
      </w:r>
      <w:r>
        <w:rPr>
          <w:lang w:val="en-BE" w:eastAsia="en-BE" w:bidi="ar-SA"/>
        </w:rPr>
        <w:lastRenderedPageBreak/>
        <w:t>0473205, н</w:t>
      </w:r>
      <w:r>
        <w:rPr>
          <w:lang w:val="en-BE" w:eastAsia="en-BE" w:bidi="ar-SA"/>
        </w:rPr>
        <w:t xml:space="preserve">а котором находятся денежные средства в размере </w:t>
      </w:r>
      <w:r>
        <w:rPr>
          <w:rStyle w:val="cat-Sumgrp-35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С учетом изложенного, после смерти </w:t>
      </w:r>
      <w:r>
        <w:rPr>
          <w:rStyle w:val="cat-FIOgrp-15rplc-32"/>
          <w:lang w:val="en-BE" w:eastAsia="en-BE" w:bidi="ar-SA"/>
        </w:rPr>
        <w:t>фио</w:t>
      </w:r>
      <w:r>
        <w:rPr>
          <w:lang w:val="en-BE" w:eastAsia="en-BE" w:bidi="ar-SA"/>
        </w:rPr>
        <w:t xml:space="preserve">М осталось наследственное имущество в виде денежных средств, находящихся на счетах, открытых в ПАО Сбербанк.  Поскольку по данным истца с момента смерти </w:t>
      </w:r>
      <w:r>
        <w:rPr>
          <w:rStyle w:val="cat-FIOgrp-15rplc-33"/>
          <w:lang w:val="en-BE" w:eastAsia="en-BE" w:bidi="ar-SA"/>
        </w:rPr>
        <w:t>фио</w:t>
      </w:r>
      <w:r>
        <w:rPr>
          <w:lang w:val="en-BE" w:eastAsia="en-BE" w:bidi="ar-SA"/>
        </w:rPr>
        <w:t>М и до н</w:t>
      </w:r>
      <w:r>
        <w:rPr>
          <w:lang w:val="en-BE" w:eastAsia="en-BE" w:bidi="ar-SA"/>
        </w:rPr>
        <w:t xml:space="preserve">астоящего времени никто из наследников не обратился за принятием наследства и у истца не имеется сведений о фактическом принятии наследства, то имущество, оставшееся после смерти </w:t>
      </w:r>
      <w:r>
        <w:rPr>
          <w:rStyle w:val="cat-FIOgrp-15rplc-34"/>
          <w:lang w:val="en-BE" w:eastAsia="en-BE" w:bidi="ar-SA"/>
        </w:rPr>
        <w:t>фио</w:t>
      </w:r>
      <w:r>
        <w:rPr>
          <w:lang w:val="en-BE" w:eastAsia="en-BE" w:bidi="ar-SA"/>
        </w:rPr>
        <w:t>М в виде остатков денежных средств на счетах ПАО Сбербанк, является выморо</w:t>
      </w:r>
      <w:r>
        <w:rPr>
          <w:lang w:val="en-BE" w:eastAsia="en-BE" w:bidi="ar-SA"/>
        </w:rPr>
        <w:t xml:space="preserve">ченным и переходит в силу закона в собственность Федерального агентства по управлению государственным имуществом в </w:t>
      </w:r>
      <w:r>
        <w:rPr>
          <w:rStyle w:val="cat-Addressgrp-1rplc-3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которое является фактическим получателем наследства и должно отвечать по долгам </w:t>
      </w:r>
      <w:r>
        <w:rPr>
          <w:rStyle w:val="cat-FIOgrp-15rplc-36"/>
          <w:lang w:val="en-BE" w:eastAsia="en-BE" w:bidi="ar-SA"/>
        </w:rPr>
        <w:t>фио</w:t>
      </w:r>
      <w:r>
        <w:rPr>
          <w:lang w:val="en-BE" w:eastAsia="en-BE" w:bidi="ar-SA"/>
        </w:rPr>
        <w:t>М перед ПАО Сбербанк, не зависимо от того, оформлен</w:t>
      </w:r>
      <w:r>
        <w:rPr>
          <w:lang w:val="en-BE" w:eastAsia="en-BE" w:bidi="ar-SA"/>
        </w:rPr>
        <w:t>о ли право. Следовательно, поскольку наследники отвечают по долгам наследодателя в пределах наследственной массы, в предмет доказывания по данному делу входит определение наследственной массы, в пределах стоимости которой наследники несут ответственность п</w:t>
      </w:r>
      <w:r>
        <w:rPr>
          <w:lang w:val="en-BE" w:eastAsia="en-BE" w:bidi="ar-SA"/>
        </w:rPr>
        <w:t xml:space="preserve">еред истцом. В связи с чем, истец просит истребовать в порядке судебного запроса необходимые документы, расторгнуть кредитный договор № 92827540 от 27.03.2019, заключенный между ПАО Сбербанк и </w:t>
      </w:r>
      <w:r>
        <w:rPr>
          <w:rStyle w:val="cat-FIOgrp-16rplc-37"/>
          <w:lang w:val="en-BE" w:eastAsia="en-BE" w:bidi="ar-SA"/>
        </w:rPr>
        <w:t>фио</w:t>
      </w:r>
      <w:r>
        <w:rPr>
          <w:lang w:val="en-BE" w:eastAsia="en-BE" w:bidi="ar-SA"/>
        </w:rPr>
        <w:t>М; взыскать сумму задолженности по кредитному договору №  92</w:t>
      </w:r>
      <w:r>
        <w:rPr>
          <w:lang w:val="en-BE" w:eastAsia="en-BE" w:bidi="ar-SA"/>
        </w:rPr>
        <w:t xml:space="preserve">827540 в размере </w:t>
      </w:r>
      <w:r>
        <w:rPr>
          <w:rStyle w:val="cat-Sumgrp-32rplc-3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расходы по уплате госпошлины в размере </w:t>
      </w:r>
      <w:r>
        <w:rPr>
          <w:rStyle w:val="cat-Sumgrp-36rplc-3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:rsidR="00000000" w:rsidRDefault="00E72550">
      <w:pPr>
        <w:ind w:left="142" w:hanging="142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Представитель истца в судебное заседание не явился, о времени и месте судебного заседания извещен надлежащим образом заказным письмом с уведомлением по известному суду </w:t>
      </w:r>
      <w:r>
        <w:rPr>
          <w:lang w:val="en-BE" w:eastAsia="en-BE" w:bidi="ar-SA"/>
        </w:rPr>
        <w:t xml:space="preserve">адресу, об отложении рассмотрения дела не просил. Согласно тексту искового заявления просил рассмотреть дело в отсутствие представителя, руководствуясь предоставленными доказательствами. </w:t>
      </w:r>
    </w:p>
    <w:p w:rsidR="00000000" w:rsidRDefault="00E72550">
      <w:pPr>
        <w:ind w:left="142" w:hanging="142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Ответчик Территориальное управление Федерального агентства</w:t>
      </w:r>
      <w:r>
        <w:rPr>
          <w:lang w:val="en-BE" w:eastAsia="en-BE" w:bidi="ar-SA"/>
        </w:rPr>
        <w:t xml:space="preserve"> по управлению государственным имуществом в </w:t>
      </w:r>
      <w:r>
        <w:rPr>
          <w:rStyle w:val="cat-Addressgrp-1rplc-4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явку своего представителя в судебное заседание не обеспечил, о времени и месте судебного заседания извещен надлежащим образом заказным письмом с уведомлением по известному суду адресу.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Ответчик </w:t>
      </w:r>
      <w:r>
        <w:rPr>
          <w:rStyle w:val="cat-FIOgrp-17rplc-41"/>
          <w:lang w:val="en-BE" w:eastAsia="en-BE" w:bidi="ar-SA"/>
        </w:rPr>
        <w:t>фио</w:t>
      </w:r>
      <w:r>
        <w:rPr>
          <w:lang w:val="en-BE" w:eastAsia="en-BE" w:bidi="ar-SA"/>
        </w:rPr>
        <w:t xml:space="preserve">А </w:t>
      </w:r>
      <w:r>
        <w:rPr>
          <w:lang w:val="en-BE" w:eastAsia="en-BE" w:bidi="ar-SA"/>
        </w:rPr>
        <w:t xml:space="preserve">(ранее </w:t>
      </w:r>
      <w:r>
        <w:rPr>
          <w:rStyle w:val="cat-FIOgrp-20rplc-42"/>
          <w:lang w:val="en-BE" w:eastAsia="en-BE" w:bidi="ar-SA"/>
        </w:rPr>
        <w:t>фио</w:t>
      </w:r>
      <w:r>
        <w:rPr>
          <w:lang w:val="en-BE" w:eastAsia="en-BE" w:bidi="ar-SA"/>
        </w:rPr>
        <w:t xml:space="preserve">), действующая в своих интересах и в интересах своих несовершеннолетних детей </w:t>
      </w:r>
      <w:r>
        <w:rPr>
          <w:rStyle w:val="cat-FIOgrp-18rplc-43"/>
          <w:lang w:val="en-BE" w:eastAsia="en-BE" w:bidi="ar-SA"/>
        </w:rPr>
        <w:t>фио</w:t>
      </w:r>
      <w:r>
        <w:rPr>
          <w:lang w:val="en-BE" w:eastAsia="en-BE" w:bidi="ar-SA"/>
        </w:rPr>
        <w:t xml:space="preserve">М (ранее </w:t>
      </w:r>
      <w:r>
        <w:rPr>
          <w:rStyle w:val="cat-FIOgrp-21rplc-44"/>
          <w:lang w:val="en-BE" w:eastAsia="en-BE" w:bidi="ar-SA"/>
        </w:rPr>
        <w:t>фио</w:t>
      </w:r>
      <w:r>
        <w:rPr>
          <w:lang w:val="en-BE" w:eastAsia="en-BE" w:bidi="ar-SA"/>
        </w:rPr>
        <w:t xml:space="preserve">) и </w:t>
      </w:r>
      <w:r>
        <w:rPr>
          <w:rStyle w:val="cat-FIOgrp-19rplc-45"/>
          <w:lang w:val="en-BE" w:eastAsia="en-BE" w:bidi="ar-SA"/>
        </w:rPr>
        <w:t>фио</w:t>
      </w:r>
      <w:r>
        <w:rPr>
          <w:lang w:val="en-BE" w:eastAsia="en-BE" w:bidi="ar-SA"/>
        </w:rPr>
        <w:t xml:space="preserve">М (ранее </w:t>
      </w:r>
      <w:r>
        <w:rPr>
          <w:rStyle w:val="cat-FIOgrp-21rplc-46"/>
          <w:lang w:val="en-BE" w:eastAsia="en-BE" w:bidi="ar-SA"/>
        </w:rPr>
        <w:t>фио</w:t>
      </w:r>
      <w:r>
        <w:rPr>
          <w:lang w:val="en-BE" w:eastAsia="en-BE" w:bidi="ar-SA"/>
        </w:rPr>
        <w:t xml:space="preserve">), в судебное заседание не явилась, о времени и месте судебного заседания извещена надлежащим образом заказным письмом с уведомлением </w:t>
      </w:r>
      <w:r>
        <w:rPr>
          <w:lang w:val="en-BE" w:eastAsia="en-BE" w:bidi="ar-SA"/>
        </w:rPr>
        <w:t>по известному суду адресу, об отложении рассмотрения дела не просила. Кроме того, информация о времени и месте судебного заседания по делу размещена на официальном сайте Головинского районного суда Москвы в сети интернет. В связи с чем, суд считает, что от</w:t>
      </w:r>
      <w:r>
        <w:rPr>
          <w:lang w:val="en-BE" w:eastAsia="en-BE" w:bidi="ar-SA"/>
        </w:rPr>
        <w:t xml:space="preserve">ветчику судом был предоставлен достаточный срок для участия в судебных заседаниях. 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Согласно ст. 165.1 ГК РФ и ст. 167 ГПК РФ, суд счел возможным рассмотреть дело при данной явке с вынесением решения.      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Огласив исковое заявление, исслед</w:t>
      </w:r>
      <w:r>
        <w:rPr>
          <w:lang w:val="en-BE" w:eastAsia="en-BE" w:bidi="ar-SA"/>
        </w:rPr>
        <w:t xml:space="preserve">овав письменные материалы дела, оценив в совокупности все доказательства, имеющиеся в деле, суд находит иск подлежащим удовлетворению по следующим основаниям. 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Согласно ст. </w:t>
      </w:r>
      <w:hyperlink r:id="rId5" w:tgtFrame="_blank" w:history="1">
        <w:r>
          <w:rPr>
            <w:color w:val="0000EE"/>
            <w:lang w:val="en-BE" w:eastAsia="en-BE" w:bidi="ar-SA"/>
          </w:rPr>
          <w:t>309</w:t>
        </w:r>
      </w:hyperlink>
      <w:r>
        <w:rPr>
          <w:lang w:val="en-BE" w:eastAsia="en-BE" w:bidi="ar-SA"/>
        </w:rPr>
        <w:t xml:space="preserve">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</w:t>
      </w:r>
      <w:r>
        <w:rPr>
          <w:lang w:val="en-BE" w:eastAsia="en-BE" w:bidi="ar-SA"/>
        </w:rPr>
        <w:t xml:space="preserve">елового оборота или иными обычно предъявляемыми требованиями. 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Согласно ст. </w:t>
      </w:r>
      <w:hyperlink r:id="rId6" w:tgtFrame="_blank" w:history="1">
        <w:r>
          <w:rPr>
            <w:color w:val="0000EE"/>
            <w:lang w:val="en-BE" w:eastAsia="en-BE" w:bidi="ar-SA"/>
          </w:rPr>
          <w:t>310 ГК РФ</w:t>
        </w:r>
      </w:hyperlink>
      <w:r>
        <w:rPr>
          <w:lang w:val="en-BE" w:eastAsia="en-BE" w:bidi="ar-SA"/>
        </w:rPr>
        <w:t xml:space="preserve">, односторонний отказ от исполнения обязательства не </w:t>
      </w:r>
      <w:r>
        <w:rPr>
          <w:lang w:val="en-BE" w:eastAsia="en-BE" w:bidi="ar-SA"/>
        </w:rPr>
        <w:t xml:space="preserve">допускается. 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Согласно ст. 450 ГК РФ, изменение и расторжение договора возможны по соглашению сторон, если иное не предусмотрено настоящим Кодексом, другими законами или договором. По требованию одной из сторон договор может быть изменен или растор</w:t>
      </w:r>
      <w:r>
        <w:rPr>
          <w:lang w:val="en-BE" w:eastAsia="en-BE" w:bidi="ar-SA"/>
        </w:rPr>
        <w:t xml:space="preserve">гнут по решению суда только: при существенном нарушении договора другой стороной; в иных случаях, </w:t>
      </w:r>
      <w:r>
        <w:rPr>
          <w:lang w:val="en-BE" w:eastAsia="en-BE" w:bidi="ar-SA"/>
        </w:rPr>
        <w:lastRenderedPageBreak/>
        <w:t xml:space="preserve">предусмотренных настоящим </w:t>
      </w:r>
      <w:hyperlink r:id="rId7" w:history="1">
        <w:r>
          <w:rPr>
            <w:color w:val="0000EE"/>
            <w:lang w:val="en-BE" w:eastAsia="en-BE" w:bidi="ar-SA"/>
          </w:rPr>
          <w:t>Кодексом</w:t>
        </w:r>
      </w:hyperlink>
      <w:r>
        <w:rPr>
          <w:lang w:val="en-BE" w:eastAsia="en-BE" w:bidi="ar-SA"/>
        </w:rPr>
        <w:t xml:space="preserve">, другими </w:t>
      </w:r>
      <w:hyperlink r:id="rId8" w:history="1">
        <w:r>
          <w:rPr>
            <w:color w:val="0000EE"/>
            <w:lang w:val="en-BE" w:eastAsia="en-BE" w:bidi="ar-SA"/>
          </w:rPr>
          <w:t>законами</w:t>
        </w:r>
      </w:hyperlink>
      <w:r>
        <w:rPr>
          <w:lang w:val="en-BE" w:eastAsia="en-BE" w:bidi="ar-SA"/>
        </w:rPr>
        <w:t xml:space="preserve"> или договором. Существенным признается нарушение договора одной из сторон, которое влечет для другой стороны такой ущерб, что она в значи</w:t>
      </w:r>
      <w:r>
        <w:rPr>
          <w:lang w:val="en-BE" w:eastAsia="en-BE" w:bidi="ar-SA"/>
        </w:rPr>
        <w:t>тельной степени лишается того, на что была вправе рассчитывать при заключении договора.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Согласно п. 1 ст. </w:t>
      </w:r>
      <w:hyperlink r:id="rId9" w:tgtFrame="_blank" w:history="1">
        <w:r>
          <w:rPr>
            <w:color w:val="0000EE"/>
            <w:lang w:val="en-BE" w:eastAsia="en-BE" w:bidi="ar-SA"/>
          </w:rPr>
          <w:t>407</w:t>
        </w:r>
      </w:hyperlink>
      <w:r>
        <w:rPr>
          <w:lang w:val="en-BE" w:eastAsia="en-BE" w:bidi="ar-SA"/>
        </w:rPr>
        <w:t xml:space="preserve"> ГК РФ, обязательство прекра</w:t>
      </w:r>
      <w:r>
        <w:rPr>
          <w:lang w:val="en-BE" w:eastAsia="en-BE" w:bidi="ar-SA"/>
        </w:rPr>
        <w:t>щается полностью или частично по основаниям, предусмотренным указанным Кодексом, другими законами или договором. В силу п. 2 названной статьи, прекращение обязательства по требованию одной из сторон допускается только в случаях, предусмотренных законом или</w:t>
      </w:r>
      <w:r>
        <w:rPr>
          <w:lang w:val="en-BE" w:eastAsia="en-BE" w:bidi="ar-SA"/>
        </w:rPr>
        <w:t xml:space="preserve"> договором.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Согласно ст. </w:t>
      </w:r>
      <w:hyperlink r:id="rId10" w:tgtFrame="_blank" w:history="1">
        <w:r>
          <w:rPr>
            <w:color w:val="0000EE"/>
            <w:lang w:val="en-BE" w:eastAsia="en-BE" w:bidi="ar-SA"/>
          </w:rPr>
          <w:t>807 ГК РФ</w:t>
        </w:r>
      </w:hyperlink>
      <w:r>
        <w:rPr>
          <w:lang w:val="en-BE" w:eastAsia="en-BE" w:bidi="ar-SA"/>
        </w:rPr>
        <w:t>, по договору займа одна сторона (займодавец) передает в собственность другой стороне (заемщику) деньги или друг</w:t>
      </w:r>
      <w:r>
        <w:rPr>
          <w:lang w:val="en-BE" w:eastAsia="en-BE" w:bidi="ar-SA"/>
        </w:rPr>
        <w:t>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</w:t>
      </w:r>
      <w:r>
        <w:rPr>
          <w:lang w:val="en-BE" w:eastAsia="en-BE" w:bidi="ar-SA"/>
        </w:rPr>
        <w:t>ли других вещей.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Согласно ч. 1 ст. </w:t>
      </w:r>
      <w:hyperlink r:id="rId11" w:tgtFrame="_blank" w:history="1">
        <w:r>
          <w:rPr>
            <w:color w:val="0000EE"/>
            <w:lang w:val="en-BE" w:eastAsia="en-BE" w:bidi="ar-SA"/>
          </w:rPr>
          <w:t>810 ГК РФ</w:t>
        </w:r>
      </w:hyperlink>
      <w:r>
        <w:rPr>
          <w:lang w:val="en-BE" w:eastAsia="en-BE" w:bidi="ar-SA"/>
        </w:rPr>
        <w:t>, заёмщик обязан возвратить займодавцу полученную сумму займа в срок и в порядке, которые предусмотрен</w:t>
      </w:r>
      <w:r>
        <w:rPr>
          <w:lang w:val="en-BE" w:eastAsia="en-BE" w:bidi="ar-SA"/>
        </w:rPr>
        <w:t>ы договором займа.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Согласно п. 2 ст. </w:t>
      </w:r>
      <w:hyperlink r:id="rId12" w:tgtFrame="_blank" w:history="1">
        <w:r>
          <w:rPr>
            <w:color w:val="0000EE"/>
            <w:lang w:val="en-BE" w:eastAsia="en-BE" w:bidi="ar-SA"/>
          </w:rPr>
          <w:t>811 ГК РФ</w:t>
        </w:r>
      </w:hyperlink>
      <w:r>
        <w:rPr>
          <w:lang w:val="en-BE" w:eastAsia="en-BE" w:bidi="ar-SA"/>
        </w:rPr>
        <w:t>, если договором займа предусмотрено возвращение займа по частям (в рассрочку), то при нарушении зае</w:t>
      </w:r>
      <w:r>
        <w:rPr>
          <w:lang w:val="en-BE" w:eastAsia="en-BE" w:bidi="ar-SA"/>
        </w:rPr>
        <w:t>мщиком срока, установленного для возврата очередной части займа, заимодавец вправе потребовать досрочного возврата всей оставшейся суммы займа вместе с причитающимися процентами.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Согласно ст. </w:t>
      </w:r>
      <w:hyperlink r:id="rId13" w:tgtFrame="_blank" w:history="1">
        <w:r>
          <w:rPr>
            <w:color w:val="0000EE"/>
            <w:lang w:val="en-BE" w:eastAsia="en-BE" w:bidi="ar-SA"/>
          </w:rPr>
          <w:t>819 ГК РФ</w:t>
        </w:r>
      </w:hyperlink>
      <w:r>
        <w:rPr>
          <w:lang w:val="en-BE" w:eastAsia="en-BE" w:bidi="ar-SA"/>
        </w:rPr>
        <w:t>, по кредитному договору банк или иная кредитная организация (кредитор) обязуется предоставить денежные средства (кредит) заемщику в размере и на условиях, предусмотренных договором, а заемщик обязуетс</w:t>
      </w:r>
      <w:r>
        <w:rPr>
          <w:lang w:val="en-BE" w:eastAsia="en-BE" w:bidi="ar-SA"/>
        </w:rPr>
        <w:t>я возвратить полученную денежную сумму и уплатить проценты за него. К отношениям по кредитному договору применяются правила гражданского кодекса, регулирующие отношения сторон по договору займа, если иное не предусмотрено специальными нормами кодекса о кре</w:t>
      </w:r>
      <w:r>
        <w:rPr>
          <w:lang w:val="en-BE" w:eastAsia="en-BE" w:bidi="ar-SA"/>
        </w:rPr>
        <w:t>дитном договоре и не вытекает из существа кредитного договора.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Согласно ст. 813 ГК РФ, при невыполнении заемщиком предусмотренных договором займа обязанностей по обеспечению возврата займа, а также при утрате обеспечения или ухудшении его условий п</w:t>
      </w:r>
      <w:r>
        <w:rPr>
          <w:lang w:val="en-BE" w:eastAsia="en-BE" w:bidi="ar-SA"/>
        </w:rPr>
        <w:t>о обстоятельствам, за которые займодавец не отвечает, займодавец вправе потребовать от заемщика досрочного возврата займа и уплаты причитающихся на момент возврата процентов за пользование займом, если иное не предусмотрено договором займа. Причитающиеся з</w:t>
      </w:r>
      <w:r>
        <w:rPr>
          <w:lang w:val="en-BE" w:eastAsia="en-BE" w:bidi="ar-SA"/>
        </w:rPr>
        <w:t xml:space="preserve">а пользование займом проценты уплачиваются заемщиком по правилам </w:t>
      </w:r>
      <w:hyperlink r:id="rId14" w:anchor="dst211" w:history="1">
        <w:r>
          <w:rPr>
            <w:color w:val="0000EE"/>
            <w:lang w:val="en-BE" w:eastAsia="en-BE" w:bidi="ar-SA"/>
          </w:rPr>
          <w:t>п. 2 ст. 811</w:t>
        </w:r>
      </w:hyperlink>
      <w:r>
        <w:rPr>
          <w:lang w:val="en-BE" w:eastAsia="en-BE" w:bidi="ar-SA"/>
        </w:rPr>
        <w:t xml:space="preserve"> настоящего Кодекса.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Согласно п. 1 ст. </w:t>
      </w:r>
      <w:hyperlink r:id="rId15" w:tgtFrame="_blank" w:history="1">
        <w:r>
          <w:rPr>
            <w:color w:val="0000EE"/>
            <w:lang w:val="en-BE" w:eastAsia="en-BE" w:bidi="ar-SA"/>
          </w:rPr>
          <w:t>418</w:t>
        </w:r>
      </w:hyperlink>
      <w:r>
        <w:rPr>
          <w:lang w:val="en-BE" w:eastAsia="en-BE" w:bidi="ar-SA"/>
        </w:rPr>
        <w:t xml:space="preserve"> ГК РФ, обязательство прекращается смертью должника, если исполнение не может быть произведено без личного участия должника либо обязательство иным о</w:t>
      </w:r>
      <w:r>
        <w:rPr>
          <w:lang w:val="en-BE" w:eastAsia="en-BE" w:bidi="ar-SA"/>
        </w:rPr>
        <w:t>бразом неразрывно связано с личностью должника. Смерть должника влечет прекращение обязательства, если только обязанность его исполнения не переходит в порядке правопреемства к наследникам должника или иным лицам, указанным в законе.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Согласно п. 1 </w:t>
      </w:r>
      <w:r>
        <w:rPr>
          <w:lang w:val="en-BE" w:eastAsia="en-BE" w:bidi="ar-SA"/>
        </w:rPr>
        <w:t xml:space="preserve">ст. 1112 ГК РФ, в состав наследства входят принадлежавшие наследодателю на день открытия наследства вещи, </w:t>
      </w:r>
      <w:hyperlink r:id="rId16" w:history="1">
        <w:r>
          <w:rPr>
            <w:color w:val="0000EE"/>
            <w:lang w:val="en-BE" w:eastAsia="en-BE" w:bidi="ar-SA"/>
          </w:rPr>
          <w:t>иное</w:t>
        </w:r>
      </w:hyperlink>
      <w:r>
        <w:rPr>
          <w:lang w:val="en-BE" w:eastAsia="en-BE" w:bidi="ar-SA"/>
        </w:rPr>
        <w:t xml:space="preserve"> имущество, в том числе имуществе</w:t>
      </w:r>
      <w:r>
        <w:rPr>
          <w:lang w:val="en-BE" w:eastAsia="en-BE" w:bidi="ar-SA"/>
        </w:rPr>
        <w:t>нные права и обязанности.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Согласно п. 1 ст. 1175 ГК РФ, наследники, принявшие наследство, отвечают по </w:t>
      </w:r>
      <w:hyperlink r:id="rId17" w:anchor="dst100181" w:history="1">
        <w:r>
          <w:rPr>
            <w:color w:val="0000EE"/>
            <w:lang w:val="en-BE" w:eastAsia="en-BE" w:bidi="ar-SA"/>
          </w:rPr>
          <w:t>долгам</w:t>
        </w:r>
      </w:hyperlink>
      <w:r>
        <w:rPr>
          <w:lang w:val="en-BE" w:eastAsia="en-BE" w:bidi="ar-SA"/>
        </w:rPr>
        <w:t xml:space="preserve"> наследодат</w:t>
      </w:r>
      <w:r>
        <w:rPr>
          <w:lang w:val="en-BE" w:eastAsia="en-BE" w:bidi="ar-SA"/>
        </w:rPr>
        <w:t xml:space="preserve">еля солидарно </w:t>
      </w:r>
      <w:hyperlink r:id="rId18" w:anchor="dst101579" w:history="1">
        <w:r>
          <w:rPr>
            <w:color w:val="0000EE"/>
            <w:lang w:val="en-BE" w:eastAsia="en-BE" w:bidi="ar-SA"/>
          </w:rPr>
          <w:t>(ст. 323 ГК РФ)</w:t>
        </w:r>
      </w:hyperlink>
      <w:r>
        <w:rPr>
          <w:lang w:val="en-BE" w:eastAsia="en-BE" w:bidi="ar-SA"/>
        </w:rPr>
        <w:t xml:space="preserve">. Каждый из наследников отвечает по долгам наследодателя в </w:t>
      </w:r>
      <w:hyperlink r:id="rId19" w:anchor="dst100191" w:history="1">
        <w:r>
          <w:rPr>
            <w:color w:val="0000EE"/>
            <w:lang w:val="en-BE" w:eastAsia="en-BE" w:bidi="ar-SA"/>
          </w:rPr>
          <w:t>пределах</w:t>
        </w:r>
      </w:hyperlink>
      <w:r>
        <w:rPr>
          <w:lang w:val="en-BE" w:eastAsia="en-BE" w:bidi="ar-SA"/>
        </w:rPr>
        <w:t xml:space="preserve"> стоимости перешедшего к нему наследственного имущества.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Согласно п. 3 ст. 1175 ГК РФ, кредиторы наследодателя вправе предъявить свои требования к при</w:t>
      </w:r>
      <w:r>
        <w:rPr>
          <w:lang w:val="en-BE" w:eastAsia="en-BE" w:bidi="ar-SA"/>
        </w:rPr>
        <w:t>нявшим наследство наследникам в пределах сроков исковой давности, установленных для соответствующих требований. До принятия наследства требования кредиторов могут быть предъявлены к наследственному имуществу, в целях сохранения которого к участию в деле пр</w:t>
      </w:r>
      <w:r>
        <w:rPr>
          <w:lang w:val="en-BE" w:eastAsia="en-BE" w:bidi="ar-SA"/>
        </w:rPr>
        <w:t xml:space="preserve">ивлекается исполнитель завещания или </w:t>
      </w:r>
      <w:hyperlink r:id="rId20" w:anchor="dst100003" w:history="1">
        <w:r>
          <w:rPr>
            <w:color w:val="0000EE"/>
            <w:lang w:val="en-BE" w:eastAsia="en-BE" w:bidi="ar-SA"/>
          </w:rPr>
          <w:t>нотариус</w:t>
        </w:r>
      </w:hyperlink>
      <w:r>
        <w:rPr>
          <w:lang w:val="en-BE" w:eastAsia="en-BE" w:bidi="ar-SA"/>
        </w:rPr>
        <w:t xml:space="preserve">. В последнем </w:t>
      </w:r>
      <w:r>
        <w:rPr>
          <w:lang w:val="en-BE" w:eastAsia="en-BE" w:bidi="ar-SA"/>
        </w:rPr>
        <w:lastRenderedPageBreak/>
        <w:t>случае суд приостанавливает рассмотрение дела до принятия наследства наследниками или перехода выморочного им</w:t>
      </w:r>
      <w:r>
        <w:rPr>
          <w:lang w:val="en-BE" w:eastAsia="en-BE" w:bidi="ar-SA"/>
        </w:rPr>
        <w:t xml:space="preserve">ущества в соответствии со </w:t>
      </w:r>
      <w:hyperlink r:id="rId21" w:anchor="dst100212" w:history="1">
        <w:r>
          <w:rPr>
            <w:color w:val="0000EE"/>
            <w:lang w:val="en-BE" w:eastAsia="en-BE" w:bidi="ar-SA"/>
          </w:rPr>
          <w:t>ст. 1151</w:t>
        </w:r>
      </w:hyperlink>
      <w:r>
        <w:rPr>
          <w:lang w:val="en-BE" w:eastAsia="en-BE" w:bidi="ar-SA"/>
        </w:rPr>
        <w:t xml:space="preserve"> настоящего Кодекса к Российской Федерации, субъекту Российской Федерации или муниципальному </w:t>
      </w:r>
      <w:r>
        <w:rPr>
          <w:lang w:val="en-BE" w:eastAsia="en-BE" w:bidi="ar-SA"/>
        </w:rPr>
        <w:t>образованию.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Согласно п. 1 ст. 1153 ГК РФ, принятие наследства осуществляется подачей по месту открытия наследства нотариусу или уполномоченному в соответствии с законом выдавать свидетельства о праве на наследство должностному лицу заявления насле</w:t>
      </w:r>
      <w:r>
        <w:rPr>
          <w:lang w:val="en-BE" w:eastAsia="en-BE" w:bidi="ar-SA"/>
        </w:rPr>
        <w:t>дника о принятии наследства либо заявления наследника о выдаче свидетельства о праве на наследство.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Согласно  п. 1 ст. 1152 ГК РФ, для приобретения наследства наследник должен его </w:t>
      </w:r>
      <w:hyperlink r:id="rId22" w:history="1">
        <w:r>
          <w:rPr>
            <w:color w:val="0000EE"/>
            <w:lang w:val="en-BE" w:eastAsia="en-BE" w:bidi="ar-SA"/>
          </w:rPr>
          <w:t>принять</w:t>
        </w:r>
      </w:hyperlink>
      <w:r>
        <w:rPr>
          <w:lang w:val="en-BE" w:eastAsia="en-BE" w:bidi="ar-SA"/>
        </w:rPr>
        <w:t>. Для приобретения выморочного имущества принятие наследства не требуется.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Согласно п. 2 ст. 1152 ГК РФ, принятие наследником части наследства означает принятие всего причитающегося ему наследства</w:t>
      </w:r>
      <w:r>
        <w:rPr>
          <w:lang w:val="en-BE" w:eastAsia="en-BE" w:bidi="ar-SA"/>
        </w:rPr>
        <w:t>, в чем бы оно ни заключалось и где бы оно ни находилось. При призвании наследника к наследованию одновременно по нескольким основаниям (по завещанию и по закону или в порядке наследственной трансмиссии и в результате открытия наследства и тому подобное) н</w:t>
      </w:r>
      <w:r>
        <w:rPr>
          <w:lang w:val="en-BE" w:eastAsia="en-BE" w:bidi="ar-SA"/>
        </w:rPr>
        <w:t>аследник может принять наследство, причитающееся ему по одному из этих оснований, по нескольким из них или по всем основаниям. Не допускается принятие наследства под условием или с оговорками.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Согласно п. 4 ст. 1152 ГК РФ, принятое наследство </w:t>
      </w:r>
      <w:hyperlink r:id="rId23" w:history="1">
        <w:r>
          <w:rPr>
            <w:color w:val="0000EE"/>
            <w:lang w:val="en-BE" w:eastAsia="en-BE" w:bidi="ar-SA"/>
          </w:rPr>
          <w:t>признается</w:t>
        </w:r>
      </w:hyperlink>
      <w:r>
        <w:rPr>
          <w:lang w:val="en-BE" w:eastAsia="en-BE" w:bidi="ar-SA"/>
        </w:rPr>
        <w:t xml:space="preserve"> принадлежащим наследнику со дня открытия наследства независимо от времени его фактического принятия, а также независимо от момента госуда</w:t>
      </w:r>
      <w:r>
        <w:rPr>
          <w:lang w:val="en-BE" w:eastAsia="en-BE" w:bidi="ar-SA"/>
        </w:rPr>
        <w:t>рственной регистрации права наследника на наследственное имущество, когда такое право подлежит государственной регистрации.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Как установлено в судебном заседании и следует из материалов дела, 27.03.2019 между ПАО «Сбербанк России» и </w:t>
      </w:r>
      <w:r>
        <w:rPr>
          <w:rStyle w:val="cat-FIOgrp-16rplc-47"/>
          <w:lang w:val="en-BE" w:eastAsia="en-BE" w:bidi="ar-SA"/>
        </w:rPr>
        <w:t>фио</w:t>
      </w:r>
      <w:r>
        <w:rPr>
          <w:lang w:val="en-BE" w:eastAsia="en-BE" w:bidi="ar-SA"/>
        </w:rPr>
        <w:t>М был заключе</w:t>
      </w:r>
      <w:r>
        <w:rPr>
          <w:lang w:val="en-BE" w:eastAsia="en-BE" w:bidi="ar-SA"/>
        </w:rPr>
        <w:t xml:space="preserve">н кредитный договор № 92827540 (т.1, л.д.64-66), согласно которому банк предоставил </w:t>
      </w:r>
      <w:r>
        <w:rPr>
          <w:rStyle w:val="cat-FIOgrp-16rplc-48"/>
          <w:lang w:val="en-BE" w:eastAsia="en-BE" w:bidi="ar-SA"/>
        </w:rPr>
        <w:t>фио</w:t>
      </w:r>
      <w:r>
        <w:rPr>
          <w:lang w:val="en-BE" w:eastAsia="en-BE" w:bidi="ar-SA"/>
        </w:rPr>
        <w:t xml:space="preserve">М кредит в размере </w:t>
      </w:r>
      <w:r>
        <w:rPr>
          <w:rStyle w:val="cat-Sumgrp-31rplc-49"/>
          <w:lang w:val="en-BE" w:eastAsia="en-BE" w:bidi="ar-SA"/>
        </w:rPr>
        <w:t>сумма</w:t>
      </w:r>
      <w:r>
        <w:rPr>
          <w:lang w:val="en-BE" w:eastAsia="en-BE" w:bidi="ar-SA"/>
        </w:rPr>
        <w:t>, на срок 60 месяцев, под 16,45% годовых. Кредитный договор подписан в электронном виде простой электронной подписью со стороны заемщика посредст</w:t>
      </w:r>
      <w:r>
        <w:rPr>
          <w:lang w:val="en-BE" w:eastAsia="en-BE" w:bidi="ar-SA"/>
        </w:rPr>
        <w:t xml:space="preserve">вом использования систем «Сбербанк онлайн» и «Мобильный банк». Возможность заключения договора через удаленные каналы предусмотрена условиями договора банковского обслуживания. 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Согласно выписке по счету клиента по банковской карте VISA с номером с</w:t>
      </w:r>
      <w:r>
        <w:rPr>
          <w:lang w:val="en-BE" w:eastAsia="en-BE" w:bidi="ar-SA"/>
        </w:rPr>
        <w:t xml:space="preserve">чета № 40817 810 03804 0473205, выбранным заемщиком для перечисления кредита в п. 17 кредитного договора и выписке из журнала СМС сообщений в системе «Мобильный банк» от 27.03.2019, банком выполнено зачисление кредита в размере </w:t>
      </w:r>
      <w:r>
        <w:rPr>
          <w:rStyle w:val="cat-Sumgrp-31rplc-5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(т.1, л.д.50). Суд при</w:t>
      </w:r>
      <w:r>
        <w:rPr>
          <w:lang w:val="en-BE" w:eastAsia="en-BE" w:bidi="ar-SA"/>
        </w:rPr>
        <w:t xml:space="preserve">ходит к выводу, что истец свои обязательства по кредитному договору исполнил в полном объеме. 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В соответствии с индивидуальными условиями кредитования и общими условиями предоставления, обслуживания и погашения кредитов, погашение кредита и процент</w:t>
      </w:r>
      <w:r>
        <w:rPr>
          <w:lang w:val="en-BE" w:eastAsia="en-BE" w:bidi="ar-SA"/>
        </w:rPr>
        <w:t>ов должно производиться ежемесячно аннуитетными платежами в соответствии с графиком платежей. Дата фактического предоставления кредита 27.03.2019 (т.1, л.д..72). В соответствии с п. 12 индивидуальных условий договора, при несвоевременном внесении ежемесячн</w:t>
      </w:r>
      <w:r>
        <w:rPr>
          <w:lang w:val="en-BE" w:eastAsia="en-BE" w:bidi="ar-SA"/>
        </w:rPr>
        <w:t>ого платежа в погашение кредита или уплате процентов за пользование кредитом заемщик уплачивает кредитору неустойку в размере 20% годовых от суммы просроченного платежа за период просрочки с даты следующей за датой наступления исполнения обязательства, уст</w:t>
      </w:r>
      <w:r>
        <w:rPr>
          <w:lang w:val="en-BE" w:eastAsia="en-BE" w:bidi="ar-SA"/>
        </w:rPr>
        <w:t>ановленной договором по дату погашения просроченной задолженности (т.1, л.д.65). Согласно условиям кредитного договора, обязательства заемщика считаются исполненными после возврата кредитору всей суммы долга, уплаты процентов за пользование, возникшей по п</w:t>
      </w:r>
      <w:r>
        <w:rPr>
          <w:lang w:val="en-BE" w:eastAsia="en-BE" w:bidi="ar-SA"/>
        </w:rPr>
        <w:t xml:space="preserve">ричине просрочки неустойки и пени. 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06.04.2019 </w:t>
      </w:r>
      <w:r>
        <w:rPr>
          <w:rStyle w:val="cat-FIOgrp-16rplc-51"/>
          <w:lang w:val="en-BE" w:eastAsia="en-BE" w:bidi="ar-SA"/>
        </w:rPr>
        <w:t>фио</w:t>
      </w:r>
      <w:r>
        <w:rPr>
          <w:lang w:val="en-BE" w:eastAsia="en-BE" w:bidi="ar-SA"/>
        </w:rPr>
        <w:t xml:space="preserve">М умер, что подтверждается свидетельством о смерти (т.1, л.д.85). Обязательства по возврату кредита заемщиком </w:t>
      </w:r>
      <w:r>
        <w:rPr>
          <w:rStyle w:val="cat-FIOgrp-16rplc-52"/>
          <w:lang w:val="en-BE" w:eastAsia="en-BE" w:bidi="ar-SA"/>
        </w:rPr>
        <w:t>фио</w:t>
      </w:r>
      <w:r>
        <w:rPr>
          <w:lang w:val="en-BE" w:eastAsia="en-BE" w:bidi="ar-SA"/>
        </w:rPr>
        <w:t xml:space="preserve">М не исполнены. Доказательств обратного материалы дела не содержат. 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Согласно</w:t>
      </w:r>
      <w:r>
        <w:rPr>
          <w:lang w:val="en-BE" w:eastAsia="en-BE" w:bidi="ar-SA"/>
        </w:rPr>
        <w:t xml:space="preserve"> расчетам истца, по состоянию на 24.11.2021 образовалась задолженность в размере </w:t>
      </w:r>
      <w:r>
        <w:rPr>
          <w:rStyle w:val="cat-Sumgrp-37rplc-5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 просроченный основной долг - </w:t>
      </w:r>
      <w:r>
        <w:rPr>
          <w:rStyle w:val="cat-Sumgrp-31rplc-5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; просроченные проценты - </w:t>
      </w:r>
      <w:r>
        <w:rPr>
          <w:rStyle w:val="cat-Sumgrp-38rplc-5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Из представленной в материалы дела нотариусом </w:t>
      </w:r>
      <w:r>
        <w:rPr>
          <w:rStyle w:val="cat-FIOgrp-14rplc-56"/>
          <w:lang w:val="en-BE" w:eastAsia="en-BE" w:bidi="ar-SA"/>
        </w:rPr>
        <w:t>фио</w:t>
      </w:r>
      <w:r>
        <w:rPr>
          <w:lang w:val="en-BE" w:eastAsia="en-BE" w:bidi="ar-SA"/>
        </w:rPr>
        <w:t>А копии наследственного дела № 1</w:t>
      </w:r>
      <w:r>
        <w:rPr>
          <w:lang w:val="en-BE" w:eastAsia="en-BE" w:bidi="ar-SA"/>
        </w:rPr>
        <w:t xml:space="preserve">17/2019 к имуществу </w:t>
      </w:r>
      <w:r>
        <w:rPr>
          <w:rStyle w:val="cat-FIOgrp-15rplc-57"/>
          <w:lang w:val="en-BE" w:eastAsia="en-BE" w:bidi="ar-SA"/>
        </w:rPr>
        <w:t>фио</w:t>
      </w:r>
      <w:r>
        <w:rPr>
          <w:lang w:val="en-BE" w:eastAsia="en-BE" w:bidi="ar-SA"/>
        </w:rPr>
        <w:t xml:space="preserve">М, умершего 06.04.2019 (т.1 л.д.82-244), следует, что с заявлением о принятии наследства после смерти </w:t>
      </w:r>
      <w:r>
        <w:rPr>
          <w:rStyle w:val="cat-FIOgrp-15rplc-58"/>
          <w:lang w:val="en-BE" w:eastAsia="en-BE" w:bidi="ar-SA"/>
        </w:rPr>
        <w:t>фио</w:t>
      </w:r>
      <w:r>
        <w:rPr>
          <w:lang w:val="en-BE" w:eastAsia="en-BE" w:bidi="ar-SA"/>
        </w:rPr>
        <w:t xml:space="preserve">М к нотариусу обратилась его супруга </w:t>
      </w:r>
      <w:r>
        <w:rPr>
          <w:rStyle w:val="cat-FIOgrp-22rplc-59"/>
          <w:lang w:val="en-BE" w:eastAsia="en-BE" w:bidi="ar-SA"/>
        </w:rPr>
        <w:t>фио</w:t>
      </w:r>
      <w:r>
        <w:rPr>
          <w:lang w:val="en-BE" w:eastAsia="en-BE" w:bidi="ar-SA"/>
        </w:rPr>
        <w:t xml:space="preserve">А, действующая в своих интересах и в интересах несовершеннолетних </w:t>
      </w:r>
      <w:r>
        <w:rPr>
          <w:rStyle w:val="cat-FIOgrp-23rplc-60"/>
          <w:lang w:val="en-BE" w:eastAsia="en-BE" w:bidi="ar-SA"/>
        </w:rPr>
        <w:t>фио</w:t>
      </w:r>
      <w:r>
        <w:rPr>
          <w:lang w:val="en-BE" w:eastAsia="en-BE" w:bidi="ar-SA"/>
        </w:rPr>
        <w:t xml:space="preserve">М и </w:t>
      </w:r>
      <w:r>
        <w:rPr>
          <w:rStyle w:val="cat-FIOgrp-24rplc-61"/>
          <w:lang w:val="en-BE" w:eastAsia="en-BE" w:bidi="ar-SA"/>
        </w:rPr>
        <w:t>фио</w:t>
      </w:r>
      <w:r>
        <w:rPr>
          <w:lang w:val="en-BE" w:eastAsia="en-BE" w:bidi="ar-SA"/>
        </w:rPr>
        <w:t>М (т.1, л.д.</w:t>
      </w:r>
      <w:r>
        <w:rPr>
          <w:lang w:val="en-BE" w:eastAsia="en-BE" w:bidi="ar-SA"/>
        </w:rPr>
        <w:t xml:space="preserve">141-142). Мать </w:t>
      </w:r>
      <w:r>
        <w:rPr>
          <w:rStyle w:val="cat-FIOgrp-16rplc-62"/>
          <w:lang w:val="en-BE" w:eastAsia="en-BE" w:bidi="ar-SA"/>
        </w:rPr>
        <w:t>фио</w:t>
      </w:r>
      <w:r>
        <w:rPr>
          <w:lang w:val="en-BE" w:eastAsia="en-BE" w:bidi="ar-SA"/>
        </w:rPr>
        <w:t xml:space="preserve">М - </w:t>
      </w:r>
      <w:r>
        <w:rPr>
          <w:rStyle w:val="cat-FIOgrp-15rplc-63"/>
          <w:lang w:val="en-BE" w:eastAsia="en-BE" w:bidi="ar-SA"/>
        </w:rPr>
        <w:t>фио</w:t>
      </w:r>
      <w:r>
        <w:rPr>
          <w:lang w:val="en-BE" w:eastAsia="en-BE" w:bidi="ar-SA"/>
        </w:rPr>
        <w:t>Н от принятия наследства отказалась (т.1, л.д.137-138).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19.11.2019 в связи с вступлением в новый брак, </w:t>
      </w:r>
      <w:r>
        <w:rPr>
          <w:rStyle w:val="cat-FIOgrp-22rplc-64"/>
          <w:lang w:val="en-BE" w:eastAsia="en-BE" w:bidi="ar-SA"/>
        </w:rPr>
        <w:t>фио</w:t>
      </w:r>
      <w:r>
        <w:rPr>
          <w:lang w:val="en-BE" w:eastAsia="en-BE" w:bidi="ar-SA"/>
        </w:rPr>
        <w:t xml:space="preserve">А изменила фамилию на </w:t>
      </w:r>
      <w:r>
        <w:rPr>
          <w:rStyle w:val="cat-FIOgrp-25rplc-65"/>
          <w:lang w:val="en-BE" w:eastAsia="en-BE" w:bidi="ar-SA"/>
        </w:rPr>
        <w:t>фио</w:t>
      </w:r>
      <w:r>
        <w:rPr>
          <w:lang w:val="en-BE" w:eastAsia="en-BE" w:bidi="ar-SA"/>
        </w:rPr>
        <w:t>, что подтверждается свидетельством о заключении брака (т.1, л.д.132). На основании  заявлен</w:t>
      </w:r>
      <w:r>
        <w:rPr>
          <w:lang w:val="en-BE" w:eastAsia="en-BE" w:bidi="ar-SA"/>
        </w:rPr>
        <w:t xml:space="preserve">ия матери и Постановлений Администрации муниципального </w:t>
      </w:r>
      <w:r>
        <w:rPr>
          <w:rStyle w:val="cat-Addressgrp-2rplc-6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04.09.2020, были изменены фамилии несовершеннолетних детей </w:t>
      </w:r>
      <w:r>
        <w:rPr>
          <w:rStyle w:val="cat-FIOgrp-17rplc-67"/>
          <w:lang w:val="en-BE" w:eastAsia="en-BE" w:bidi="ar-SA"/>
        </w:rPr>
        <w:t>фио</w:t>
      </w:r>
      <w:r>
        <w:rPr>
          <w:lang w:val="en-BE" w:eastAsia="en-BE" w:bidi="ar-SA"/>
        </w:rPr>
        <w:t xml:space="preserve">А с </w:t>
      </w:r>
      <w:r>
        <w:rPr>
          <w:rStyle w:val="cat-FIOgrp-20rplc-68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 </w:t>
      </w:r>
      <w:r>
        <w:rPr>
          <w:rStyle w:val="cat-FIOgrp-27rplc-69"/>
          <w:lang w:val="en-BE" w:eastAsia="en-BE" w:bidi="ar-SA"/>
        </w:rPr>
        <w:t>фио</w:t>
      </w:r>
      <w:r>
        <w:rPr>
          <w:lang w:val="en-BE" w:eastAsia="en-BE" w:bidi="ar-SA"/>
        </w:rPr>
        <w:t>, что подтверждается свидетельствами о рождении Тронина Никиты Михайловича и Тронина Богдана Михайловича (т.1, л.д.1</w:t>
      </w:r>
      <w:r>
        <w:rPr>
          <w:lang w:val="en-BE" w:eastAsia="en-BE" w:bidi="ar-SA"/>
        </w:rPr>
        <w:t>31-135).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Из материалов наследственного дела следует, что </w:t>
      </w:r>
      <w:r>
        <w:rPr>
          <w:rStyle w:val="cat-FIOgrp-16rplc-72"/>
          <w:lang w:val="en-BE" w:eastAsia="en-BE" w:bidi="ar-SA"/>
        </w:rPr>
        <w:t>фио</w:t>
      </w:r>
      <w:r>
        <w:rPr>
          <w:lang w:val="en-BE" w:eastAsia="en-BE" w:bidi="ar-SA"/>
        </w:rPr>
        <w:t xml:space="preserve">М имел в собственности автомобили Форд Фокус, 2009 г., </w:t>
      </w:r>
      <w:r>
        <w:rPr>
          <w:rStyle w:val="cat-CarNumbergrp-46rplc-73"/>
          <w:lang w:val="en-BE" w:eastAsia="en-BE" w:bidi="ar-SA"/>
        </w:rPr>
        <w:t>регистрационный знак ТС</w:t>
      </w:r>
      <w:r>
        <w:rPr>
          <w:lang w:val="en-BE" w:eastAsia="en-BE" w:bidi="ar-SA"/>
        </w:rPr>
        <w:t xml:space="preserve">, Фольскваген Поло, 2016 г., </w:t>
      </w:r>
      <w:r>
        <w:rPr>
          <w:rStyle w:val="cat-CarNumbergrp-47rplc-74"/>
          <w:lang w:val="en-BE" w:eastAsia="en-BE" w:bidi="ar-SA"/>
        </w:rPr>
        <w:t>регистрационный знак ТС</w:t>
      </w:r>
      <w:r>
        <w:rPr>
          <w:lang w:val="en-BE" w:eastAsia="en-BE" w:bidi="ar-SA"/>
        </w:rPr>
        <w:t xml:space="preserve">, </w:t>
      </w:r>
      <w:r>
        <w:rPr>
          <w:rStyle w:val="cat-CarMakeModelgrp-45rplc-75"/>
          <w:lang w:val="en-BE" w:eastAsia="en-BE" w:bidi="ar-SA"/>
        </w:rPr>
        <w:t>марка автомобиля</w:t>
      </w:r>
      <w:r>
        <w:rPr>
          <w:lang w:val="en-BE" w:eastAsia="en-BE" w:bidi="ar-SA"/>
        </w:rPr>
        <w:t xml:space="preserve">, 2004 г., </w:t>
      </w:r>
      <w:r>
        <w:rPr>
          <w:rStyle w:val="cat-CarNumbergrp-48rplc-76"/>
          <w:lang w:val="en-BE" w:eastAsia="en-BE" w:bidi="ar-SA"/>
        </w:rPr>
        <w:t>регистрационный знак ТС</w:t>
      </w:r>
      <w:r>
        <w:rPr>
          <w:lang w:val="en-BE" w:eastAsia="en-BE" w:bidi="ar-SA"/>
        </w:rPr>
        <w:t>, рыно</w:t>
      </w:r>
      <w:r>
        <w:rPr>
          <w:lang w:val="en-BE" w:eastAsia="en-BE" w:bidi="ar-SA"/>
        </w:rPr>
        <w:t xml:space="preserve">чная стоимость которых, согласно отчету об оценки рыночной стоимости наследственного имущества № А-ТР/001/02/2020, выполненному ООО «Центр экономического анализа и экспертизы», составляет </w:t>
      </w:r>
      <w:r>
        <w:rPr>
          <w:rStyle w:val="cat-Sumgrp-39rplc-7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(т.1, л.д.97). Также </w:t>
      </w:r>
      <w:r>
        <w:rPr>
          <w:rStyle w:val="cat-FIOgrp-16rplc-78"/>
          <w:lang w:val="en-BE" w:eastAsia="en-BE" w:bidi="ar-SA"/>
        </w:rPr>
        <w:t>фио</w:t>
      </w:r>
      <w:r>
        <w:rPr>
          <w:lang w:val="en-BE" w:eastAsia="en-BE" w:bidi="ar-SA"/>
        </w:rPr>
        <w:t>М имел в собственности 3/4 доли кварти</w:t>
      </w:r>
      <w:r>
        <w:rPr>
          <w:lang w:val="en-BE" w:eastAsia="en-BE" w:bidi="ar-SA"/>
        </w:rPr>
        <w:t xml:space="preserve">ры по адресу: Москва, </w:t>
      </w:r>
      <w:r>
        <w:rPr>
          <w:rStyle w:val="cat-Addressgrp-3rplc-7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кадастровая стоимость которой на момент смерти </w:t>
      </w:r>
      <w:r>
        <w:rPr>
          <w:rStyle w:val="cat-FIOgrp-15rplc-80"/>
          <w:lang w:val="en-BE" w:eastAsia="en-BE" w:bidi="ar-SA"/>
        </w:rPr>
        <w:t>фио</w:t>
      </w:r>
      <w:r>
        <w:rPr>
          <w:lang w:val="en-BE" w:eastAsia="en-BE" w:bidi="ar-SA"/>
        </w:rPr>
        <w:t xml:space="preserve">М составляла </w:t>
      </w:r>
      <w:r>
        <w:rPr>
          <w:rStyle w:val="cat-Sumgrp-40rplc-8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(т.1, л.д.126). 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Согласно п. 34 Постановления Пленума ВС РФ № 9 от 29.05.2021 « О судебной практике по делам наследования», (далее - Постановление № 9</w:t>
      </w:r>
      <w:r>
        <w:rPr>
          <w:lang w:val="en-BE" w:eastAsia="en-BE" w:bidi="ar-SA"/>
        </w:rPr>
        <w:t>), разъяснено, что наследник, принявший наследство, независимо от времени и способа его принятия считается собственником наследственного имущества, носителем имущественных прав и обязанностей со дня открытия наследства вне зависимости от факта государствен</w:t>
      </w:r>
      <w:r>
        <w:rPr>
          <w:lang w:val="en-BE" w:eastAsia="en-BE" w:bidi="ar-SA"/>
        </w:rPr>
        <w:t xml:space="preserve">ной регистрации прав на наследственное имущество и ее момента (если такая регистрация предусмотрена законом). 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Согласно п. 49 Постановления № 9, неполучение свидетельства о праве на наследство не освобождает наследников, приобретших наследство, в т</w:t>
      </w:r>
      <w:r>
        <w:rPr>
          <w:lang w:val="en-BE" w:eastAsia="en-BE" w:bidi="ar-SA"/>
        </w:rPr>
        <w:t xml:space="preserve">ом числе при наследовании выморочного имущества, от возникших в связи с этим обязанностей (выплаты долгов наследодателя, исполнения завещательного отказа, возложения и т.п.). 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Согласно п. 58 Постановления № 9, под долгами наследодателя, по которым </w:t>
      </w:r>
      <w:r>
        <w:rPr>
          <w:lang w:val="en-BE" w:eastAsia="en-BE" w:bidi="ar-SA"/>
        </w:rPr>
        <w:t>отвечают наследники, следует понимать все имевшиеся у наследодателя к моменту открытия наследства обязательства, не прекращающиеся смертью должника (</w:t>
      </w:r>
      <w:hyperlink r:id="rId24" w:anchor="dst101977" w:history="1">
        <w:r>
          <w:rPr>
            <w:color w:val="0000EE"/>
            <w:lang w:val="en-BE" w:eastAsia="en-BE" w:bidi="ar-SA"/>
          </w:rPr>
          <w:t>ст. 418</w:t>
        </w:r>
      </w:hyperlink>
      <w:r>
        <w:rPr>
          <w:lang w:val="en-BE" w:eastAsia="en-BE" w:bidi="ar-SA"/>
        </w:rPr>
        <w:t xml:space="preserve"> ГК РФ), независимо от наступления срока их исполнения, а равно от времени их выявления и осведомленности о них наследников при принятии наследства. 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Согласно п. 59 Постановления № 9, смерть должника не является обстоят</w:t>
      </w:r>
      <w:r>
        <w:rPr>
          <w:lang w:val="en-BE" w:eastAsia="en-BE" w:bidi="ar-SA"/>
        </w:rPr>
        <w:t>ельством, влекущим досрочное исполнение его обязательств наследниками. Например, наследник должника по кредитному договору обязан возвратить кредитору полученную наследодателем денежную сумму и уплатить проценты на нее в срок и в порядке, которые предусмот</w:t>
      </w:r>
      <w:r>
        <w:rPr>
          <w:lang w:val="en-BE" w:eastAsia="en-BE" w:bidi="ar-SA"/>
        </w:rPr>
        <w:t>рены договором займа; сумма кредита, предоставленного наследодателю для личного, семейного, домашнего или иного использования, не связанного с предпринимательской деятельностью, может быть возвращена наследником досрочно полностью или по частям при условии</w:t>
      </w:r>
      <w:r>
        <w:rPr>
          <w:lang w:val="en-BE" w:eastAsia="en-BE" w:bidi="ar-SA"/>
        </w:rPr>
        <w:t xml:space="preserve"> уведомления об этом кредитора не менее чем за 30 дней до дня такого возврата, если кредитным договором не установлен более короткий срок уведомления; сумма кредита, предоставленного в иных случаях, может быть возвращена досрочно с согласия кредитора (</w:t>
      </w:r>
      <w:hyperlink r:id="rId25" w:anchor="dst101451" w:history="1">
        <w:r>
          <w:rPr>
            <w:color w:val="0000EE"/>
            <w:lang w:val="en-BE" w:eastAsia="en-BE" w:bidi="ar-SA"/>
          </w:rPr>
          <w:t>ст. 810</w:t>
        </w:r>
      </w:hyperlink>
      <w:r>
        <w:rPr>
          <w:lang w:val="en-BE" w:eastAsia="en-BE" w:bidi="ar-SA"/>
        </w:rPr>
        <w:t xml:space="preserve">, </w:t>
      </w:r>
      <w:hyperlink r:id="rId26" w:anchor="dst101486" w:history="1">
        <w:r>
          <w:rPr>
            <w:color w:val="0000EE"/>
            <w:lang w:val="en-BE" w:eastAsia="en-BE" w:bidi="ar-SA"/>
          </w:rPr>
          <w:t>819</w:t>
        </w:r>
      </w:hyperlink>
      <w:r>
        <w:rPr>
          <w:lang w:val="en-BE" w:eastAsia="en-BE" w:bidi="ar-SA"/>
        </w:rPr>
        <w:t xml:space="preserve"> ГК РФ). Сроки исковой давности по требованиям кредиторов наследодателя продолжают течь в том же порядке, что и до момента открытия наследства (открытие наследства не прерывает, не пресекает и не приостанавливает их течения). Требования кредиторо</w:t>
      </w:r>
      <w:r>
        <w:rPr>
          <w:lang w:val="en-BE" w:eastAsia="en-BE" w:bidi="ar-SA"/>
        </w:rPr>
        <w:t>в могут быть предъявлены в течение оставшейся части срока исковой давности, если этот срок начал течь до момента открытия наследства.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Согласно п. 60 Постановления № 9, ответственность по долгам наследодателя несут все принявшие наследство наследник</w:t>
      </w:r>
      <w:r>
        <w:rPr>
          <w:lang w:val="en-BE" w:eastAsia="en-BE" w:bidi="ar-SA"/>
        </w:rPr>
        <w:t xml:space="preserve">и независимо от основания наследования и способа принятия наследства, а также </w:t>
      </w:r>
      <w:r>
        <w:rPr>
          <w:rStyle w:val="cat-ExternalSystemDefinedgrp-49rplc-82"/>
          <w:lang w:val="en-BE" w:eastAsia="en-BE" w:bidi="ar-SA"/>
        </w:rPr>
        <w:t>...</w:t>
      </w:r>
      <w:r>
        <w:rPr>
          <w:lang w:val="en-BE" w:eastAsia="en-BE" w:bidi="ar-SA"/>
        </w:rPr>
        <w:t>, города федерального значения Москва и Санкт-Петербург или муниципальные образования, в собственность которых переходит выморочное имущество в порядке наследования по закону.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Согласно п. 61 Постановления № 9, стоимость перешедшего к наследникам имущества, пределами которой ограничена их ответственность по долгам наследодателя, определяется его рыночной стоимостью на время открытия наследства вне зависимости от ее после</w:t>
      </w:r>
      <w:r>
        <w:rPr>
          <w:lang w:val="en-BE" w:eastAsia="en-BE" w:bidi="ar-SA"/>
        </w:rPr>
        <w:t>дующего изменения ко времени рассмотрения дела судом. Поскольку смерть должника не влечет прекращения обязательств по заключенному им договору, наследник, принявший наследство, становится должником и несет обязанности по их исполнению со дня открытия насле</w:t>
      </w:r>
      <w:r>
        <w:rPr>
          <w:lang w:val="en-BE" w:eastAsia="en-BE" w:bidi="ar-SA"/>
        </w:rPr>
        <w:t xml:space="preserve">дства (например, в случае, если наследодателем был заключен кредитный договор, обязанности по возврату денежной суммы, полученной наследодателем, и уплате процентов на нее). Проценты, подлежащие уплате в соответствии со </w:t>
      </w:r>
      <w:hyperlink r:id="rId27" w:anchor="dst101897" w:history="1">
        <w:r>
          <w:rPr>
            <w:color w:val="0000EE"/>
            <w:lang w:val="en-BE" w:eastAsia="en-BE" w:bidi="ar-SA"/>
          </w:rPr>
          <w:t>ст. 395</w:t>
        </w:r>
      </w:hyperlink>
      <w:r>
        <w:rPr>
          <w:lang w:val="en-BE" w:eastAsia="en-BE" w:bidi="ar-SA"/>
        </w:rPr>
        <w:t xml:space="preserve"> ГК РФ, взимаются за неисполнение денежного обязательства наследодателем по день открытия наследства, а после открытия наследства за неисполнение денежного </w:t>
      </w:r>
      <w:r>
        <w:rPr>
          <w:lang w:val="en-BE" w:eastAsia="en-BE" w:bidi="ar-SA"/>
        </w:rPr>
        <w:t xml:space="preserve">обязательства наследником, по смыслу </w:t>
      </w:r>
      <w:hyperlink r:id="rId28" w:anchor="dst101919" w:history="1">
        <w:r>
          <w:rPr>
            <w:color w:val="0000EE"/>
            <w:lang w:val="en-BE" w:eastAsia="en-BE" w:bidi="ar-SA"/>
          </w:rPr>
          <w:t>п. 1 ст. 401</w:t>
        </w:r>
      </w:hyperlink>
      <w:r>
        <w:rPr>
          <w:lang w:val="en-BE" w:eastAsia="en-BE" w:bidi="ar-SA"/>
        </w:rPr>
        <w:t xml:space="preserve"> ГК РФ - по истечении времени, необходимого для принятия наследства (приобрете</w:t>
      </w:r>
      <w:r>
        <w:rPr>
          <w:lang w:val="en-BE" w:eastAsia="en-BE" w:bidi="ar-SA"/>
        </w:rPr>
        <w:t xml:space="preserve">ния выморочного имущества). Размер задолженности, подлежащей взысканию с наследника, определяется на время вынесения решения суда. 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Согласно ст. 56 ГПК РФ, содержание которой следует рассматривать в контексте  с положениями п. 3 ст. 123 Конституции</w:t>
      </w:r>
      <w:r>
        <w:rPr>
          <w:lang w:val="en-BE" w:eastAsia="en-BE" w:bidi="ar-SA"/>
        </w:rPr>
        <w:t xml:space="preserve"> РФ и ст. 12 ГПК РФ, закрепляющий принцип состязательности гражданского судопроизводства и принцип равноправия сторон, каждая сторона должна доказать те обстоятельства, на которые она ссылается как на основании своих требований и возражений, если иное не п</w:t>
      </w:r>
      <w:r>
        <w:rPr>
          <w:lang w:val="en-BE" w:eastAsia="en-BE" w:bidi="ar-SA"/>
        </w:rPr>
        <w:t xml:space="preserve">редусмотрено федеральным законом.  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В связи с установлением факта вступления в наследство </w:t>
      </w:r>
      <w:r>
        <w:rPr>
          <w:rStyle w:val="cat-FIOgrp-17rplc-83"/>
          <w:lang w:val="en-BE" w:eastAsia="en-BE" w:bidi="ar-SA"/>
        </w:rPr>
        <w:t>фио</w:t>
      </w:r>
      <w:r>
        <w:rPr>
          <w:lang w:val="en-BE" w:eastAsia="en-BE" w:bidi="ar-SA"/>
        </w:rPr>
        <w:t xml:space="preserve">А, действующей в своих интересах и в интересах несовершеннолетних детей </w:t>
      </w:r>
      <w:r>
        <w:rPr>
          <w:rStyle w:val="cat-FIOgrp-18rplc-84"/>
          <w:lang w:val="en-BE" w:eastAsia="en-BE" w:bidi="ar-SA"/>
        </w:rPr>
        <w:t>фио</w:t>
      </w:r>
      <w:r>
        <w:rPr>
          <w:lang w:val="en-BE" w:eastAsia="en-BE" w:bidi="ar-SA"/>
        </w:rPr>
        <w:t xml:space="preserve">А и </w:t>
      </w:r>
      <w:r>
        <w:rPr>
          <w:rStyle w:val="cat-FIOgrp-19rplc-85"/>
          <w:lang w:val="en-BE" w:eastAsia="en-BE" w:bidi="ar-SA"/>
        </w:rPr>
        <w:t>фио</w:t>
      </w:r>
      <w:r>
        <w:rPr>
          <w:lang w:val="en-BE" w:eastAsia="en-BE" w:bidi="ar-SA"/>
        </w:rPr>
        <w:t>М, у них возникает солидарная обязанность по возврату долга наследодателя</w:t>
      </w:r>
      <w:r>
        <w:rPr>
          <w:lang w:val="en-BE" w:eastAsia="en-BE" w:bidi="ar-SA"/>
        </w:rPr>
        <w:t>. Ответчиками не оспорен расчет задолженности по кредитному договору, доказательств, которые опровергали ли бы доводы стороны истца, судом не добыто. В связи с чем, суд находит расчет истца арифметически правильным и считает, что он может быть положен в ос</w:t>
      </w:r>
      <w:r>
        <w:rPr>
          <w:lang w:val="en-BE" w:eastAsia="en-BE" w:bidi="ar-SA"/>
        </w:rPr>
        <w:t xml:space="preserve">нову решения суда. Доказательств исполнения условий кредитного договора ответчиками в суд не предоставлено. Размер суммы долга по кредитному договору № 92827540 от 27.03.2019 составляет </w:t>
      </w:r>
      <w:r>
        <w:rPr>
          <w:rStyle w:val="cat-Sumgrp-32rplc-86"/>
          <w:lang w:val="en-BE" w:eastAsia="en-BE" w:bidi="ar-SA"/>
        </w:rPr>
        <w:t>сумма</w:t>
      </w:r>
      <w:r>
        <w:rPr>
          <w:lang w:val="en-BE" w:eastAsia="en-BE" w:bidi="ar-SA"/>
        </w:rPr>
        <w:t>, что не превышает размера наследственного имущества, перешедшего</w:t>
      </w:r>
      <w:r>
        <w:rPr>
          <w:lang w:val="en-BE" w:eastAsia="en-BE" w:bidi="ar-SA"/>
        </w:rPr>
        <w:t xml:space="preserve"> к наследникам.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При таких обстоятельствах, разрешая требования истца с учетом положений статей 309, 310, 810, 819, 1112 ГК РФ, оценив все предоставленные доказательства в их совокупности и взаимосвязи со ст. 67 ГПК РФ, суд приходит к выводу об удов</w:t>
      </w:r>
      <w:r>
        <w:rPr>
          <w:lang w:val="en-BE" w:eastAsia="en-BE" w:bidi="ar-SA"/>
        </w:rPr>
        <w:t xml:space="preserve">летворении требования истца о расторжении кредитного договора и о взыскании солидарно с ответчиков </w:t>
      </w:r>
      <w:r>
        <w:rPr>
          <w:rStyle w:val="cat-FIOgrp-17rplc-87"/>
          <w:lang w:val="en-BE" w:eastAsia="en-BE" w:bidi="ar-SA"/>
        </w:rPr>
        <w:t>фио</w:t>
      </w:r>
      <w:r>
        <w:rPr>
          <w:lang w:val="en-BE" w:eastAsia="en-BE" w:bidi="ar-SA"/>
        </w:rPr>
        <w:t xml:space="preserve">А, действующей от своего имени и в своих интересах и в интересах несовершеннолетних </w:t>
      </w:r>
      <w:r>
        <w:rPr>
          <w:rStyle w:val="cat-FIOgrp-18rplc-88"/>
          <w:lang w:val="en-BE" w:eastAsia="en-BE" w:bidi="ar-SA"/>
        </w:rPr>
        <w:t>фио</w:t>
      </w:r>
      <w:r>
        <w:rPr>
          <w:lang w:val="en-BE" w:eastAsia="en-BE" w:bidi="ar-SA"/>
        </w:rPr>
        <w:t xml:space="preserve">М, </w:t>
      </w:r>
      <w:r>
        <w:rPr>
          <w:rStyle w:val="cat-FIOgrp-19rplc-89"/>
          <w:lang w:val="en-BE" w:eastAsia="en-BE" w:bidi="ar-SA"/>
        </w:rPr>
        <w:t>фио</w:t>
      </w:r>
      <w:r>
        <w:rPr>
          <w:lang w:val="en-BE" w:eastAsia="en-BE" w:bidi="ar-SA"/>
        </w:rPr>
        <w:t>М, в пользу истца ПАО «Сбербанк России» задолженности по кред</w:t>
      </w:r>
      <w:r>
        <w:rPr>
          <w:lang w:val="en-BE" w:eastAsia="en-BE" w:bidi="ar-SA"/>
        </w:rPr>
        <w:t xml:space="preserve">итному договору № 92827540 от 27.03.2019 в размере </w:t>
      </w:r>
      <w:r>
        <w:rPr>
          <w:rStyle w:val="cat-Sumgrp-32rplc-9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Согласно ст. 98 ГПК РФ, суд также взыскивает с ответчиков в пользу истца расходы по уплате государственной пошлины в размере </w:t>
      </w:r>
      <w:r>
        <w:rPr>
          <w:rStyle w:val="cat-Sumgrp-41rplc-9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В связи с изложенным, руководствуясь статьями 194-</w:t>
      </w:r>
      <w:r>
        <w:rPr>
          <w:lang w:val="en-BE" w:eastAsia="en-BE" w:bidi="ar-SA"/>
        </w:rPr>
        <w:t>198 ГПК РФ, суд</w:t>
      </w:r>
    </w:p>
    <w:p w:rsidR="00000000" w:rsidRDefault="00E72550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/>
      </w:r>
      <w:r>
        <w:rPr>
          <w:lang w:val="en-BE" w:eastAsia="en-BE" w:bidi="ar-SA"/>
        </w:rPr>
        <w:t>РЕШИЛ: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Исковые требования ПАО «Сбербанк России» (ИНН 7707083893, ОГРН 1027700132195) к Территориальному управлению Федерального агентства по управлению государственным имуществом по Москве, Тронину Богдану Михайловичу, Тронину Ники</w:t>
      </w:r>
      <w:r>
        <w:rPr>
          <w:lang w:val="en-BE" w:eastAsia="en-BE" w:bidi="ar-SA"/>
        </w:rPr>
        <w:t>те Михайловичу, Трониной Дарье Анатольевне о взыскании задолженности по кредитному договору - удовлетворить.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Расторгнуть кредитный договор № 92827540, заключенный 27.03.2019 между ПАО «Сбербанк России» в лице филиала Московский Банк ПАО Сбербанк и </w:t>
      </w:r>
      <w:r>
        <w:rPr>
          <w:rStyle w:val="cat-FIOgrp-28rplc-95"/>
          <w:lang w:val="en-BE" w:eastAsia="en-BE" w:bidi="ar-SA"/>
        </w:rPr>
        <w:t>фио</w:t>
      </w:r>
      <w:r>
        <w:rPr>
          <w:lang w:val="en-BE" w:eastAsia="en-BE" w:bidi="ar-SA"/>
        </w:rPr>
        <w:t xml:space="preserve">. 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Взыскать солидарно с Трониной Дарьи Анатольевны, Тронина Богдана Михайловича, Тронина Никиты Михайловича  в пользу ПАО «Сбербанк России» задолженность по кредитному договору № 92827540 от 27.03.2019 по состоянию на 24.11.2021 в размере </w:t>
      </w:r>
      <w:r>
        <w:rPr>
          <w:rStyle w:val="cat-Sumgrp-42rplc-99"/>
          <w:lang w:val="en-BE" w:eastAsia="en-BE" w:bidi="ar-SA"/>
        </w:rPr>
        <w:t>сумма</w:t>
      </w:r>
      <w:r>
        <w:rPr>
          <w:lang w:val="en-BE" w:eastAsia="en-BE" w:bidi="ar-SA"/>
        </w:rPr>
        <w:t>,</w:t>
      </w:r>
      <w:r>
        <w:rPr>
          <w:lang w:val="en-BE" w:eastAsia="en-BE" w:bidi="ar-SA"/>
        </w:rPr>
        <w:t xml:space="preserve"> расходы по оплате государственной пошлины в размере </w:t>
      </w:r>
      <w:r>
        <w:rPr>
          <w:rStyle w:val="cat-Sumgrp-43rplc-10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На решение суда может быть подана апелляционной жалоба в Московский городской суд через Головинский районный суд Москвы в течение одного месяца с даты изготовления решения в окончательной </w:t>
      </w:r>
      <w:r>
        <w:rPr>
          <w:lang w:val="en-BE" w:eastAsia="en-BE" w:bidi="ar-SA"/>
        </w:rPr>
        <w:t xml:space="preserve">форме.  </w:t>
      </w:r>
    </w:p>
    <w:p w:rsidR="00000000" w:rsidRDefault="00E72550">
      <w:pPr>
        <w:jc w:val="both"/>
        <w:rPr>
          <w:lang w:val="en-BE" w:eastAsia="en-BE" w:bidi="ar-SA"/>
        </w:rPr>
      </w:pPr>
    </w:p>
    <w:p w:rsidR="00000000" w:rsidRDefault="00E72550">
      <w:pPr>
        <w:jc w:val="both"/>
        <w:rPr>
          <w:lang w:val="en-BE" w:eastAsia="en-BE" w:bidi="ar-SA"/>
        </w:rPr>
      </w:pPr>
    </w:p>
    <w:p w:rsidR="00000000" w:rsidRDefault="00E72550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Судья </w:t>
      </w:r>
    </w:p>
    <w:p w:rsidR="00000000" w:rsidRDefault="00E72550">
      <w:pPr>
        <w:rPr>
          <w:lang w:val="en-BE" w:eastAsia="en-BE" w:bidi="ar-SA"/>
        </w:rPr>
      </w:pPr>
    </w:p>
    <w:p w:rsidR="00000000" w:rsidRDefault="00E72550">
      <w:pPr>
        <w:rPr>
          <w:lang w:val="en-BE" w:eastAsia="en-BE" w:bidi="ar-SA"/>
        </w:rPr>
      </w:pPr>
      <w:r>
        <w:rPr>
          <w:lang w:val="en-BE" w:eastAsia="en-BE" w:bidi="ar-SA"/>
        </w:rPr>
        <w:t>Решение суда в окончательной форме изготовлено 24.04.2023г.</w:t>
      </w:r>
    </w:p>
    <w:p w:rsidR="00000000" w:rsidRDefault="00E72550">
      <w:pPr>
        <w:rPr>
          <w:lang w:val="en-BE" w:eastAsia="en-BE" w:bidi="ar-SA"/>
        </w:rPr>
      </w:pPr>
    </w:p>
    <w:p w:rsidR="00000000" w:rsidRDefault="00E72550">
      <w:pPr>
        <w:rPr>
          <w:lang w:val="en-BE" w:eastAsia="en-BE" w:bidi="ar-SA"/>
        </w:rPr>
      </w:pPr>
    </w:p>
    <w:p w:rsidR="00000000" w:rsidRDefault="00E72550">
      <w:pPr>
        <w:rPr>
          <w:lang w:val="en-BE" w:eastAsia="en-BE" w:bidi="ar-SA"/>
        </w:rPr>
      </w:pPr>
    </w:p>
    <w:p w:rsidR="00000000" w:rsidRDefault="00E72550">
      <w:pPr>
        <w:rPr>
          <w:lang w:val="en-BE" w:eastAsia="en-BE" w:bidi="ar-SA"/>
        </w:rPr>
      </w:pPr>
    </w:p>
    <w:p w:rsidR="00000000" w:rsidRDefault="00E72550">
      <w:pPr>
        <w:rPr>
          <w:lang w:val="en-BE" w:eastAsia="en-BE" w:bidi="ar-SA"/>
        </w:rPr>
      </w:pPr>
    </w:p>
    <w:p w:rsidR="00000000" w:rsidRDefault="00E72550">
      <w:pPr>
        <w:rPr>
          <w:lang w:val="en-BE" w:eastAsia="en-BE" w:bidi="ar-SA"/>
        </w:rPr>
      </w:pPr>
    </w:p>
    <w:p w:rsidR="00000000" w:rsidRDefault="00E72550">
      <w:pPr>
        <w:rPr>
          <w:lang w:val="en-BE" w:eastAsia="en-BE" w:bidi="ar-SA"/>
        </w:rPr>
      </w:pPr>
    </w:p>
    <w:p w:rsidR="00000000" w:rsidRDefault="00E72550">
      <w:pPr>
        <w:rPr>
          <w:lang w:val="en-BE" w:eastAsia="en-BE" w:bidi="ar-SA"/>
        </w:rPr>
      </w:pPr>
    </w:p>
    <w:p w:rsidR="00000000" w:rsidRDefault="00E72550">
      <w:pPr>
        <w:rPr>
          <w:lang w:val="en-BE" w:eastAsia="en-BE" w:bidi="ar-SA"/>
        </w:rPr>
      </w:pPr>
    </w:p>
    <w:p w:rsidR="00000000" w:rsidRDefault="00E72550">
      <w:pPr>
        <w:rPr>
          <w:lang w:val="en-BE" w:eastAsia="en-BE" w:bidi="ar-SA"/>
        </w:rPr>
      </w:pPr>
    </w:p>
    <w:p w:rsidR="00000000" w:rsidRDefault="00E72550">
      <w:pPr>
        <w:rPr>
          <w:lang w:val="en-BE" w:eastAsia="en-BE" w:bidi="ar-SA"/>
        </w:rPr>
      </w:pPr>
    </w:p>
    <w:p w:rsidR="00000000" w:rsidRDefault="00E72550">
      <w:pPr>
        <w:rPr>
          <w:lang w:val="en-BE" w:eastAsia="en-BE" w:bidi="ar-SA"/>
        </w:rPr>
      </w:pPr>
    </w:p>
    <w:p w:rsidR="00000000" w:rsidRDefault="00E72550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:rsidR="00000000" w:rsidRDefault="00E72550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18 апреля 2023 года                                                                                                             </w:t>
      </w:r>
      <w:r>
        <w:rPr>
          <w:rStyle w:val="cat-Addressgrp-0rplc-101"/>
          <w:lang w:val="en-BE" w:eastAsia="en-BE" w:bidi="ar-SA"/>
        </w:rPr>
        <w:t>а</w:t>
      </w:r>
      <w:r>
        <w:rPr>
          <w:rStyle w:val="cat-Addressgrp-0rplc-101"/>
          <w:lang w:val="en-BE" w:eastAsia="en-BE" w:bidi="ar-SA"/>
        </w:rPr>
        <w:t>дрес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77RS0016-02-2022-008703-72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Головинский районный суд </w:t>
      </w:r>
      <w:r>
        <w:rPr>
          <w:rStyle w:val="cat-Addressgrp-0rplc-10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председательствующего судьи Кирюхиной М.В.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</w:t>
      </w:r>
      <w:r>
        <w:rPr>
          <w:rStyle w:val="cat-FIOgrp-5rplc-104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02-2672/2023 по иску ПАО «Сбербанк России» к Территориальном</w:t>
      </w:r>
      <w:r>
        <w:rPr>
          <w:lang w:val="en-BE" w:eastAsia="en-BE" w:bidi="ar-SA"/>
        </w:rPr>
        <w:t xml:space="preserve">у управлению Федерального агентства по управлению государственным имуществом по Москве, Тронину Богдану Михайловичу, Тронину Никите Михайловичу, </w:t>
      </w:r>
      <w:r>
        <w:rPr>
          <w:rStyle w:val="cat-FIOgrp-30rplc-107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кредитному договору,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руководствуясь статьями 194-198 ГПК РФ, суд</w:t>
      </w:r>
    </w:p>
    <w:p w:rsidR="00000000" w:rsidRDefault="00E72550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/>
      </w:r>
      <w:r>
        <w:rPr>
          <w:lang w:val="en-BE" w:eastAsia="en-BE" w:bidi="ar-SA"/>
        </w:rPr>
        <w:t>РЕШИЛ: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</w:t>
      </w:r>
      <w:r>
        <w:rPr>
          <w:lang w:val="en-BE" w:eastAsia="en-BE" w:bidi="ar-SA"/>
        </w:rPr>
        <w:t xml:space="preserve">   Исковые требования ПАО «Сбербанк России» (ИНН 7707083893, ОГРН 1027700132195) к Территориальному управлению Федерального агентства по управлению государственным имуществом по Москве, Тронину Богдану Михайловичу, Тронину Никите Михайловичу, </w:t>
      </w:r>
      <w:r>
        <w:rPr>
          <w:rStyle w:val="cat-FIOgrp-30rplc-110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</w:t>
      </w:r>
      <w:r>
        <w:rPr>
          <w:lang w:val="en-BE" w:eastAsia="en-BE" w:bidi="ar-SA"/>
        </w:rPr>
        <w:t>ии задолженности по кредитному договору - удовлетворить.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Расторгнуть кредитный договор № 92827540, заключенный 27.03.2019 между ПАО «Сбербанк России» в лице филиала Московский Банк ПАО Сбербанк и </w:t>
      </w:r>
      <w:r>
        <w:rPr>
          <w:rStyle w:val="cat-FIOgrp-28rplc-111"/>
          <w:lang w:val="en-BE" w:eastAsia="en-BE" w:bidi="ar-SA"/>
        </w:rPr>
        <w:t>фио</w:t>
      </w:r>
      <w:r>
        <w:rPr>
          <w:lang w:val="en-BE" w:eastAsia="en-BE" w:bidi="ar-SA"/>
        </w:rPr>
        <w:t xml:space="preserve">. 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Взыскать солидарно с Трониной Дарьи Ан</w:t>
      </w:r>
      <w:r>
        <w:rPr>
          <w:lang w:val="en-BE" w:eastAsia="en-BE" w:bidi="ar-SA"/>
        </w:rPr>
        <w:t xml:space="preserve">атольевны, Тронина Богдана Михайловича, Тронина Никиты Михайловича  в пользу ПАО «Сбербанк России» задолженность по кредитному договору № 92827540 от 27.03.2019 по состоянию на 24.11.2021 в размере </w:t>
      </w:r>
      <w:r>
        <w:rPr>
          <w:rStyle w:val="cat-Sumgrp-42rplc-115"/>
          <w:lang w:val="en-BE" w:eastAsia="en-BE" w:bidi="ar-SA"/>
        </w:rPr>
        <w:t>сумма</w:t>
      </w:r>
      <w:r>
        <w:rPr>
          <w:lang w:val="en-BE" w:eastAsia="en-BE" w:bidi="ar-SA"/>
        </w:rPr>
        <w:t>, расходы по оплате государственной пошлины в размере</w:t>
      </w:r>
      <w:r>
        <w:rPr>
          <w:lang w:val="en-BE" w:eastAsia="en-BE" w:bidi="ar-SA"/>
        </w:rPr>
        <w:t xml:space="preserve"> </w:t>
      </w:r>
      <w:r>
        <w:rPr>
          <w:rStyle w:val="cat-Sumgrp-43rplc-11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:rsidR="00000000" w:rsidRDefault="00E7255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На решение суда может быть подана апелляционной жалоба в Московский городской суд через Головинский районный суд Москвы в течение одного месяца с даты изготовления решения в окончательной форме.  </w:t>
      </w:r>
    </w:p>
    <w:p w:rsidR="00000000" w:rsidRDefault="00E72550">
      <w:pPr>
        <w:jc w:val="both"/>
        <w:rPr>
          <w:lang w:val="en-BE" w:eastAsia="en-BE" w:bidi="ar-SA"/>
        </w:rPr>
      </w:pPr>
    </w:p>
    <w:p w:rsidR="00000000" w:rsidRDefault="00E72550">
      <w:pPr>
        <w:jc w:val="both"/>
        <w:rPr>
          <w:lang w:val="en-BE" w:eastAsia="en-BE" w:bidi="ar-SA"/>
        </w:rPr>
      </w:pPr>
    </w:p>
    <w:p w:rsidR="00000000" w:rsidRDefault="00E72550">
      <w:pPr>
        <w:jc w:val="both"/>
        <w:rPr>
          <w:lang w:val="en-BE" w:eastAsia="en-BE" w:bidi="ar-SA"/>
        </w:rPr>
      </w:pPr>
    </w:p>
    <w:p w:rsidR="00000000" w:rsidRDefault="00E72550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Судья </w:t>
      </w:r>
    </w:p>
    <w:p w:rsidR="00000000" w:rsidRDefault="00E72550">
      <w:pPr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2550"/>
    <w:rsid w:val="00E7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46DFDFCF-612C-41BE-ABE6-78EF0915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5rplc-3">
    <w:name w:val="cat-FIO grp-5 rplc-3"/>
    <w:basedOn w:val="a0"/>
  </w:style>
  <w:style w:type="character" w:customStyle="1" w:styleId="cat-Addressgrp-1rplc-7">
    <w:name w:val="cat-Address grp-1 rplc-7"/>
    <w:basedOn w:val="a0"/>
  </w:style>
  <w:style w:type="character" w:customStyle="1" w:styleId="cat-FIOgrp-12rplc-8">
    <w:name w:val="cat-FIO grp-12 rplc-8"/>
    <w:basedOn w:val="a0"/>
  </w:style>
  <w:style w:type="character" w:customStyle="1" w:styleId="cat-FIOgrp-13rplc-9">
    <w:name w:val="cat-FIO grp-13 rplc-9"/>
    <w:basedOn w:val="a0"/>
  </w:style>
  <w:style w:type="character" w:customStyle="1" w:styleId="cat-Addressgrp-1rplc-10">
    <w:name w:val="cat-Address grp-1 rplc-10"/>
    <w:basedOn w:val="a0"/>
  </w:style>
  <w:style w:type="character" w:customStyle="1" w:styleId="cat-FIOgrp-14rplc-11">
    <w:name w:val="cat-FIO grp-14 rplc-11"/>
    <w:basedOn w:val="a0"/>
  </w:style>
  <w:style w:type="character" w:customStyle="1" w:styleId="cat-FIOgrp-15rplc-12">
    <w:name w:val="cat-FIO grp-15 rplc-12"/>
    <w:basedOn w:val="a0"/>
  </w:style>
  <w:style w:type="character" w:customStyle="1" w:styleId="cat-PassportDatagrp-44rplc-13">
    <w:name w:val="cat-PassportData grp-44 rplc-13"/>
    <w:basedOn w:val="a0"/>
  </w:style>
  <w:style w:type="character" w:customStyle="1" w:styleId="cat-Addressgrp-1rplc-14">
    <w:name w:val="cat-Address grp-1 rplc-14"/>
    <w:basedOn w:val="a0"/>
  </w:style>
  <w:style w:type="character" w:customStyle="1" w:styleId="cat-FIOgrp-16rplc-18">
    <w:name w:val="cat-FIO grp-16 rplc-18"/>
    <w:basedOn w:val="a0"/>
  </w:style>
  <w:style w:type="character" w:customStyle="1" w:styleId="cat-Sumgrp-31rplc-19">
    <w:name w:val="cat-Sum grp-31 rplc-19"/>
    <w:basedOn w:val="a0"/>
  </w:style>
  <w:style w:type="character" w:customStyle="1" w:styleId="cat-FIOgrp-15rplc-20">
    <w:name w:val="cat-FIO grp-15 rplc-20"/>
    <w:basedOn w:val="a0"/>
  </w:style>
  <w:style w:type="character" w:customStyle="1" w:styleId="cat-FIOgrp-16rplc-21">
    <w:name w:val="cat-FIO grp-16 rplc-21"/>
    <w:basedOn w:val="a0"/>
  </w:style>
  <w:style w:type="character" w:customStyle="1" w:styleId="cat-Sumgrp-31rplc-22">
    <w:name w:val="cat-Sum grp-31 rplc-22"/>
    <w:basedOn w:val="a0"/>
  </w:style>
  <w:style w:type="character" w:customStyle="1" w:styleId="cat-FIOgrp-16rplc-23">
    <w:name w:val="cat-FIO grp-16 rplc-23"/>
    <w:basedOn w:val="a0"/>
  </w:style>
  <w:style w:type="character" w:customStyle="1" w:styleId="cat-Sumgrp-32rplc-24">
    <w:name w:val="cat-Sum grp-32 rplc-24"/>
    <w:basedOn w:val="a0"/>
  </w:style>
  <w:style w:type="character" w:customStyle="1" w:styleId="cat-Sumgrp-31rplc-25">
    <w:name w:val="cat-Sum grp-31 rplc-25"/>
    <w:basedOn w:val="a0"/>
  </w:style>
  <w:style w:type="character" w:customStyle="1" w:styleId="cat-Sumgrp-33rplc-26">
    <w:name w:val="cat-Sum grp-33 rplc-26"/>
    <w:basedOn w:val="a0"/>
  </w:style>
  <w:style w:type="character" w:customStyle="1" w:styleId="cat-FIOgrp-16rplc-27">
    <w:name w:val="cat-FIO grp-16 rplc-27"/>
    <w:basedOn w:val="a0"/>
  </w:style>
  <w:style w:type="character" w:customStyle="1" w:styleId="cat-FIOgrp-14rplc-28">
    <w:name w:val="cat-FIO grp-14 rplc-28"/>
    <w:basedOn w:val="a0"/>
  </w:style>
  <w:style w:type="character" w:customStyle="1" w:styleId="cat-FIOgrp-15rplc-29">
    <w:name w:val="cat-FIO grp-15 rplc-29"/>
    <w:basedOn w:val="a0"/>
  </w:style>
  <w:style w:type="character" w:customStyle="1" w:styleId="cat-Sumgrp-34rplc-30">
    <w:name w:val="cat-Sum grp-34 rplc-30"/>
    <w:basedOn w:val="a0"/>
  </w:style>
  <w:style w:type="character" w:customStyle="1" w:styleId="cat-Sumgrp-35rplc-31">
    <w:name w:val="cat-Sum grp-35 rplc-31"/>
    <w:basedOn w:val="a0"/>
  </w:style>
  <w:style w:type="character" w:customStyle="1" w:styleId="cat-FIOgrp-15rplc-32">
    <w:name w:val="cat-FIO grp-15 rplc-32"/>
    <w:basedOn w:val="a0"/>
  </w:style>
  <w:style w:type="character" w:customStyle="1" w:styleId="cat-FIOgrp-15rplc-33">
    <w:name w:val="cat-FIO grp-15 rplc-33"/>
    <w:basedOn w:val="a0"/>
  </w:style>
  <w:style w:type="character" w:customStyle="1" w:styleId="cat-FIOgrp-15rplc-34">
    <w:name w:val="cat-FIO grp-15 rplc-34"/>
    <w:basedOn w:val="a0"/>
  </w:style>
  <w:style w:type="character" w:customStyle="1" w:styleId="cat-Addressgrp-1rplc-35">
    <w:name w:val="cat-Address grp-1 rplc-35"/>
    <w:basedOn w:val="a0"/>
  </w:style>
  <w:style w:type="character" w:customStyle="1" w:styleId="cat-FIOgrp-15rplc-36">
    <w:name w:val="cat-FIO grp-15 rplc-36"/>
    <w:basedOn w:val="a0"/>
  </w:style>
  <w:style w:type="character" w:customStyle="1" w:styleId="cat-FIOgrp-16rplc-37">
    <w:name w:val="cat-FIO grp-16 rplc-37"/>
    <w:basedOn w:val="a0"/>
  </w:style>
  <w:style w:type="character" w:customStyle="1" w:styleId="cat-Sumgrp-32rplc-38">
    <w:name w:val="cat-Sum grp-32 rplc-38"/>
    <w:basedOn w:val="a0"/>
  </w:style>
  <w:style w:type="character" w:customStyle="1" w:styleId="cat-Sumgrp-36rplc-39">
    <w:name w:val="cat-Sum grp-36 rplc-39"/>
    <w:basedOn w:val="a0"/>
  </w:style>
  <w:style w:type="character" w:customStyle="1" w:styleId="cat-Addressgrp-1rplc-40">
    <w:name w:val="cat-Address grp-1 rplc-40"/>
    <w:basedOn w:val="a0"/>
  </w:style>
  <w:style w:type="character" w:customStyle="1" w:styleId="cat-FIOgrp-17rplc-41">
    <w:name w:val="cat-FIO grp-17 rplc-41"/>
    <w:basedOn w:val="a0"/>
  </w:style>
  <w:style w:type="character" w:customStyle="1" w:styleId="cat-FIOgrp-20rplc-42">
    <w:name w:val="cat-FIO grp-20 rplc-42"/>
    <w:basedOn w:val="a0"/>
  </w:style>
  <w:style w:type="character" w:customStyle="1" w:styleId="cat-FIOgrp-18rplc-43">
    <w:name w:val="cat-FIO grp-18 rplc-43"/>
    <w:basedOn w:val="a0"/>
  </w:style>
  <w:style w:type="character" w:customStyle="1" w:styleId="cat-FIOgrp-21rplc-44">
    <w:name w:val="cat-FIO grp-21 rplc-44"/>
    <w:basedOn w:val="a0"/>
  </w:style>
  <w:style w:type="character" w:customStyle="1" w:styleId="cat-FIOgrp-19rplc-45">
    <w:name w:val="cat-FIO grp-19 rplc-45"/>
    <w:basedOn w:val="a0"/>
  </w:style>
  <w:style w:type="character" w:customStyle="1" w:styleId="cat-FIOgrp-21rplc-46">
    <w:name w:val="cat-FIO grp-21 rplc-46"/>
    <w:basedOn w:val="a0"/>
  </w:style>
  <w:style w:type="character" w:customStyle="1" w:styleId="cat-FIOgrp-16rplc-47">
    <w:name w:val="cat-FIO grp-16 rplc-47"/>
    <w:basedOn w:val="a0"/>
  </w:style>
  <w:style w:type="character" w:customStyle="1" w:styleId="cat-FIOgrp-16rplc-48">
    <w:name w:val="cat-FIO grp-16 rplc-48"/>
    <w:basedOn w:val="a0"/>
  </w:style>
  <w:style w:type="character" w:customStyle="1" w:styleId="cat-Sumgrp-31rplc-49">
    <w:name w:val="cat-Sum grp-31 rplc-49"/>
    <w:basedOn w:val="a0"/>
  </w:style>
  <w:style w:type="character" w:customStyle="1" w:styleId="cat-Sumgrp-31rplc-50">
    <w:name w:val="cat-Sum grp-31 rplc-50"/>
    <w:basedOn w:val="a0"/>
  </w:style>
  <w:style w:type="character" w:customStyle="1" w:styleId="cat-FIOgrp-16rplc-51">
    <w:name w:val="cat-FIO grp-16 rplc-51"/>
    <w:basedOn w:val="a0"/>
  </w:style>
  <w:style w:type="character" w:customStyle="1" w:styleId="cat-FIOgrp-16rplc-52">
    <w:name w:val="cat-FIO grp-16 rplc-52"/>
    <w:basedOn w:val="a0"/>
  </w:style>
  <w:style w:type="character" w:customStyle="1" w:styleId="cat-Sumgrp-37rplc-53">
    <w:name w:val="cat-Sum grp-37 rplc-53"/>
    <w:basedOn w:val="a0"/>
  </w:style>
  <w:style w:type="character" w:customStyle="1" w:styleId="cat-Sumgrp-31rplc-54">
    <w:name w:val="cat-Sum grp-31 rplc-54"/>
    <w:basedOn w:val="a0"/>
  </w:style>
  <w:style w:type="character" w:customStyle="1" w:styleId="cat-Sumgrp-38rplc-55">
    <w:name w:val="cat-Sum grp-38 rplc-55"/>
    <w:basedOn w:val="a0"/>
  </w:style>
  <w:style w:type="character" w:customStyle="1" w:styleId="cat-FIOgrp-14rplc-56">
    <w:name w:val="cat-FIO grp-14 rplc-56"/>
    <w:basedOn w:val="a0"/>
  </w:style>
  <w:style w:type="character" w:customStyle="1" w:styleId="cat-FIOgrp-15rplc-57">
    <w:name w:val="cat-FIO grp-15 rplc-57"/>
    <w:basedOn w:val="a0"/>
  </w:style>
  <w:style w:type="character" w:customStyle="1" w:styleId="cat-FIOgrp-15rplc-58">
    <w:name w:val="cat-FIO grp-15 rplc-58"/>
    <w:basedOn w:val="a0"/>
  </w:style>
  <w:style w:type="character" w:customStyle="1" w:styleId="cat-FIOgrp-22rplc-59">
    <w:name w:val="cat-FIO grp-22 rplc-59"/>
    <w:basedOn w:val="a0"/>
  </w:style>
  <w:style w:type="character" w:customStyle="1" w:styleId="cat-FIOgrp-23rplc-60">
    <w:name w:val="cat-FIO grp-23 rplc-60"/>
    <w:basedOn w:val="a0"/>
  </w:style>
  <w:style w:type="character" w:customStyle="1" w:styleId="cat-FIOgrp-24rplc-61">
    <w:name w:val="cat-FIO grp-24 rplc-61"/>
    <w:basedOn w:val="a0"/>
  </w:style>
  <w:style w:type="character" w:customStyle="1" w:styleId="cat-FIOgrp-16rplc-62">
    <w:name w:val="cat-FIO grp-16 rplc-62"/>
    <w:basedOn w:val="a0"/>
  </w:style>
  <w:style w:type="character" w:customStyle="1" w:styleId="cat-FIOgrp-15rplc-63">
    <w:name w:val="cat-FIO grp-15 rplc-63"/>
    <w:basedOn w:val="a0"/>
  </w:style>
  <w:style w:type="character" w:customStyle="1" w:styleId="cat-FIOgrp-22rplc-64">
    <w:name w:val="cat-FIO grp-22 rplc-64"/>
    <w:basedOn w:val="a0"/>
  </w:style>
  <w:style w:type="character" w:customStyle="1" w:styleId="cat-FIOgrp-25rplc-65">
    <w:name w:val="cat-FIO grp-25 rplc-65"/>
    <w:basedOn w:val="a0"/>
  </w:style>
  <w:style w:type="character" w:customStyle="1" w:styleId="cat-Addressgrp-2rplc-66">
    <w:name w:val="cat-Address grp-2 rplc-66"/>
    <w:basedOn w:val="a0"/>
  </w:style>
  <w:style w:type="character" w:customStyle="1" w:styleId="cat-FIOgrp-17rplc-67">
    <w:name w:val="cat-FIO grp-17 rplc-67"/>
    <w:basedOn w:val="a0"/>
  </w:style>
  <w:style w:type="character" w:customStyle="1" w:styleId="cat-FIOgrp-20rplc-68">
    <w:name w:val="cat-FIO grp-20 rplc-68"/>
    <w:basedOn w:val="a0"/>
  </w:style>
  <w:style w:type="character" w:customStyle="1" w:styleId="cat-FIOgrp-27rplc-69">
    <w:name w:val="cat-FIO grp-27 rplc-69"/>
    <w:basedOn w:val="a0"/>
  </w:style>
  <w:style w:type="character" w:customStyle="1" w:styleId="cat-FIOgrp-16rplc-72">
    <w:name w:val="cat-FIO grp-16 rplc-72"/>
    <w:basedOn w:val="a0"/>
  </w:style>
  <w:style w:type="character" w:customStyle="1" w:styleId="cat-CarNumbergrp-46rplc-73">
    <w:name w:val="cat-CarNumber grp-46 rplc-73"/>
    <w:basedOn w:val="a0"/>
  </w:style>
  <w:style w:type="character" w:customStyle="1" w:styleId="cat-CarNumbergrp-47rplc-74">
    <w:name w:val="cat-CarNumber grp-47 rplc-74"/>
    <w:basedOn w:val="a0"/>
  </w:style>
  <w:style w:type="character" w:customStyle="1" w:styleId="cat-CarMakeModelgrp-45rplc-75">
    <w:name w:val="cat-CarMakeModel grp-45 rplc-75"/>
    <w:basedOn w:val="a0"/>
  </w:style>
  <w:style w:type="character" w:customStyle="1" w:styleId="cat-CarNumbergrp-48rplc-76">
    <w:name w:val="cat-CarNumber grp-48 rplc-76"/>
    <w:basedOn w:val="a0"/>
  </w:style>
  <w:style w:type="character" w:customStyle="1" w:styleId="cat-Sumgrp-39rplc-77">
    <w:name w:val="cat-Sum grp-39 rplc-77"/>
    <w:basedOn w:val="a0"/>
  </w:style>
  <w:style w:type="character" w:customStyle="1" w:styleId="cat-FIOgrp-16rplc-78">
    <w:name w:val="cat-FIO grp-16 rplc-78"/>
    <w:basedOn w:val="a0"/>
  </w:style>
  <w:style w:type="character" w:customStyle="1" w:styleId="cat-Addressgrp-3rplc-79">
    <w:name w:val="cat-Address grp-3 rplc-79"/>
    <w:basedOn w:val="a0"/>
  </w:style>
  <w:style w:type="character" w:customStyle="1" w:styleId="cat-FIOgrp-15rplc-80">
    <w:name w:val="cat-FIO grp-15 rplc-80"/>
    <w:basedOn w:val="a0"/>
  </w:style>
  <w:style w:type="character" w:customStyle="1" w:styleId="cat-Sumgrp-40rplc-81">
    <w:name w:val="cat-Sum grp-40 rplc-81"/>
    <w:basedOn w:val="a0"/>
  </w:style>
  <w:style w:type="character" w:customStyle="1" w:styleId="cat-ExternalSystemDefinedgrp-49rplc-82">
    <w:name w:val="cat-ExternalSystemDefined grp-49 rplc-82"/>
    <w:basedOn w:val="a0"/>
  </w:style>
  <w:style w:type="character" w:customStyle="1" w:styleId="cat-FIOgrp-17rplc-83">
    <w:name w:val="cat-FIO grp-17 rplc-83"/>
    <w:basedOn w:val="a0"/>
  </w:style>
  <w:style w:type="character" w:customStyle="1" w:styleId="cat-FIOgrp-18rplc-84">
    <w:name w:val="cat-FIO grp-18 rplc-84"/>
    <w:basedOn w:val="a0"/>
  </w:style>
  <w:style w:type="character" w:customStyle="1" w:styleId="cat-FIOgrp-19rplc-85">
    <w:name w:val="cat-FIO grp-19 rplc-85"/>
    <w:basedOn w:val="a0"/>
  </w:style>
  <w:style w:type="character" w:customStyle="1" w:styleId="cat-Sumgrp-32rplc-86">
    <w:name w:val="cat-Sum grp-32 rplc-86"/>
    <w:basedOn w:val="a0"/>
  </w:style>
  <w:style w:type="character" w:customStyle="1" w:styleId="cat-FIOgrp-17rplc-87">
    <w:name w:val="cat-FIO grp-17 rplc-87"/>
    <w:basedOn w:val="a0"/>
  </w:style>
  <w:style w:type="character" w:customStyle="1" w:styleId="cat-FIOgrp-18rplc-88">
    <w:name w:val="cat-FIO grp-18 rplc-88"/>
    <w:basedOn w:val="a0"/>
  </w:style>
  <w:style w:type="character" w:customStyle="1" w:styleId="cat-FIOgrp-19rplc-89">
    <w:name w:val="cat-FIO grp-19 rplc-89"/>
    <w:basedOn w:val="a0"/>
  </w:style>
  <w:style w:type="character" w:customStyle="1" w:styleId="cat-Sumgrp-32rplc-90">
    <w:name w:val="cat-Sum grp-32 rplc-90"/>
    <w:basedOn w:val="a0"/>
  </w:style>
  <w:style w:type="character" w:customStyle="1" w:styleId="cat-Sumgrp-41rplc-91">
    <w:name w:val="cat-Sum grp-41 rplc-91"/>
    <w:basedOn w:val="a0"/>
  </w:style>
  <w:style w:type="character" w:customStyle="1" w:styleId="cat-FIOgrp-28rplc-95">
    <w:name w:val="cat-FIO grp-28 rplc-95"/>
    <w:basedOn w:val="a0"/>
  </w:style>
  <w:style w:type="character" w:customStyle="1" w:styleId="cat-Sumgrp-42rplc-99">
    <w:name w:val="cat-Sum grp-42 rplc-99"/>
    <w:basedOn w:val="a0"/>
  </w:style>
  <w:style w:type="character" w:customStyle="1" w:styleId="cat-Sumgrp-43rplc-100">
    <w:name w:val="cat-Sum grp-43 rplc-100"/>
    <w:basedOn w:val="a0"/>
  </w:style>
  <w:style w:type="character" w:customStyle="1" w:styleId="cat-Addressgrp-0rplc-101">
    <w:name w:val="cat-Address grp-0 rplc-101"/>
    <w:basedOn w:val="a0"/>
  </w:style>
  <w:style w:type="character" w:customStyle="1" w:styleId="cat-Addressgrp-0rplc-102">
    <w:name w:val="cat-Address grp-0 rplc-102"/>
    <w:basedOn w:val="a0"/>
  </w:style>
  <w:style w:type="character" w:customStyle="1" w:styleId="cat-FIOgrp-5rplc-104">
    <w:name w:val="cat-FIO grp-5 rplc-104"/>
    <w:basedOn w:val="a0"/>
  </w:style>
  <w:style w:type="character" w:customStyle="1" w:styleId="cat-FIOgrp-30rplc-107">
    <w:name w:val="cat-FIO grp-30 rplc-107"/>
    <w:basedOn w:val="a0"/>
  </w:style>
  <w:style w:type="character" w:customStyle="1" w:styleId="cat-FIOgrp-30rplc-110">
    <w:name w:val="cat-FIO grp-30 rplc-110"/>
    <w:basedOn w:val="a0"/>
  </w:style>
  <w:style w:type="character" w:customStyle="1" w:styleId="cat-FIOgrp-28rplc-111">
    <w:name w:val="cat-FIO grp-28 rplc-111"/>
    <w:basedOn w:val="a0"/>
  </w:style>
  <w:style w:type="character" w:customStyle="1" w:styleId="cat-Sumgrp-42rplc-115">
    <w:name w:val="cat-Sum grp-42 rplc-115"/>
    <w:basedOn w:val="a0"/>
  </w:style>
  <w:style w:type="character" w:customStyle="1" w:styleId="cat-Sumgrp-43rplc-116">
    <w:name w:val="cat-Sum grp-43 rplc-116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5142/c231822b9f355b8c760b3389e80269f0d987870e/" TargetMode="External"/><Relationship Id="rId13" Type="http://schemas.openxmlformats.org/officeDocument/2006/relationships/hyperlink" Target="https://sudact.ru/law/gk-rf-chast2/razdel-iv/glava-42/ss-2_4/statia-819/" TargetMode="External"/><Relationship Id="rId18" Type="http://schemas.openxmlformats.org/officeDocument/2006/relationships/hyperlink" Target="https://www.consultant.ru/document/cons_doc_LAW_438471/724715f91f9e32d0f82b6ecd4e3556448270a0c2/" TargetMode="External"/><Relationship Id="rId26" Type="http://schemas.openxmlformats.org/officeDocument/2006/relationships/hyperlink" Target="https://www.consultant.ru/document/cons_doc_LAW_377025/76156d366a8356c87144b936b364bb5c5e87b2e3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nsultant.ru/document/cons_doc_LAW_444754/5646edf4af763454a22ff6e4e5a9846cc7f4215f/" TargetMode="External"/><Relationship Id="rId7" Type="http://schemas.openxmlformats.org/officeDocument/2006/relationships/hyperlink" Target="https://www.consultant.ru/document/cons_doc_LAW_5142/c231822b9f355b8c760b3389e80269f0d987870e/" TargetMode="External"/><Relationship Id="rId12" Type="http://schemas.openxmlformats.org/officeDocument/2006/relationships/hyperlink" Target="https://sudact.ru/law/gk-rf-chast2/razdel-iv/glava-42/ss-1_4/statia-811/" TargetMode="External"/><Relationship Id="rId17" Type="http://schemas.openxmlformats.org/officeDocument/2006/relationships/hyperlink" Target="https://www.consultant.ru/document/cons_doc_LAW_372403/cd1e08acda12317e32b27f38b3e57a027c81cb17/" TargetMode="External"/><Relationship Id="rId25" Type="http://schemas.openxmlformats.org/officeDocument/2006/relationships/hyperlink" Target="https://www.consultant.ru/document/cons_doc_LAW_377025/e8097b733127c868178d79194a0ad6fe8c3e6399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nsultant.ru/document/cons_doc_LAW_34154/5974980bb11fb5c75e99ac0cf647038fc393376f/" TargetMode="External"/><Relationship Id="rId20" Type="http://schemas.openxmlformats.org/officeDocument/2006/relationships/hyperlink" Target="https://www.consultant.ru/document/cons_doc_LAW_130981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udact.ru/law/gk-rf-chast1/razdel-iii/podrazdel-1_1/glava-22/statia-310/" TargetMode="External"/><Relationship Id="rId11" Type="http://schemas.openxmlformats.org/officeDocument/2006/relationships/hyperlink" Target="https://sudact.ru/law/gk-rf-chast2/razdel-iv/glava-42/ss-1_4/statia-810/" TargetMode="External"/><Relationship Id="rId24" Type="http://schemas.openxmlformats.org/officeDocument/2006/relationships/hyperlink" Target="https://www.consultant.ru/document/cons_doc_LAW_438471/d9d5babb39bc1088768e6c2cf3d8aa00a092a7c3/" TargetMode="External"/><Relationship Id="rId5" Type="http://schemas.openxmlformats.org/officeDocument/2006/relationships/hyperlink" Target="https://sudact.ru/law/gk-rf-chast1/razdel-iii/podrazdel-1_1/glava-22/statia-309/" TargetMode="External"/><Relationship Id="rId15" Type="http://schemas.openxmlformats.org/officeDocument/2006/relationships/hyperlink" Target="https://sudact.ru/law/gk-rf-chast1/razdel-iii/podrazdel-1_1/glava-26/statia-418/" TargetMode="External"/><Relationship Id="rId23" Type="http://schemas.openxmlformats.org/officeDocument/2006/relationships/hyperlink" Target="https://www.consultant.ru/document/cons_doc_LAW_34154/835f8a821039f024986397e42daaab6de52991f1/" TargetMode="External"/><Relationship Id="rId28" Type="http://schemas.openxmlformats.org/officeDocument/2006/relationships/hyperlink" Target="https://www.consultant.ru/document/cons_doc_LAW_438471/94ebfa384dd37d9377ee7b78ab23c150ff69e5b4/" TargetMode="External"/><Relationship Id="rId10" Type="http://schemas.openxmlformats.org/officeDocument/2006/relationships/hyperlink" Target="https://sudact.ru/law/gk-rf-chast2/razdel-iv/glava-42/ss-1_4/statia-807/" TargetMode="External"/><Relationship Id="rId19" Type="http://schemas.openxmlformats.org/officeDocument/2006/relationships/hyperlink" Target="https://www.consultant.ru/document/cons_doc_LAW_372403/cd1e08acda12317e32b27f38b3e57a027c81cb1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dact.ru/law/gk-rf-chast1/razdel-iii/podrazdel-1_1/glava-26/statia-407/" TargetMode="External"/><Relationship Id="rId14" Type="http://schemas.openxmlformats.org/officeDocument/2006/relationships/hyperlink" Target="https://www.consultant.ru/document/cons_doc_LAW_377025/f59d9a9d380b5630c13c215194374faf26fa18a0/" TargetMode="External"/><Relationship Id="rId22" Type="http://schemas.openxmlformats.org/officeDocument/2006/relationships/hyperlink" Target="https://www.consultant.ru/document/cons_doc_LAW_34154/835f8a821039f024986397e42daaab6de52991f1/" TargetMode="External"/><Relationship Id="rId27" Type="http://schemas.openxmlformats.org/officeDocument/2006/relationships/hyperlink" Target="https://www.consultant.ru/document/cons_doc_LAW_438471/93383099dc4f06165d8d4aac4eeb159db4f6da3d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4198</Words>
  <Characters>23930</Characters>
  <Application>Microsoft Office Word</Application>
  <DocSecurity>0</DocSecurity>
  <Lines>199</Lines>
  <Paragraphs>56</Paragraphs>
  <ScaleCrop>false</ScaleCrop>
  <Company/>
  <LinksUpToDate>false</LinksUpToDate>
  <CharactersWithSpaces>28072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