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6791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 12 мая 2021 года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</w:t>
      </w:r>
      <w:r>
        <w:rPr>
          <w:lang w:val="en-BE" w:eastAsia="en-BE" w:bidi="ar-SA"/>
        </w:rPr>
        <w:t xml:space="preserve">алы гражданского дела №2-2673/2021 по исковому заявлению ПАО «Сбербанк России» в лице филиала – Московского банка ПАО «Сбербанк России» к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Сергеевне действующей в интересах своего несовершеннолетнего сына Михайлова Максима Андреевича о расторжении креди</w:t>
      </w:r>
      <w:r>
        <w:rPr>
          <w:lang w:val="en-BE" w:eastAsia="en-BE" w:bidi="ar-SA"/>
        </w:rPr>
        <w:t xml:space="preserve">тного договора и взыскании ссудной задолженности по кредитному договору, суд 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</w:t>
      </w:r>
      <w:r>
        <w:rPr>
          <w:rStyle w:val="cat-FIOgrp-9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(до брака </w:t>
      </w:r>
      <w:r>
        <w:rPr>
          <w:rStyle w:val="cat-FIOgrp-10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) Н.С. действующей в интересах своего несовершеннолетнего сына </w:t>
      </w:r>
      <w:r>
        <w:rPr>
          <w:rStyle w:val="cat-FIOgrp-6rplc-9"/>
          <w:lang w:val="en-BE" w:eastAsia="en-BE" w:bidi="ar-SA"/>
        </w:rPr>
        <w:t>ф</w:t>
      </w:r>
      <w:r>
        <w:rPr>
          <w:rStyle w:val="cat-FIOgrp-6rplc-9"/>
          <w:lang w:val="en-BE" w:eastAsia="en-BE" w:bidi="ar-SA"/>
        </w:rPr>
        <w:t>ио</w:t>
      </w:r>
      <w:r>
        <w:rPr>
          <w:lang w:val="en-BE" w:eastAsia="en-BE" w:bidi="ar-SA"/>
        </w:rPr>
        <w:t xml:space="preserve">, как к наследнику принявшему наследство после смерти заемщика </w:t>
      </w: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расторгнуть кредитный договор №1028210 от 27 февраля 2013 года заключенный между ПАО «Сбербанк России» и </w:t>
      </w:r>
      <w:r>
        <w:rPr>
          <w:rStyle w:val="cat-FIOgrp-8rplc-11"/>
          <w:lang w:val="en-BE" w:eastAsia="en-BE" w:bidi="ar-SA"/>
        </w:rPr>
        <w:t>фио</w:t>
      </w:r>
      <w:r>
        <w:rPr>
          <w:lang w:val="en-BE" w:eastAsia="en-BE" w:bidi="ar-SA"/>
        </w:rPr>
        <w:t>, и взыскать с ответчика, как законного представителя нес</w:t>
      </w:r>
      <w:r>
        <w:rPr>
          <w:lang w:val="en-BE" w:eastAsia="en-BE" w:bidi="ar-SA"/>
        </w:rPr>
        <w:t xml:space="preserve">овершеннолетнего наследников к имуществу умершего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пользу банка кредитную задолженность по договору в размере </w:t>
      </w:r>
      <w:r>
        <w:rPr>
          <w:rStyle w:val="cat-Sumgrp-16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на оплату государственной пошлины в сумме </w:t>
      </w:r>
      <w:r>
        <w:rPr>
          <w:rStyle w:val="cat-Sumgrp-17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свои требования ненадлежащим исполнением заемщиком </w:t>
      </w:r>
      <w:r>
        <w:rPr>
          <w:rStyle w:val="cat-FIOgrp-8rplc-15"/>
          <w:lang w:val="en-BE" w:eastAsia="en-BE" w:bidi="ar-SA"/>
        </w:rPr>
        <w:t>фио</w:t>
      </w:r>
      <w:r>
        <w:rPr>
          <w:lang w:val="en-BE" w:eastAsia="en-BE" w:bidi="ar-SA"/>
        </w:rPr>
        <w:t>, а в после</w:t>
      </w:r>
      <w:r>
        <w:rPr>
          <w:lang w:val="en-BE" w:eastAsia="en-BE" w:bidi="ar-SA"/>
        </w:rPr>
        <w:t>дствии и ответчиком, принятых по соглашению о кредитовании обязательств.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Московского банка ПАО «Сбербанк России» в судебное заседание не явился, о дате, времени и месте рассмотрения дела по существу </w:t>
      </w:r>
      <w:r>
        <w:rPr>
          <w:lang w:val="en-BE" w:eastAsia="en-BE" w:bidi="ar-SA"/>
        </w:rPr>
        <w:t>был извещен надлежащим образом, в исковом заявлении просил суд о рассмотрении настоящего гражданского дела по существу в отсутствие представителя истца.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1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действующая в интересах своего несовершеннолетнего сына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</w:t>
      </w:r>
      <w:r>
        <w:rPr>
          <w:lang w:val="en-BE" w:eastAsia="en-BE" w:bidi="ar-SA"/>
        </w:rPr>
        <w:t xml:space="preserve">доводы искового заявление не признала, и просили суд применить к спорным правоотношения срок исковой давности.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участвующего в деле, но каждому гарантируется право на рассмотре</w:t>
      </w:r>
      <w:r>
        <w:rPr>
          <w:lang w:val="en-BE" w:eastAsia="en-BE" w:bidi="ar-SA"/>
        </w:rPr>
        <w:t xml:space="preserve">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</w:t>
      </w:r>
      <w:r>
        <w:rPr>
          <w:lang w:val="en-BE" w:eastAsia="en-BE" w:bidi="ar-SA"/>
        </w:rPr>
        <w:t>ь настоящее гражданское дело по существу при данной явке.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пояснения ответчика, изучив доводы искового заявления, исследовав письменные материалы гражданского дела и установив значимые для дела обстоятельства, приходит к следу</w:t>
      </w:r>
      <w:r>
        <w:rPr>
          <w:lang w:val="en-BE" w:eastAsia="en-BE" w:bidi="ar-SA"/>
        </w:rPr>
        <w:t xml:space="preserve">ющему.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</w:t>
      </w:r>
      <w:r>
        <w:rPr>
          <w:lang w:val="en-BE" w:eastAsia="en-BE" w:bidi="ar-SA"/>
        </w:rPr>
        <w:t>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</w:t>
      </w:r>
      <w:r>
        <w:rPr>
          <w:lang w:val="en-BE" w:eastAsia="en-BE" w:bidi="ar-SA"/>
        </w:rPr>
        <w:t>тся также в случаях, предусмотренных договором, если иное не вытекает из закона или существа обязательства.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</w:t>
      </w:r>
      <w:r>
        <w:rPr>
          <w:lang w:val="en-BE" w:eastAsia="en-BE" w:bidi="ar-SA"/>
        </w:rPr>
        <w:t>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ч.1 ст.819 ГК РФ по кредитному договору банк или иная кредитная организация (кредитор) обязуются</w:t>
      </w:r>
      <w:r>
        <w:rPr>
          <w:lang w:val="en-BE" w:eastAsia="en-BE" w:bidi="ar-SA"/>
        </w:rPr>
        <w:t xml:space="preserve">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что 27 февраля 2013 года </w:t>
      </w:r>
      <w:r>
        <w:rPr>
          <w:lang w:val="en-BE" w:eastAsia="en-BE" w:bidi="ar-SA"/>
        </w:rPr>
        <w:t xml:space="preserve">между ПАО «Сбербанк России» в лице филиала Московского банка ПАО «Сбербанк России» (далее по тексту – банк / истец) и </w:t>
      </w:r>
      <w:r>
        <w:rPr>
          <w:rStyle w:val="cat-FIOgrp-8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– заемщик) на условиях срочности, платности и возвратности, был заключен кредитный договор №1028210, в соответствии с</w:t>
      </w:r>
      <w:r>
        <w:rPr>
          <w:lang w:val="en-BE" w:eastAsia="en-BE" w:bidi="ar-SA"/>
        </w:rPr>
        <w:t xml:space="preserve"> которым заемщику был предоставлен денежный займ (кредит) на сумме </w:t>
      </w:r>
      <w:r>
        <w:rPr>
          <w:rStyle w:val="cat-Sumgrp-18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сроком пользования 36 месяцев и процентной ставкой за пользование кредитом 25,5% годовых.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кредитного договора истец в день заключения кредитного договора банк </w:t>
      </w:r>
      <w:r>
        <w:rPr>
          <w:lang w:val="en-BE" w:eastAsia="en-BE" w:bidi="ar-SA"/>
        </w:rPr>
        <w:t>представил заемщику информацию об условиях предоставления, использования и возврата кредита и график платежей, в соответствии с которыми заемщик обязался оплачивать взятые на себя кредитные обязательства ежемесячными аннуитетными платежами.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Датой фактическ</w:t>
      </w:r>
      <w:r>
        <w:rPr>
          <w:lang w:val="en-BE" w:eastAsia="en-BE" w:bidi="ar-SA"/>
        </w:rPr>
        <w:t xml:space="preserve">ого предоставления кредита является дата зачисления суммы кредита на банковский вклад заемщика открытого в филиале истца.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требованием заемщика о зачислении суммы кредита на банковский расчетный счет последнего, а также исходя из условий к</w:t>
      </w:r>
      <w:r>
        <w:rPr>
          <w:lang w:val="en-BE" w:eastAsia="en-BE" w:bidi="ar-SA"/>
        </w:rPr>
        <w:t xml:space="preserve">редитного договора, истец 27 февраля 2013 года зачислил на счет заемщика по вкладу в счет предоставления кредита по кредитному договору в размере </w:t>
      </w:r>
      <w:r>
        <w:rPr>
          <w:rStyle w:val="cat-Sumgrp-18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использ</w:t>
      </w:r>
      <w:r>
        <w:rPr>
          <w:lang w:val="en-BE" w:eastAsia="en-BE" w:bidi="ar-SA"/>
        </w:rPr>
        <w:t>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</w:t>
      </w:r>
      <w:r>
        <w:rPr>
          <w:lang w:val="en-BE" w:eastAsia="en-BE" w:bidi="ar-SA"/>
        </w:rPr>
        <w:t xml:space="preserve">оговора.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должно производиться ежемесячно аннуитетными платежами в соответствии с графиком платежей.  Заемщик обязуется принять все возможные меры для пополнения счета в сумме, до</w:t>
      </w:r>
      <w:r>
        <w:rPr>
          <w:lang w:val="en-BE" w:eastAsia="en-BE" w:bidi="ar-SA"/>
        </w:rPr>
        <w:t xml:space="preserve">статочной для погашения аннуитетного платежа, не позднее рабочего дня, предшествующего дню очередного платежа по кредитному договору, указанному в графике платежей.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цены иска по кредитному договору в течение срока действия договора заемщи</w:t>
      </w:r>
      <w:r>
        <w:rPr>
          <w:lang w:val="en-BE" w:eastAsia="en-BE" w:bidi="ar-SA"/>
        </w:rPr>
        <w:t>к неоднократно нарушал условия кредитного договора в части сроков и сумм ежемесячных платежей.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заемщиком нарушений кредитного договора, у последнего перед истцом образовалась задолженность по кредитному договору.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</w:t>
      </w:r>
      <w:r>
        <w:rPr>
          <w:lang w:val="en-BE" w:eastAsia="en-BE" w:bidi="ar-SA"/>
        </w:rPr>
        <w:t>вшейся задолженностью по кредитному договору истцом в адрес заемщика было направлено требование о досрочном возврате суммы кредита, процентов за пользование кредитом и уплате неустойки, и расторжении договора, однако названные требования были оставлены без</w:t>
      </w:r>
      <w:r>
        <w:rPr>
          <w:lang w:val="en-BE" w:eastAsia="en-BE" w:bidi="ar-SA"/>
        </w:rPr>
        <w:t xml:space="preserve"> исполнения.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02 сентября 2020 года общая задолженность заемщика по кредитному договору составляет №1028210 составляет </w:t>
      </w:r>
      <w:r>
        <w:rPr>
          <w:rStyle w:val="cat-Sumgrp-16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1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2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задолженность по процента</w:t>
      </w:r>
      <w:r>
        <w:rPr>
          <w:lang w:val="en-BE" w:eastAsia="en-BE" w:bidi="ar-SA"/>
        </w:rPr>
        <w:t xml:space="preserve">м, </w:t>
      </w:r>
      <w:r>
        <w:rPr>
          <w:rStyle w:val="cat-Sumgrp-2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задолженность по неустойки.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</w:t>
      </w:r>
      <w:r>
        <w:rPr>
          <w:lang w:val="en-BE" w:eastAsia="en-BE" w:bidi="ar-SA"/>
        </w:rPr>
        <w:t xml:space="preserve">еменного возврата кредита, образовавшаяся кредитная задолженность заемщиком не погашена, ввиду чего суд находит </w:t>
      </w:r>
      <w:r>
        <w:rPr>
          <w:lang w:val="en-BE" w:eastAsia="en-BE" w:bidi="ar-SA"/>
        </w:rPr>
        <w:lastRenderedPageBreak/>
        <w:t xml:space="preserve">доводы истца в части неисполнения заемщиком обязательств по кредитному договору, установленными и доказанными.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принимает во вниман</w:t>
      </w:r>
      <w:r>
        <w:rPr>
          <w:lang w:val="en-BE" w:eastAsia="en-BE" w:bidi="ar-SA"/>
        </w:rPr>
        <w:t xml:space="preserve">ие следующие обстоятельства, согласно свидетельству о смерти VII-МЮ №568428, выданного Рязанским отделом ЗАГС Управления ЗАГС Москвы от 21 августа 2015 года заемщик </w:t>
      </w:r>
      <w:r>
        <w:rPr>
          <w:rStyle w:val="cat-FIOgrp-8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18 августа 2015 года.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наследственного дела №516/2015 находящегося в</w:t>
      </w:r>
      <w:r>
        <w:rPr>
          <w:lang w:val="en-BE" w:eastAsia="en-BE" w:bidi="ar-SA"/>
        </w:rPr>
        <w:t xml:space="preserve"> производстве Нотариуса </w:t>
      </w: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2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наследником к имуществу умершего </w:t>
      </w:r>
      <w:r>
        <w:rPr>
          <w:rStyle w:val="cat-FIOgrp-7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принявшим в установленном законом порядке наследство, приходится Михайлов М.А., </w:t>
      </w:r>
      <w:r>
        <w:rPr>
          <w:rStyle w:val="cat-PassportDatagrp-22rplc-3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lang w:val="en-BE" w:eastAsia="en-BE" w:bidi="ar-SA"/>
          </w:rPr>
          <w:t>п. 1 ст. 418</w:t>
        </w:r>
      </w:hyperlink>
      <w:r>
        <w:rPr>
          <w:lang w:val="en-BE" w:eastAsia="en-BE" w:bidi="ar-SA"/>
        </w:rPr>
        <w:t xml:space="preserve">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</w:t>
      </w:r>
      <w:r>
        <w:rPr>
          <w:lang w:val="en-BE" w:eastAsia="en-BE" w:bidi="ar-SA"/>
        </w:rPr>
        <w:t>олжника.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9" w:history="1">
        <w:r>
          <w:rPr>
            <w:color w:val="0000EE"/>
            <w:lang w:val="en-BE" w:eastAsia="en-BE" w:bidi="ar-SA"/>
          </w:rPr>
          <w:t>ст. 1175</w:t>
        </w:r>
      </w:hyperlink>
      <w:r>
        <w:rPr>
          <w:lang w:val="en-BE" w:eastAsia="en-BE" w:bidi="ar-SA"/>
        </w:rPr>
        <w:t xml:space="preserve"> ГК РФ каждый из наследников отвечает по долгам наследодателя в пределах стоимости перешедшего к нем</w:t>
      </w:r>
      <w:r>
        <w:rPr>
          <w:lang w:val="en-BE" w:eastAsia="en-BE" w:bidi="ar-SA"/>
        </w:rPr>
        <w:t xml:space="preserve">у наследственного имущества </w:t>
      </w:r>
      <w:hyperlink r:id="rId10" w:history="1">
        <w:r>
          <w:rPr>
            <w:color w:val="0000EE"/>
            <w:lang w:val="en-BE" w:eastAsia="en-BE" w:bidi="ar-SA"/>
          </w:rPr>
          <w:t>(п. 1)</w:t>
        </w:r>
      </w:hyperlink>
      <w:r>
        <w:rPr>
          <w:lang w:val="en-BE" w:eastAsia="en-BE" w:bidi="ar-SA"/>
        </w:rPr>
        <w:t>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</w:t>
      </w:r>
      <w:r>
        <w:rPr>
          <w:lang w:val="en-BE" w:eastAsia="en-BE" w:bidi="ar-SA"/>
        </w:rPr>
        <w:t xml:space="preserve">икам в пределах сроков исковой давности, установленных для соответствующих требований </w:t>
      </w:r>
      <w:hyperlink r:id="rId11" w:history="1">
        <w:r>
          <w:rPr>
            <w:color w:val="0000EE"/>
            <w:lang w:val="en-BE" w:eastAsia="en-BE" w:bidi="ar-SA"/>
          </w:rPr>
          <w:t>(п. 3)</w:t>
        </w:r>
      </w:hyperlink>
      <w:r>
        <w:rPr>
          <w:lang w:val="en-BE" w:eastAsia="en-BE" w:bidi="ar-SA"/>
        </w:rPr>
        <w:t>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2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</w:t>
      </w:r>
      <w:r>
        <w:rPr>
          <w:lang w:val="en-BE" w:eastAsia="en-BE" w:bidi="ar-SA"/>
        </w:rPr>
        <w:t>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3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4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6</w:t>
        </w:r>
        <w:r>
          <w:rPr>
            <w:color w:val="0000EE"/>
            <w:lang w:val="en-BE" w:eastAsia="en-BE" w:bidi="ar-SA"/>
          </w:rPr>
          <w:t>1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</w:t>
      </w:r>
      <w:r>
        <w:rPr>
          <w:lang w:val="en-BE" w:eastAsia="en-BE" w:bidi="ar-SA"/>
        </w:rPr>
        <w:t>соба принятия наследства. Принявшие наследство наследники должника становятся солидарными должниками (</w:t>
      </w:r>
      <w:hyperlink r:id="rId16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</w:t>
      </w:r>
      <w:r>
        <w:rPr>
          <w:lang w:val="en-BE" w:eastAsia="en-BE" w:bidi="ar-SA"/>
        </w:rPr>
        <w:t>еделах стоимости перешедшего к ним наследственного имущества.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 на основании вышеизложенного, поскольку Михайлов М.А. принял наследство наследодателя </w:t>
      </w:r>
      <w:r>
        <w:rPr>
          <w:rStyle w:val="cat-FIOgrp-7rplc-32"/>
          <w:lang w:val="en-BE" w:eastAsia="en-BE" w:bidi="ar-SA"/>
        </w:rPr>
        <w:t>фио</w:t>
      </w:r>
      <w:r>
        <w:rPr>
          <w:lang w:val="en-BE" w:eastAsia="en-BE" w:bidi="ar-SA"/>
        </w:rPr>
        <w:t>, в виде ¼ доли, следовательно  в силу действующего законодательства ответчик, ка</w:t>
      </w:r>
      <w:r>
        <w:rPr>
          <w:lang w:val="en-BE" w:eastAsia="en-BE" w:bidi="ar-SA"/>
        </w:rPr>
        <w:t>к законный представитель несовершеннолетнего наследника, несет ответственность перед кредитором ПАО «Сбербанк России».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Свои обязательства по кредитному договору истец полностью выполнил, предоставил предусмотренные договором денежные средства заемщику </w:t>
      </w:r>
      <w:r>
        <w:rPr>
          <w:rStyle w:val="cat-FIOgrp-7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03 июня 2020 года банком в адрес нотариуса было направлено извещение с просьбой об учете задолженности перед банком в части суммы неисполненных обязательств. Между тем, ссудная задолженность до настоящего момента не оплачена.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 усматри</w:t>
      </w:r>
      <w:r>
        <w:rPr>
          <w:lang w:val="en-BE" w:eastAsia="en-BE" w:bidi="ar-SA"/>
        </w:rPr>
        <w:t xml:space="preserve">вается, что ответчиком были нарушены сроки возврата кредита и уплаты процентов, следовательно, у истца имеются  правовые основания к взысканию  суммы кредита и процентов.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суд находит заслуживающими внимания доводы стороны ответчика, о пропус</w:t>
      </w:r>
      <w:r>
        <w:rPr>
          <w:lang w:val="en-BE" w:eastAsia="en-BE" w:bidi="ar-SA"/>
        </w:rPr>
        <w:t>ке истцом срока исковой давности по названным требованиям, - изучив которые (доводы) суд исходит из следующего.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7" w:history="1">
        <w:r>
          <w:rPr>
            <w:color w:val="0000EE"/>
            <w:lang w:val="en-BE" w:eastAsia="en-BE" w:bidi="ar-SA"/>
          </w:rPr>
          <w:t>статьей 195</w:t>
        </w:r>
      </w:hyperlink>
      <w:r>
        <w:rPr>
          <w:lang w:val="en-BE" w:eastAsia="en-BE" w:bidi="ar-SA"/>
        </w:rPr>
        <w:t xml:space="preserve"> Гражданского кодекса Российской Федерации  исковой давностью признается срок для защиты права по иску лица, право которого нарушено.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Общий срок исковой давности в силу </w:t>
      </w:r>
      <w:hyperlink r:id="rId18" w:history="1">
        <w:r>
          <w:rPr>
            <w:color w:val="0000EE"/>
            <w:lang w:val="en-BE" w:eastAsia="en-BE" w:bidi="ar-SA"/>
          </w:rPr>
          <w:t>пункта 1 статьи 196</w:t>
        </w:r>
      </w:hyperlink>
      <w:r>
        <w:rPr>
          <w:lang w:val="en-BE" w:eastAsia="en-BE" w:bidi="ar-SA"/>
        </w:rPr>
        <w:t xml:space="preserve"> Гражданского кодекса Российской Федерации устанавливается в три года.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</w:t>
      </w:r>
      <w:hyperlink r:id="rId19" w:history="1">
        <w:r>
          <w:rPr>
            <w:color w:val="0000EE"/>
            <w:lang w:val="en-BE" w:eastAsia="en-BE" w:bidi="ar-SA"/>
          </w:rPr>
          <w:t>пунктом 1 статьи 200</w:t>
        </w:r>
      </w:hyperlink>
      <w:r>
        <w:rPr>
          <w:lang w:val="en-BE" w:eastAsia="en-BE" w:bidi="ar-SA"/>
        </w:rPr>
        <w:t xml:space="preserve"> Гражданского кодекса Российской Федерации течение срока исковой давности начинается со дня, когда лицо узн</w:t>
      </w:r>
      <w:r>
        <w:rPr>
          <w:lang w:val="en-BE" w:eastAsia="en-BE" w:bidi="ar-SA"/>
        </w:rPr>
        <w:t>ало или должно было узнать о нарушении своего права.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обязательствам с определенным сроком исполнения течение исковой давности начинается по окончании срока исполнения (</w:t>
      </w:r>
      <w:hyperlink r:id="rId20" w:history="1">
        <w:r>
          <w:rPr>
            <w:color w:val="0000EE"/>
            <w:lang w:val="en-BE" w:eastAsia="en-BE" w:bidi="ar-SA"/>
          </w:rPr>
          <w:t>пункт 2 статьи 200</w:t>
        </w:r>
      </w:hyperlink>
      <w:r>
        <w:rPr>
          <w:lang w:val="en-BE" w:eastAsia="en-BE" w:bidi="ar-SA"/>
        </w:rPr>
        <w:t xml:space="preserve"> Гражданского кодекса Российской Федерации).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разъяснений, содержащихся в </w:t>
      </w:r>
      <w:hyperlink r:id="rId21" w:history="1">
        <w:r>
          <w:rPr>
            <w:color w:val="0000EE"/>
            <w:lang w:val="en-BE" w:eastAsia="en-BE" w:bidi="ar-SA"/>
          </w:rPr>
          <w:t>пункте 24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дата N 43 «О некоторых вопросах, связанных с применением норм Гражданского кодекса Российской Фед</w:t>
      </w:r>
      <w:r>
        <w:rPr>
          <w:lang w:val="en-BE" w:eastAsia="en-BE" w:bidi="ar-SA"/>
        </w:rPr>
        <w:t xml:space="preserve">ерации об исковой давности»,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отдельной части со дня, когда лицо узнало или должно было узнать </w:t>
      </w:r>
      <w:r>
        <w:rPr>
          <w:lang w:val="en-BE" w:eastAsia="en-BE" w:bidi="ar-SA"/>
        </w:rPr>
        <w:t>о нарушении своего права. 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просроченному платежу.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 учетом условия договора о необ</w:t>
      </w:r>
      <w:r>
        <w:rPr>
          <w:lang w:val="en-BE" w:eastAsia="en-BE" w:bidi="ar-SA"/>
        </w:rPr>
        <w:t>ходимости внесения ответчиком на счет карты суммы ежемесячного обязательного платежа при разрешении заявления ответчика о пропуске истцом срока исковой давности по заявленным требованиям суду надлежало исчислить указанный срок отдельно по каждому предусмот</w:t>
      </w:r>
      <w:r>
        <w:rPr>
          <w:lang w:val="en-BE" w:eastAsia="en-BE" w:bidi="ar-SA"/>
        </w:rPr>
        <w:t xml:space="preserve">ренному договором платежу с учетом права истца на взыскание задолженности за 3-летний период, предшествовавший подаче иска.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согласно </w:t>
      </w:r>
      <w:hyperlink r:id="rId22" w:history="1">
        <w:r>
          <w:rPr>
            <w:color w:val="0000EE"/>
            <w:lang w:val="en-BE" w:eastAsia="en-BE" w:bidi="ar-SA"/>
          </w:rPr>
          <w:t>п. 1 ст. 204</w:t>
        </w:r>
      </w:hyperlink>
      <w:r>
        <w:rPr>
          <w:lang w:val="en-BE" w:eastAsia="en-BE" w:bidi="ar-SA"/>
        </w:rPr>
        <w:t xml:space="preserve"> ГК РФ срок исковой давности не течет со дня обращения в суд в установленном порядке за защитой нарушенного права на протяжении всего времени, пока осуществляется судебная защита нарушенного пра</w:t>
      </w:r>
      <w:r>
        <w:rPr>
          <w:lang w:val="en-BE" w:eastAsia="en-BE" w:bidi="ar-SA"/>
        </w:rPr>
        <w:t>ва.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изложенным в </w:t>
      </w:r>
      <w:hyperlink r:id="rId23" w:history="1">
        <w:r>
          <w:rPr>
            <w:color w:val="0000EE"/>
            <w:lang w:val="en-BE" w:eastAsia="en-BE" w:bidi="ar-SA"/>
          </w:rPr>
          <w:t>пунктах 17</w:t>
        </w:r>
      </w:hyperlink>
      <w:r>
        <w:rPr>
          <w:lang w:val="en-BE" w:eastAsia="en-BE" w:bidi="ar-SA"/>
        </w:rPr>
        <w:t xml:space="preserve">, </w:t>
      </w:r>
      <w:hyperlink r:id="rId24" w:history="1">
        <w:r>
          <w:rPr>
            <w:color w:val="0000EE"/>
            <w:lang w:val="en-BE" w:eastAsia="en-BE" w:bidi="ar-SA"/>
          </w:rPr>
          <w:t>18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дата N 43 «О некоторых вопросах, связанных с применением норм Гражданского кодекс</w:t>
      </w:r>
      <w:r>
        <w:rPr>
          <w:lang w:val="en-BE" w:eastAsia="en-BE" w:bidi="ar-SA"/>
        </w:rPr>
        <w:t xml:space="preserve">а Российской Федерации об исковой давности», разъяснениям, в силу </w:t>
      </w:r>
      <w:hyperlink r:id="rId25" w:history="1">
        <w:r>
          <w:rPr>
            <w:color w:val="0000EE"/>
            <w:lang w:val="en-BE" w:eastAsia="en-BE" w:bidi="ar-SA"/>
          </w:rPr>
          <w:t>пункта 1 статьи 204</w:t>
        </w:r>
      </w:hyperlink>
      <w:r>
        <w:rPr>
          <w:lang w:val="en-BE" w:eastAsia="en-BE" w:bidi="ar-SA"/>
        </w:rPr>
        <w:t xml:space="preserve"> Гражданского</w:t>
      </w:r>
      <w:r>
        <w:rPr>
          <w:lang w:val="en-BE" w:eastAsia="en-BE" w:bidi="ar-SA"/>
        </w:rPr>
        <w:t xml:space="preserve"> кодекса Российской Федерации срока исковой давности не течет с момента обращения за судебной защитой, в том числе со дня подачи заявления о вынесении судебного приказа либо обращения в третейский суд, если такое заявление было принято к производству. По с</w:t>
      </w:r>
      <w:r>
        <w:rPr>
          <w:lang w:val="en-BE" w:eastAsia="en-BE" w:bidi="ar-SA"/>
        </w:rPr>
        <w:t xml:space="preserve">мыслу </w:t>
      </w:r>
      <w:hyperlink r:id="rId26" w:history="1">
        <w:r>
          <w:rPr>
            <w:color w:val="0000EE"/>
            <w:lang w:val="en-BE" w:eastAsia="en-BE" w:bidi="ar-SA"/>
          </w:rPr>
          <w:t>статьи 204</w:t>
        </w:r>
      </w:hyperlink>
      <w:r>
        <w:rPr>
          <w:lang w:val="en-BE" w:eastAsia="en-BE" w:bidi="ar-SA"/>
        </w:rPr>
        <w:t xml:space="preserve"> ГК РФ начавшееся до предъявления иска течение срока исковой давности продолжается</w:t>
      </w:r>
      <w:r>
        <w:rPr>
          <w:lang w:val="en-BE" w:eastAsia="en-BE" w:bidi="ar-SA"/>
        </w:rPr>
        <w:t xml:space="preserve"> лишь в случаях оставления заявления без рассмотрения либо прекращения производства по делу по основаниям, предусмотренным </w:t>
      </w:r>
      <w:hyperlink r:id="rId27" w:history="1">
        <w:r>
          <w:rPr>
            <w:color w:val="0000EE"/>
            <w:lang w:val="en-BE" w:eastAsia="en-BE" w:bidi="ar-SA"/>
          </w:rPr>
          <w:t>абзацем вторым статьи 220</w:t>
        </w:r>
      </w:hyperlink>
      <w:r>
        <w:rPr>
          <w:lang w:val="en-BE" w:eastAsia="en-BE" w:bidi="ar-SA"/>
        </w:rPr>
        <w:t xml:space="preserve"> ГПК РФ, </w:t>
      </w:r>
      <w:hyperlink r:id="rId28" w:history="1">
        <w:r>
          <w:rPr>
            <w:color w:val="0000EE"/>
            <w:lang w:val="en-BE" w:eastAsia="en-BE" w:bidi="ar-SA"/>
          </w:rPr>
          <w:t>пунктом 1 части 1 статьи 150</w:t>
        </w:r>
      </w:hyperlink>
      <w:r>
        <w:rPr>
          <w:lang w:val="en-BE" w:eastAsia="en-BE" w:bidi="ar-SA"/>
        </w:rPr>
        <w:t xml:space="preserve"> АПК РФ</w:t>
      </w:r>
      <w:r>
        <w:rPr>
          <w:lang w:val="en-BE" w:eastAsia="en-BE" w:bidi="ar-SA"/>
        </w:rPr>
        <w:t>, с момента вступления в силу соответствующего определения суда либо отмены судебного приказа. В случае прекращения производства по делу по указанным выше основаниям, а также в случае отмены судебного приказа, если неистекшая часть срока исковой давности с</w:t>
      </w:r>
      <w:r>
        <w:rPr>
          <w:lang w:val="en-BE" w:eastAsia="en-BE" w:bidi="ar-SA"/>
        </w:rPr>
        <w:t>оставляет менее шести месяцев, она удлиняется до шести месяцев (</w:t>
      </w:r>
      <w:hyperlink r:id="rId29" w:history="1">
        <w:r>
          <w:rPr>
            <w:color w:val="0000EE"/>
            <w:lang w:val="en-BE" w:eastAsia="en-BE" w:bidi="ar-SA"/>
          </w:rPr>
          <w:t>пункт 1 статьи 6</w:t>
        </w:r>
      </w:hyperlink>
      <w:r>
        <w:rPr>
          <w:lang w:val="en-BE" w:eastAsia="en-BE" w:bidi="ar-SA"/>
        </w:rPr>
        <w:t xml:space="preserve">, </w:t>
      </w:r>
      <w:hyperlink r:id="rId30" w:history="1">
        <w:r>
          <w:rPr>
            <w:color w:val="0000EE"/>
            <w:lang w:val="en-BE" w:eastAsia="en-BE" w:bidi="ar-SA"/>
          </w:rPr>
          <w:t>пункт 3 статьи 204</w:t>
        </w:r>
      </w:hyperlink>
      <w:r>
        <w:rPr>
          <w:lang w:val="en-BE" w:eastAsia="en-BE" w:bidi="ar-SA"/>
        </w:rPr>
        <w:t xml:space="preserve"> ГК РФ). Если после оставления иска без рассмотрения неистекшая часть срока исковой давности сос</w:t>
      </w:r>
      <w:r>
        <w:rPr>
          <w:lang w:val="en-BE" w:eastAsia="en-BE" w:bidi="ar-SA"/>
        </w:rPr>
        <w:t xml:space="preserve">тавляет менее шести месяцев, она удлиняется до шести месяцев, за исключением случаев, когда иск был оставлен без рассмотрения по основаниям, предусмотренным </w:t>
      </w:r>
      <w:hyperlink r:id="rId31" w:history="1">
        <w:r>
          <w:rPr>
            <w:color w:val="0000EE"/>
            <w:lang w:val="en-BE" w:eastAsia="en-BE" w:bidi="ar-SA"/>
          </w:rPr>
          <w:t>абзацами вторым</w:t>
        </w:r>
      </w:hyperlink>
      <w:r>
        <w:rPr>
          <w:lang w:val="en-BE" w:eastAsia="en-BE" w:bidi="ar-SA"/>
        </w:rPr>
        <w:t xml:space="preserve">, </w:t>
      </w:r>
      <w:hyperlink r:id="rId32" w:history="1">
        <w:r>
          <w:rPr>
            <w:color w:val="0000EE"/>
            <w:lang w:val="en-BE" w:eastAsia="en-BE" w:bidi="ar-SA"/>
          </w:rPr>
          <w:t>четвертым</w:t>
        </w:r>
      </w:hyperlink>
      <w:r>
        <w:rPr>
          <w:lang w:val="en-BE" w:eastAsia="en-BE" w:bidi="ar-SA"/>
        </w:rPr>
        <w:t xml:space="preserve">, </w:t>
      </w:r>
      <w:hyperlink r:id="rId33" w:history="1">
        <w:r>
          <w:rPr>
            <w:color w:val="0000EE"/>
            <w:lang w:val="en-BE" w:eastAsia="en-BE" w:bidi="ar-SA"/>
          </w:rPr>
          <w:t>седьмым</w:t>
        </w:r>
      </w:hyperlink>
      <w:r>
        <w:rPr>
          <w:lang w:val="en-BE" w:eastAsia="en-BE" w:bidi="ar-SA"/>
        </w:rPr>
        <w:t xml:space="preserve"> и </w:t>
      </w:r>
      <w:hyperlink r:id="rId34" w:history="1">
        <w:r>
          <w:rPr>
            <w:color w:val="0000EE"/>
            <w:lang w:val="en-BE" w:eastAsia="en-BE" w:bidi="ar-SA"/>
          </w:rPr>
          <w:t>восьмым статьи 222</w:t>
        </w:r>
      </w:hyperlink>
      <w:r>
        <w:rPr>
          <w:lang w:val="en-BE" w:eastAsia="en-BE" w:bidi="ar-SA"/>
        </w:rPr>
        <w:t xml:space="preserve"> ГПК РФ, </w:t>
      </w:r>
      <w:hyperlink r:id="rId35" w:history="1">
        <w:r>
          <w:rPr>
            <w:color w:val="0000EE"/>
            <w:lang w:val="en-BE" w:eastAsia="en-BE" w:bidi="ar-SA"/>
          </w:rPr>
          <w:t>пунктами 2</w:t>
        </w:r>
      </w:hyperlink>
      <w:r>
        <w:rPr>
          <w:lang w:val="en-BE" w:eastAsia="en-BE" w:bidi="ar-SA"/>
        </w:rPr>
        <w:t xml:space="preserve">, </w:t>
      </w:r>
      <w:hyperlink r:id="rId36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и </w:t>
      </w:r>
      <w:hyperlink r:id="rId37" w:history="1">
        <w:r>
          <w:rPr>
            <w:color w:val="0000EE"/>
            <w:lang w:val="en-BE" w:eastAsia="en-BE" w:bidi="ar-SA"/>
          </w:rPr>
          <w:t>9 части 1 статьи 148</w:t>
        </w:r>
      </w:hyperlink>
      <w:r>
        <w:rPr>
          <w:lang w:val="en-BE" w:eastAsia="en-BE" w:bidi="ar-SA"/>
        </w:rPr>
        <w:t xml:space="preserve"> АПК РФ (</w:t>
      </w:r>
      <w:hyperlink r:id="rId38" w:history="1">
        <w:r>
          <w:rPr>
            <w:color w:val="0000EE"/>
            <w:lang w:val="en-BE" w:eastAsia="en-BE" w:bidi="ar-SA"/>
          </w:rPr>
          <w:t>пункт 3 статьи 204</w:t>
        </w:r>
      </w:hyperlink>
      <w:r>
        <w:rPr>
          <w:lang w:val="en-BE" w:eastAsia="en-BE" w:bidi="ar-SA"/>
        </w:rPr>
        <w:t xml:space="preserve"> ГК РФ).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рассматриваемом  случае датой первого просроченного минимального платежа по кредитному договору, является дата 27 ноября 2015 года, поскольку именно 27 ноября 2015 года следовал минимальный платеж по кредит</w:t>
      </w:r>
      <w:r>
        <w:rPr>
          <w:lang w:val="en-BE" w:eastAsia="en-BE" w:bidi="ar-SA"/>
        </w:rPr>
        <w:t xml:space="preserve">ным обязательствам которым внесен не был, таким образом, с 27 ноября 2015 года кредитор должен был узнать о нарушении своих прав, датой истечения срока исковой давности по просроченному платежу 27 ноября 2015 года является – 27 ноября 2018 года.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</w:t>
      </w:r>
      <w:r>
        <w:rPr>
          <w:lang w:val="en-BE" w:eastAsia="en-BE" w:bidi="ar-SA"/>
        </w:rPr>
        <w:t xml:space="preserve">тем, суд отмечает 09 апреля 2016 года ответчиком </w:t>
      </w:r>
      <w:r>
        <w:rPr>
          <w:rStyle w:val="cat-FIOgrp-11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адрес истца было подано заявление вступлении несовершеннолетнего </w:t>
      </w:r>
      <w:r>
        <w:rPr>
          <w:rStyle w:val="cat-FIOgrp-6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наследство после смерти </w:t>
      </w:r>
      <w:r>
        <w:rPr>
          <w:rStyle w:val="cat-FIOgrp-7rplc-36"/>
          <w:lang w:val="en-BE" w:eastAsia="en-BE" w:bidi="ar-SA"/>
        </w:rPr>
        <w:t>фио</w:t>
      </w:r>
      <w:r>
        <w:rPr>
          <w:lang w:val="en-BE" w:eastAsia="en-BE" w:bidi="ar-SA"/>
        </w:rPr>
        <w:t>, таким образом именно с 09 апреля 2016 года, истец должен был узнать о круге наследников к имуществу у</w:t>
      </w:r>
      <w:r>
        <w:rPr>
          <w:lang w:val="en-BE" w:eastAsia="en-BE" w:bidi="ar-SA"/>
        </w:rPr>
        <w:t xml:space="preserve">мершего </w:t>
      </w:r>
      <w:r>
        <w:rPr>
          <w:rStyle w:val="cat-FIOgrp-14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истец с иском о взыскании задолженности обратился с пропуском трехлетнего срока исковой давности, о применении которого было заявлено ответчиком, суд приходит к выводу об отказе в удовлетворении исковых</w:t>
      </w:r>
      <w:r>
        <w:rPr>
          <w:lang w:val="en-BE" w:eastAsia="en-BE" w:bidi="ar-SA"/>
        </w:rPr>
        <w:t xml:space="preserve"> требований ПАО «Сбербанк России» в лице филиала – Московского банка ПАО «Сбербанк России» о расторжении кредитного договора и взыскании ссудной задолженности по кредитному договору - в связи установлением факта пропуска истцом срока исковой давности, что </w:t>
      </w:r>
      <w:r>
        <w:rPr>
          <w:lang w:val="en-BE" w:eastAsia="en-BE" w:bidi="ar-SA"/>
        </w:rPr>
        <w:t>является самостоятельным основанием для отказа в иске. Поскольку в удовлетворении иска отказано, оснований для взыскания с ответчика судебных расходов на уплату государственной пошлины, исходя из положений ст. 98 Гражданского процессуального кодекса Россий</w:t>
      </w:r>
      <w:r>
        <w:rPr>
          <w:lang w:val="en-BE" w:eastAsia="en-BE" w:bidi="ar-SA"/>
        </w:rPr>
        <w:t>ской Федерации, также не имеется</w:t>
      </w:r>
    </w:p>
    <w:p w:rsidR="00000000" w:rsidRDefault="00E6791B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статьями 194-198 Гражданского процессуального кодекса Российской Федерации, 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ПАО «Сбербанк России» </w:t>
      </w:r>
      <w:r>
        <w:rPr>
          <w:lang w:val="en-BE" w:eastAsia="en-BE" w:bidi="ar-SA"/>
        </w:rPr>
        <w:t xml:space="preserve">к </w:t>
      </w:r>
      <w:r>
        <w:rPr>
          <w:rStyle w:val="cat-FIOgrp-5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Сергеевне действующей в интересах своего несовершеннолетнего сына Михайлова Максима Андреевича о расторжении кредитного договора и взыскании ссудной задолженности по кредитному договору</w:t>
      </w:r>
      <w:r>
        <w:rPr>
          <w:b/>
          <w:bCs/>
          <w:lang w:val="en-BE" w:eastAsia="en-BE" w:bidi="ar-SA"/>
        </w:rPr>
        <w:t xml:space="preserve"> – оставить без удовлетворения. 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</w:t>
      </w:r>
      <w:r>
        <w:rPr>
          <w:b/>
          <w:bCs/>
          <w:lang w:val="en-BE" w:eastAsia="en-BE" w:bidi="ar-SA"/>
        </w:rPr>
        <w:t xml:space="preserve">Мосгорсуд через Бутырский районный суд </w:t>
      </w:r>
      <w:r>
        <w:rPr>
          <w:rStyle w:val="cat-Addressgrp-0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:rsidR="00000000" w:rsidRDefault="00E6791B">
      <w:pPr>
        <w:jc w:val="center"/>
        <w:rPr>
          <w:lang w:val="en-BE" w:eastAsia="en-BE" w:bidi="ar-SA"/>
        </w:rPr>
      </w:pP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Завьялова С.И.</w:t>
      </w: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rStyle w:val="cat-Addressgrp-0rplc-4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</w:t>
      </w:r>
      <w:r>
        <w:rPr>
          <w:b/>
          <w:bCs/>
          <w:lang w:val="en-BE" w:eastAsia="en-BE" w:bidi="ar-SA"/>
        </w:rPr>
        <w:t xml:space="preserve">  12 мая 2021 года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45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материалы гражданского дела №2-2673/2021 по исковому заявлению ПАО «Сбербанк Рос</w:t>
      </w:r>
      <w:r>
        <w:rPr>
          <w:lang w:val="en-BE" w:eastAsia="en-BE" w:bidi="ar-SA"/>
        </w:rPr>
        <w:t xml:space="preserve">сии» в лице филиала – Московского банка ПАО «Сбербанк России» к </w:t>
      </w:r>
      <w:r>
        <w:rPr>
          <w:rStyle w:val="cat-FIOgrp-5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Сергеевне действующей в интересах своего несовершеннолетнего сына Михайлова Максима Андреевича о расторжении кредитного договора и взыскании ссудной задолженности по кредитному договору, с</w:t>
      </w:r>
      <w:r>
        <w:rPr>
          <w:lang w:val="en-BE" w:eastAsia="en-BE" w:bidi="ar-SA"/>
        </w:rPr>
        <w:t xml:space="preserve">уд 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ПАО «Сбербанк России» к </w:t>
      </w:r>
      <w:r>
        <w:rPr>
          <w:rStyle w:val="cat-FIOgrp-5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Сергеевне действующей в интересах своего несовершеннолетнего сына Михайлова Максима Андреевича о расторжении кредитного договора и взыскании </w:t>
      </w:r>
      <w:r>
        <w:rPr>
          <w:lang w:val="en-BE" w:eastAsia="en-BE" w:bidi="ar-SA"/>
        </w:rPr>
        <w:t>ссудной задолженности по кредитному договору</w:t>
      </w:r>
      <w:r>
        <w:rPr>
          <w:b/>
          <w:bCs/>
          <w:lang w:val="en-BE" w:eastAsia="en-BE" w:bidi="ar-SA"/>
        </w:rPr>
        <w:t xml:space="preserve"> – оставить без удовлетворения. </w:t>
      </w: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5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E6791B">
      <w:pPr>
        <w:jc w:val="center"/>
        <w:rPr>
          <w:lang w:val="en-BE" w:eastAsia="en-BE" w:bidi="ar-SA"/>
        </w:rPr>
      </w:pPr>
    </w:p>
    <w:p w:rsidR="00000000" w:rsidRDefault="00E6791B">
      <w:pPr>
        <w:jc w:val="center"/>
        <w:rPr>
          <w:lang w:val="en-BE" w:eastAsia="en-BE" w:bidi="ar-SA"/>
        </w:rPr>
      </w:pP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</w:t>
      </w:r>
      <w:r>
        <w:rPr>
          <w:b/>
          <w:bCs/>
          <w:lang w:val="en-BE" w:eastAsia="en-BE" w:bidi="ar-SA"/>
        </w:rPr>
        <w:t>я                                                               С.И. Завьялова</w:t>
      </w:r>
    </w:p>
    <w:p w:rsidR="00000000" w:rsidRDefault="00E6791B">
      <w:pPr>
        <w:jc w:val="center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№2-2673/2021 по исковому заявлению ПАО «Сбербанк России» в лице филиала – Московского</w:t>
      </w:r>
      <w:r>
        <w:rPr>
          <w:lang w:val="en-BE" w:eastAsia="en-BE" w:bidi="ar-SA"/>
        </w:rPr>
        <w:t xml:space="preserve"> банка ПАО «Сбербанк России» к </w:t>
      </w:r>
      <w:r>
        <w:rPr>
          <w:rStyle w:val="cat-FIOgrp-5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Сергеевне действующей в интересах своего несовершеннолетнего сына Михайлова Максима Андреевича о расторжении кредитного договора и взыскании ссудной задолженности по кредитному договору, изготовлено 12.05.2021г.   </w:t>
      </w: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 xml:space="preserve">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p w:rsidR="00000000" w:rsidRDefault="00E6791B">
      <w:pPr>
        <w:spacing w:after="160" w:line="259" w:lineRule="auto"/>
        <w:rPr>
          <w:lang w:val="en-BE" w:eastAsia="en-BE" w:bidi="ar-SA"/>
        </w:rPr>
      </w:pPr>
    </w:p>
    <w:p w:rsidR="00000000" w:rsidRDefault="00E6791B">
      <w:pPr>
        <w:jc w:val="both"/>
        <w:rPr>
          <w:lang w:val="en-BE" w:eastAsia="en-BE" w:bidi="ar-SA"/>
        </w:rPr>
      </w:pPr>
    </w:p>
    <w:sectPr w:rsidR="00000000">
      <w:headerReference w:type="default" r:id="rId3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6791B">
      <w:r>
        <w:separator/>
      </w:r>
    </w:p>
  </w:endnote>
  <w:endnote w:type="continuationSeparator" w:id="0">
    <w:p w:rsidR="00000000" w:rsidRDefault="00E6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6791B">
      <w:r>
        <w:separator/>
      </w:r>
    </w:p>
  </w:footnote>
  <w:footnote w:type="continuationSeparator" w:id="0">
    <w:p w:rsidR="00000000" w:rsidRDefault="00E6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E6791B">
    <w:pPr>
      <w:spacing w:after="160" w:line="259" w:lineRule="auto"/>
      <w:jc w:val="right"/>
      <w:rPr>
        <w:sz w:val="16"/>
        <w:szCs w:val="16"/>
        <w:lang w:val="en-BE" w:eastAsia="en-BE" w:bidi="ar-SA"/>
      </w:rPr>
    </w:pPr>
    <w:r>
      <w:rPr>
        <w:i/>
        <w:iCs/>
        <w:sz w:val="16"/>
        <w:szCs w:val="16"/>
        <w:lang w:val="en-BE" w:eastAsia="en-BE" w:bidi="ar-SA"/>
      </w:rPr>
      <w:t>УИД №77RS0019-02-2021-001522-03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91B"/>
    <w:rsid w:val="00E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4B25F92E-F68E-4A44-AA77-790DDB5B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9rplc-7">
    <w:name w:val="cat-FIO grp-9 rplc-7"/>
    <w:basedOn w:val="a0"/>
  </w:style>
  <w:style w:type="character" w:customStyle="1" w:styleId="cat-FIOgrp-10rplc-8">
    <w:name w:val="cat-FIO grp-10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FIOgrp-8rplc-11">
    <w:name w:val="cat-FIO grp-8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FIOgrp-8rplc-15">
    <w:name w:val="cat-FIO grp-8 rplc-15"/>
    <w:basedOn w:val="a0"/>
  </w:style>
  <w:style w:type="character" w:customStyle="1" w:styleId="cat-FIOgrp-11rplc-16">
    <w:name w:val="cat-FIO grp-11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8rplc-18">
    <w:name w:val="cat-FIO grp-8 rplc-18"/>
    <w:basedOn w:val="a0"/>
  </w:style>
  <w:style w:type="character" w:customStyle="1" w:styleId="cat-Sumgrp-18rplc-19">
    <w:name w:val="cat-Sum grp-18 rplc-19"/>
    <w:basedOn w:val="a0"/>
  </w:style>
  <w:style w:type="character" w:customStyle="1" w:styleId="cat-Sumgrp-18rplc-20">
    <w:name w:val="cat-Sum grp-18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19rplc-22">
    <w:name w:val="cat-Sum grp-19 rplc-22"/>
    <w:basedOn w:val="a0"/>
  </w:style>
  <w:style w:type="character" w:customStyle="1" w:styleId="cat-Sumgrp-20rplc-23">
    <w:name w:val="cat-Sum grp-20 rplc-23"/>
    <w:basedOn w:val="a0"/>
  </w:style>
  <w:style w:type="character" w:customStyle="1" w:styleId="cat-Sumgrp-21rplc-24">
    <w:name w:val="cat-Sum grp-21 rplc-24"/>
    <w:basedOn w:val="a0"/>
  </w:style>
  <w:style w:type="character" w:customStyle="1" w:styleId="cat-FIOgrp-8rplc-25">
    <w:name w:val="cat-FIO grp-8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12rplc-27">
    <w:name w:val="cat-FIO grp-12 rplc-27"/>
    <w:basedOn w:val="a0"/>
  </w:style>
  <w:style w:type="character" w:customStyle="1" w:styleId="cat-FIOgrp-7rplc-28">
    <w:name w:val="cat-FIO grp-7 rplc-28"/>
    <w:basedOn w:val="a0"/>
  </w:style>
  <w:style w:type="character" w:customStyle="1" w:styleId="cat-PassportDatagrp-22rplc-30">
    <w:name w:val="cat-PassportData grp-22 rplc-30"/>
    <w:basedOn w:val="a0"/>
  </w:style>
  <w:style w:type="character" w:customStyle="1" w:styleId="cat-FIOgrp-7rplc-32">
    <w:name w:val="cat-FIO grp-7 rplc-32"/>
    <w:basedOn w:val="a0"/>
  </w:style>
  <w:style w:type="character" w:customStyle="1" w:styleId="cat-FIOgrp-7rplc-33">
    <w:name w:val="cat-FIO grp-7 rplc-33"/>
    <w:basedOn w:val="a0"/>
  </w:style>
  <w:style w:type="character" w:customStyle="1" w:styleId="cat-FIOgrp-11rplc-34">
    <w:name w:val="cat-FIO grp-11 rplc-34"/>
    <w:basedOn w:val="a0"/>
  </w:style>
  <w:style w:type="character" w:customStyle="1" w:styleId="cat-FIOgrp-6rplc-35">
    <w:name w:val="cat-FIO grp-6 rplc-35"/>
    <w:basedOn w:val="a0"/>
  </w:style>
  <w:style w:type="character" w:customStyle="1" w:styleId="cat-FIOgrp-7rplc-36">
    <w:name w:val="cat-FIO grp-7 rplc-36"/>
    <w:basedOn w:val="a0"/>
  </w:style>
  <w:style w:type="character" w:customStyle="1" w:styleId="cat-FIOgrp-14rplc-37">
    <w:name w:val="cat-FIO grp-14 rplc-37"/>
    <w:basedOn w:val="a0"/>
  </w:style>
  <w:style w:type="character" w:customStyle="1" w:styleId="cat-FIOgrp-5rplc-38">
    <w:name w:val="cat-FIO grp-5 rplc-38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FIOgrp-4rplc-45">
    <w:name w:val="cat-FIO grp-4 rplc-45"/>
    <w:basedOn w:val="a0"/>
  </w:style>
  <w:style w:type="character" w:customStyle="1" w:styleId="cat-FIOgrp-5rplc-46">
    <w:name w:val="cat-FIO grp-5 rplc-46"/>
    <w:basedOn w:val="a0"/>
  </w:style>
  <w:style w:type="character" w:customStyle="1" w:styleId="cat-FIOgrp-5rplc-48">
    <w:name w:val="cat-FIO grp-5 rplc-48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FIOgrp-5rplc-52">
    <w:name w:val="cat-FIO grp-5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3A3BC6876E95F16C0FE9E65BA091DAB9316097C660B83D2BE7143ECE8879D2323B2679EDD9C7429D2CU2H" TargetMode="External"/><Relationship Id="rId18" Type="http://schemas.openxmlformats.org/officeDocument/2006/relationships/hyperlink" Target="consultantplus://offline/ref=5107358E1D113142DC5251F66C8F085F9C3F94348E40E2A2EB29853434E9A75C63375EA0C5E3AA29512DB78473589C3DD0FD7CF560T8D8P" TargetMode="External"/><Relationship Id="rId26" Type="http://schemas.openxmlformats.org/officeDocument/2006/relationships/hyperlink" Target="consultantplus://offline/ref=27AA8B1905CCA28901064FECA29328AD698F30940B4958271E8D5A1835167839585FBC4E83CDE32EF3A497480F1D9B07D468E7225Bz6DFN" TargetMode="External"/><Relationship Id="rId39" Type="http://schemas.openxmlformats.org/officeDocument/2006/relationships/header" Target="header1.xml"/><Relationship Id="rId21" Type="http://schemas.openxmlformats.org/officeDocument/2006/relationships/hyperlink" Target="consultantplus://offline/ref=5107358E1D113142DC525CE5798F085F9A3E953A804AE2A2EB29853434E9A75C63375EA4C4E3A1780962B6D8360D8F3DD2FD7FF77F831CF3TBD8P" TargetMode="External"/><Relationship Id="rId34" Type="http://schemas.openxmlformats.org/officeDocument/2006/relationships/hyperlink" Target="consultantplus://offline/ref=27AA8B1905CCA28901064FECA29328AD698E39920E4358271E8D5A1835167839585FBC4A81C5E879A0EB96144B4B8807D468E521476D6A71zDDCN" TargetMode="External"/><Relationship Id="rId7" Type="http://schemas.openxmlformats.org/officeDocument/2006/relationships/hyperlink" Target="http://sudact.ru/law/gpk-rf/razdel-ii/podrazdel-ii/glava-15/statia-167/?marker=fdoctlaw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A3BC6876E95F16C0FE9E65BA091DAB9316097C660B83D2BE7143ECE8879D2323B2679EDD9C74E9D2CUCH" TargetMode="External"/><Relationship Id="rId20" Type="http://schemas.openxmlformats.org/officeDocument/2006/relationships/hyperlink" Target="consultantplus://offline/ref=5107358E1D113142DC5251F66C8F085F9C3F94348E40E2A2EB29853434E9A75C63375EA0C5E5AA29512DB78473589C3DD0FD7CF560T8D8P" TargetMode="External"/><Relationship Id="rId29" Type="http://schemas.openxmlformats.org/officeDocument/2006/relationships/hyperlink" Target="consultantplus://offline/ref=27AA8B1905CCA28901064FECA29328AD698F30940B4958271E8D5A1835167839585FBC4982CDE32EF3A497480F1D9B07D468E7225Bz6DFN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8F64D6CF22575139A7D435FD628D81297F5C71A8C507D48F17F4767431434281C35BEvESCH" TargetMode="External"/><Relationship Id="rId24" Type="http://schemas.openxmlformats.org/officeDocument/2006/relationships/hyperlink" Target="consultantplus://offline/ref=27AA8B1905CCA28901064FECA29328AD688C3294064358271E8D5A1835167839585FBC4A81C4E87EA4EB96144B4B8807D468E521476D6A71zDDCN" TargetMode="External"/><Relationship Id="rId32" Type="http://schemas.openxmlformats.org/officeDocument/2006/relationships/hyperlink" Target="consultantplus://offline/ref=27AA8B1905CCA28901064FECA29328AD698E39920E4358271E8D5A1835167839585FBC4A81C5E878AAEB96144B4B8807D468E521476D6A71zDDCN" TargetMode="External"/><Relationship Id="rId37" Type="http://schemas.openxmlformats.org/officeDocument/2006/relationships/hyperlink" Target="consultantplus://offline/ref=27AA8B1905CCA28901064FECA29328AD698E39920E4F58271E8D5A1835167839585FBC4883C7E32EF3A497480F1D9B07D468E7225Bz6DFN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A3BC6876E95F16C0FE9E65BA091DAB9316B97C364BE3D2BE7143ECE8879D2323B2679EDD9C64A932CU1H" TargetMode="External"/><Relationship Id="rId23" Type="http://schemas.openxmlformats.org/officeDocument/2006/relationships/hyperlink" Target="consultantplus://offline/ref=27AA8B1905CCA28901064FECA29328AD688C3294064358271E8D5A1835167839585FBC4A81C4E87EA0EB96144B4B8807D468E521476D6A71zDDCN" TargetMode="External"/><Relationship Id="rId28" Type="http://schemas.openxmlformats.org/officeDocument/2006/relationships/hyperlink" Target="consultantplus://offline/ref=27AA8B1905CCA28901064FECA29328AD698E39920E4F58271E8D5A1835167839585FBC4A84CCEE71F6B18610021E8619D775FB20596Dz6DAN" TargetMode="External"/><Relationship Id="rId36" Type="http://schemas.openxmlformats.org/officeDocument/2006/relationships/hyperlink" Target="consultantplus://offline/ref=27AA8B1905CCA28901064FECA29328AD698E39920E4F58271E8D5A1835167839585FBC4A81C4E179A6EB96144B4B8807D468E521476D6A71zDDCN" TargetMode="External"/><Relationship Id="rId10" Type="http://schemas.openxmlformats.org/officeDocument/2006/relationships/hyperlink" Target="consultantplus://offline/ref=08F64D6CF22575139A7D435FD628D81297F5C71A8C507D48F17F4767431434281C35BEEBFBC35CD4v7S9H" TargetMode="External"/><Relationship Id="rId19" Type="http://schemas.openxmlformats.org/officeDocument/2006/relationships/hyperlink" Target="consultantplus://offline/ref=5107358E1D113142DC5251F66C8F085F9C3F94348E40E2A2EB29853434E9A75C63375EA0C5E6AA29512DB78473589C3DD0FD7CF560T8D8P" TargetMode="External"/><Relationship Id="rId31" Type="http://schemas.openxmlformats.org/officeDocument/2006/relationships/hyperlink" Target="consultantplus://offline/ref=27AA8B1905CCA28901064FECA29328AD698E39920E4358271E8D5A1835167839585FBC4A82C2ED71F6B18610021E8619D775FB20596Dz6D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8F64D6CF22575139A7D435FD628D81297F5C71A8C507D48F17F4767431434281C35BEEBFBC35CD4v7S8H" TargetMode="External"/><Relationship Id="rId14" Type="http://schemas.openxmlformats.org/officeDocument/2006/relationships/hyperlink" Target="consultantplus://offline/ref=3A3BC6876E95F16C0FE9E65BA091DAB9316B97C364BE3D2BE7143ECE8879D2323B2679EDD9C64A922CUDH" TargetMode="External"/><Relationship Id="rId22" Type="http://schemas.openxmlformats.org/officeDocument/2006/relationships/hyperlink" Target="consultantplus://offline/ref=E1096070B5472BA744738DD95D4769CD260E8F16264B0990263DC49BC8EF2B0D185A2F01000F99B5C8285B8B2EEAF929CCA52F8F19s5H5O" TargetMode="External"/><Relationship Id="rId27" Type="http://schemas.openxmlformats.org/officeDocument/2006/relationships/hyperlink" Target="consultantplus://offline/ref=27AA8B1905CCA28901064FECA29328AD698E39920E4358271E8D5A1835167839585FBC4A82C2EC71F6B18610021E8619D775FB20596Dz6DAN" TargetMode="External"/><Relationship Id="rId30" Type="http://schemas.openxmlformats.org/officeDocument/2006/relationships/hyperlink" Target="consultantplus://offline/ref=27AA8B1905CCA28901064FECA29328AD698F30940B4958271E8D5A1835167839585FBC4E82C7E32EF3A497480F1D9B07D468E7225Bz6DFN" TargetMode="External"/><Relationship Id="rId35" Type="http://schemas.openxmlformats.org/officeDocument/2006/relationships/hyperlink" Target="consultantplus://offline/ref=27AA8B1905CCA28901064FECA29328AD698E39920E4F58271E8D5A1835167839585FBC4289C3E32EF3A497480F1D9B07D468E7225Bz6DFN" TargetMode="External"/><Relationship Id="rId8" Type="http://schemas.openxmlformats.org/officeDocument/2006/relationships/hyperlink" Target="consultantplus://offline/ref=08F64D6CF22575139A7D435FD628D81297F5CF1B885D7D48F17F4767431434281C35BEEBFBC256D7v7S0H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3A3BC6876E95F16C0FE9E65BA091DAB9316B97C364BE3D2BE7143ECE8879D2323B2679EDD9C64A922CU4H" TargetMode="External"/><Relationship Id="rId17" Type="http://schemas.openxmlformats.org/officeDocument/2006/relationships/hyperlink" Target="consultantplus://offline/ref=5107358E1D113142DC5251F66C8F085F9C3F94348E40E2A2EB29853434E9A75C63375EA4C4E2A17A0562B6D8360D8F3DD2FD7FF77F831CF3TBD8P" TargetMode="External"/><Relationship Id="rId25" Type="http://schemas.openxmlformats.org/officeDocument/2006/relationships/hyperlink" Target="consultantplus://offline/ref=27AA8B1905CCA28901064FECA29328AD698F30940B4958271E8D5A1835167839585FBC4E82C4E32EF3A497480F1D9B07D468E7225Bz6DFN" TargetMode="External"/><Relationship Id="rId33" Type="http://schemas.openxmlformats.org/officeDocument/2006/relationships/hyperlink" Target="consultantplus://offline/ref=27AA8B1905CCA28901064FECA29328AD698E39920E4358271E8D5A1835167839585FBC4A81C5E879A3EB96144B4B8807D468E521476D6A71zDDCN" TargetMode="External"/><Relationship Id="rId38" Type="http://schemas.openxmlformats.org/officeDocument/2006/relationships/hyperlink" Target="consultantplus://offline/ref=27AA8B1905CCA28901064FECA29328AD698F30940B4958271E8D5A1835167839585FBC4E82C7E32EF3A497480F1D9B07D468E7225Bz6D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3340</Words>
  <Characters>19042</Characters>
  <Application>Microsoft Office Word</Application>
  <DocSecurity>0</DocSecurity>
  <Lines>158</Lines>
  <Paragraphs>44</Paragraphs>
  <ScaleCrop>false</ScaleCrop>
  <Company/>
  <LinksUpToDate>false</LinksUpToDate>
  <CharactersWithSpaces>22338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