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000000" w:rsidRDefault="00C25886">
      <w:pPr>
        <w:ind w:firstLine="426"/>
        <w:jc w:val="both"/>
        <w:rPr>
          <w:sz w:val="25"/>
          <w:szCs w:val="25"/>
          <w:lang w:val="en-BE" w:eastAsia="en-BE" w:bidi="ar-SA"/>
        </w:rPr>
      </w:pPr>
      <w:bookmarkStart w:id="0" w:name="_GoBack"/>
      <w:bookmarkEnd w:id="0"/>
    </w:p>
    <w:p w:rsidR="00000000" w:rsidRDefault="00C25886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                                                                              УИД 77RS0004-02-2021-003789-11</w:t>
      </w:r>
    </w:p>
    <w:p w:rsidR="00000000" w:rsidRDefault="00C25886">
      <w:pPr>
        <w:ind w:firstLine="426"/>
        <w:jc w:val="center"/>
        <w:rPr>
          <w:sz w:val="25"/>
          <w:szCs w:val="25"/>
          <w:lang w:val="en-BE" w:eastAsia="en-BE" w:bidi="ar-SA"/>
        </w:rPr>
      </w:pPr>
    </w:p>
    <w:p w:rsidR="00000000" w:rsidRDefault="00C25886">
      <w:pPr>
        <w:ind w:firstLine="426"/>
        <w:jc w:val="center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Решение</w:t>
      </w:r>
    </w:p>
    <w:p w:rsidR="00000000" w:rsidRDefault="00C25886">
      <w:pPr>
        <w:ind w:firstLine="426"/>
        <w:jc w:val="center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именем Российской Федерации </w:t>
      </w:r>
    </w:p>
    <w:p w:rsidR="00000000" w:rsidRDefault="00C25886">
      <w:pPr>
        <w:ind w:firstLine="426"/>
        <w:jc w:val="both"/>
        <w:rPr>
          <w:sz w:val="25"/>
          <w:szCs w:val="25"/>
          <w:lang w:val="en-BE" w:eastAsia="en-BE" w:bidi="ar-SA"/>
        </w:rPr>
      </w:pPr>
    </w:p>
    <w:p w:rsidR="00000000" w:rsidRDefault="00C25886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rStyle w:val="cat-Addressgrp-0rplc-0"/>
          <w:sz w:val="25"/>
          <w:szCs w:val="25"/>
          <w:lang w:val="en-BE" w:eastAsia="en-BE" w:bidi="ar-SA"/>
        </w:rPr>
        <w:t>адрес</w:t>
      </w:r>
      <w:r>
        <w:rPr>
          <w:sz w:val="25"/>
          <w:szCs w:val="25"/>
          <w:lang w:val="en-BE" w:eastAsia="en-BE" w:bidi="ar-SA"/>
        </w:rPr>
        <w:t xml:space="preserve">                                                                                  19 мая 2021 года</w:t>
      </w:r>
    </w:p>
    <w:p w:rsidR="00000000" w:rsidRDefault="00C25886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Гаг</w:t>
      </w:r>
      <w:r>
        <w:rPr>
          <w:sz w:val="25"/>
          <w:szCs w:val="25"/>
          <w:lang w:val="en-BE" w:eastAsia="en-BE" w:bidi="ar-SA"/>
        </w:rPr>
        <w:t xml:space="preserve">аринский районный суд </w:t>
      </w:r>
      <w:r>
        <w:rPr>
          <w:rStyle w:val="cat-Addressgrp-1rplc-1"/>
          <w:sz w:val="25"/>
          <w:szCs w:val="25"/>
          <w:lang w:val="en-BE" w:eastAsia="en-BE" w:bidi="ar-SA"/>
        </w:rPr>
        <w:t>адрес</w:t>
      </w:r>
      <w:r>
        <w:rPr>
          <w:sz w:val="25"/>
          <w:szCs w:val="25"/>
          <w:lang w:val="en-BE" w:eastAsia="en-BE" w:bidi="ar-SA"/>
        </w:rPr>
        <w:t xml:space="preserve"> в составе председательствующего судьи Черныш Е.М. при секретаре Бунятовой Э., рассмотрев в открытом судебном заседании гражданское дело № 2-2718\21 по иску Панченко Анны Анатольевны к ПАО «Сбербанк России» о признании кредитного</w:t>
      </w:r>
      <w:r>
        <w:rPr>
          <w:sz w:val="25"/>
          <w:szCs w:val="25"/>
          <w:lang w:val="en-BE" w:eastAsia="en-BE" w:bidi="ar-SA"/>
        </w:rPr>
        <w:t xml:space="preserve"> договора ничтожным, обязании инициировать процедуру отмены транзакции,</w:t>
      </w:r>
    </w:p>
    <w:p w:rsidR="00000000" w:rsidRDefault="00C25886">
      <w:pPr>
        <w:ind w:firstLine="426"/>
        <w:jc w:val="center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Установил:</w:t>
      </w:r>
    </w:p>
    <w:p w:rsidR="00000000" w:rsidRDefault="00C25886">
      <w:pPr>
        <w:ind w:firstLine="426"/>
        <w:jc w:val="both"/>
        <w:rPr>
          <w:sz w:val="25"/>
          <w:szCs w:val="25"/>
          <w:lang w:val="en-BE" w:eastAsia="en-BE" w:bidi="ar-SA"/>
        </w:rPr>
      </w:pPr>
    </w:p>
    <w:p w:rsidR="00000000" w:rsidRDefault="00C25886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 Истец Панченко А.А. обратилась в Гагаринский районный суд </w:t>
      </w:r>
      <w:r>
        <w:rPr>
          <w:rStyle w:val="cat-Addressgrp-1rplc-6"/>
          <w:sz w:val="25"/>
          <w:szCs w:val="25"/>
          <w:lang w:val="en-BE" w:eastAsia="en-BE" w:bidi="ar-SA"/>
        </w:rPr>
        <w:t>адрес</w:t>
      </w:r>
      <w:r>
        <w:rPr>
          <w:sz w:val="25"/>
          <w:szCs w:val="25"/>
          <w:lang w:val="en-BE" w:eastAsia="en-BE" w:bidi="ar-SA"/>
        </w:rPr>
        <w:t xml:space="preserve"> с иском к ответчику ПАО «Сбербанк России» о признании кредитного договора ничтожным, обязании инициировать </w:t>
      </w:r>
      <w:r>
        <w:rPr>
          <w:sz w:val="25"/>
          <w:szCs w:val="25"/>
          <w:lang w:val="en-BE" w:eastAsia="en-BE" w:bidi="ar-SA"/>
        </w:rPr>
        <w:t>процедуру отмены транзакции, мотивируя свои требования тем, что  05.01.2021 с неизвестного номера истцу позвонили неизвестные лица и представились сотрудниками ответчика, поддавшись психологическому давлению на имя истца неустановленным лицами был оформлен</w:t>
      </w:r>
      <w:r>
        <w:rPr>
          <w:sz w:val="25"/>
          <w:szCs w:val="25"/>
          <w:lang w:val="en-BE" w:eastAsia="en-BE" w:bidi="ar-SA"/>
        </w:rPr>
        <w:t xml:space="preserve"> кредит в размере </w:t>
      </w:r>
      <w:r>
        <w:rPr>
          <w:rStyle w:val="cat-Sumgrp-12rplc-7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, неизвестными лицами с банковской карты истца  без согласия истца  списаны денежные средства в сумме </w:t>
      </w:r>
      <w:r>
        <w:rPr>
          <w:rStyle w:val="cat-Sumgrp-13rplc-8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.  С указанными транзакциями истец не согласна.        </w:t>
      </w:r>
    </w:p>
    <w:p w:rsidR="00000000" w:rsidRDefault="00C25886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Истец в судебное заседание явилась, исковые требования просила удовлет</w:t>
      </w:r>
      <w:r>
        <w:rPr>
          <w:sz w:val="25"/>
          <w:szCs w:val="25"/>
          <w:lang w:val="en-BE" w:eastAsia="en-BE" w:bidi="ar-SA"/>
        </w:rPr>
        <w:t>ворить по доводам, указанным в исковом заявлении.</w:t>
      </w:r>
    </w:p>
    <w:p w:rsidR="00000000" w:rsidRDefault="00C25886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Представитель ответчика в судебное заседание по доверенности </w:t>
      </w:r>
      <w:r>
        <w:rPr>
          <w:rStyle w:val="cat-FIOgrp-10rplc-9"/>
          <w:sz w:val="25"/>
          <w:szCs w:val="25"/>
          <w:lang w:val="en-BE" w:eastAsia="en-BE" w:bidi="ar-SA"/>
        </w:rPr>
        <w:t>фио</w:t>
      </w:r>
      <w:r>
        <w:rPr>
          <w:sz w:val="25"/>
          <w:szCs w:val="25"/>
          <w:lang w:val="en-BE" w:eastAsia="en-BE" w:bidi="ar-SA"/>
        </w:rPr>
        <w:t xml:space="preserve"> явился, в исковых требованиях просил отказать в полном объеме по доводам, указанным в письменном возражении.</w:t>
      </w:r>
    </w:p>
    <w:p w:rsidR="00000000" w:rsidRDefault="00C25886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Суд, выслушав представителя истц</w:t>
      </w:r>
      <w:r>
        <w:rPr>
          <w:sz w:val="25"/>
          <w:szCs w:val="25"/>
          <w:lang w:val="en-BE" w:eastAsia="en-BE" w:bidi="ar-SA"/>
        </w:rPr>
        <w:t>а, представителя ответчика, исследовав и оценив письменные материалы дела, приходит к следующему.</w:t>
      </w:r>
    </w:p>
    <w:p w:rsidR="00000000" w:rsidRDefault="00C25886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Согласно п.1 и п.2 ст.</w:t>
      </w:r>
      <w:hyperlink r:id="rId7" w:tgtFrame="_blank" w:history="1">
        <w:r>
          <w:rPr>
            <w:color w:val="0000EE"/>
            <w:sz w:val="25"/>
            <w:szCs w:val="25"/>
            <w:lang w:val="en-BE" w:eastAsia="en-BE" w:bidi="ar-SA"/>
          </w:rPr>
          <w:t>845</w:t>
        </w:r>
      </w:hyperlink>
      <w:r>
        <w:rPr>
          <w:sz w:val="25"/>
          <w:szCs w:val="25"/>
          <w:lang w:val="en-BE" w:eastAsia="en-BE" w:bidi="ar-SA"/>
        </w:rPr>
        <w:t xml:space="preserve"> ГК РФ по договору банковского </w:t>
      </w:r>
      <w:r>
        <w:rPr>
          <w:sz w:val="25"/>
          <w:szCs w:val="25"/>
          <w:lang w:val="en-BE" w:eastAsia="en-BE" w:bidi="ar-SA"/>
        </w:rPr>
        <w:t>счета банк обязуется принимать и зачислять поступающие на счет, открытый клиенту (владельцу счета), денежные средства, выполнять распоряжения клиента о перечислении и выдаче соответствующих сумм со счета и проведении других операций по счету. Банк может ис</w:t>
      </w:r>
      <w:r>
        <w:rPr>
          <w:sz w:val="25"/>
          <w:szCs w:val="25"/>
          <w:lang w:val="en-BE" w:eastAsia="en-BE" w:bidi="ar-SA"/>
        </w:rPr>
        <w:t>пользовать имеющиеся на счете денежные средства, гарантируя право клиента беспрепятственно распоряжаться этими средствами.</w:t>
      </w:r>
    </w:p>
    <w:p w:rsidR="00000000" w:rsidRDefault="00C25886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В силу п.1 и п.3 ст.</w:t>
      </w:r>
      <w:hyperlink r:id="rId8" w:tgtFrame="_blank" w:history="1">
        <w:r>
          <w:rPr>
            <w:color w:val="0000EE"/>
            <w:sz w:val="25"/>
            <w:szCs w:val="25"/>
            <w:lang w:val="en-BE" w:eastAsia="en-BE" w:bidi="ar-SA"/>
          </w:rPr>
          <w:t>847</w:t>
        </w:r>
      </w:hyperlink>
      <w:r>
        <w:rPr>
          <w:sz w:val="25"/>
          <w:szCs w:val="25"/>
          <w:lang w:val="en-BE" w:eastAsia="en-BE" w:bidi="ar-SA"/>
        </w:rPr>
        <w:t xml:space="preserve"> ГК РФ</w:t>
      </w:r>
      <w:r>
        <w:rPr>
          <w:sz w:val="25"/>
          <w:szCs w:val="25"/>
          <w:lang w:val="en-BE" w:eastAsia="en-BE" w:bidi="ar-SA"/>
        </w:rPr>
        <w:t xml:space="preserve"> права лиц, осуществляющих от имени клиента распоряжения о перечислении и выдаче средств со счета, удостоверяются клиентом путем представления банку документов, предусмотренных законом, установленными в соответствии с ним банковскими правилами и договором </w:t>
      </w:r>
      <w:r>
        <w:rPr>
          <w:sz w:val="25"/>
          <w:szCs w:val="25"/>
          <w:lang w:val="en-BE" w:eastAsia="en-BE" w:bidi="ar-SA"/>
        </w:rPr>
        <w:t>банковского счета. Клиент может дать распоряжение банку о списании денежных средств со счета по требованию третьих лиц, в том числе связанному с исполнением клиентом своих обязательств перед этими лицами. Банк принимает эти распоряжения при условии указани</w:t>
      </w:r>
      <w:r>
        <w:rPr>
          <w:sz w:val="25"/>
          <w:szCs w:val="25"/>
          <w:lang w:val="en-BE" w:eastAsia="en-BE" w:bidi="ar-SA"/>
        </w:rPr>
        <w:t>я в них в письменной форме необходимых данных, позволяющих при предъявлении соответствующего требования идентифицировать лицо, имеющее право на его предъявление. Договором может быть предусмотрено удостоверение прав распоряжения денежными суммами, находящи</w:t>
      </w:r>
      <w:r>
        <w:rPr>
          <w:sz w:val="25"/>
          <w:szCs w:val="25"/>
          <w:lang w:val="en-BE" w:eastAsia="en-BE" w:bidi="ar-SA"/>
        </w:rPr>
        <w:t xml:space="preserve">мися на счете, электронными средствами платежа и другими документами с использованием в них аналогов собственноручной подписи (п.2 </w:t>
      </w:r>
      <w:r>
        <w:rPr>
          <w:sz w:val="25"/>
          <w:szCs w:val="25"/>
          <w:lang w:val="en-BE" w:eastAsia="en-BE" w:bidi="ar-SA"/>
        </w:rPr>
        <w:lastRenderedPageBreak/>
        <w:t>ст.160), кодов, паролей и иных средств, подтверждающих, что распоряжение дано уполномоченным на это лицом.</w:t>
      </w:r>
    </w:p>
    <w:p w:rsidR="00000000" w:rsidRDefault="00C25886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В соответствии с ч</w:t>
      </w:r>
      <w:r>
        <w:rPr>
          <w:sz w:val="25"/>
          <w:szCs w:val="25"/>
          <w:lang w:val="en-BE" w:eastAsia="en-BE" w:bidi="ar-SA"/>
        </w:rPr>
        <w:t>.1 ст.</w:t>
      </w:r>
      <w:hyperlink r:id="rId9" w:tgtFrame="_blank" w:history="1">
        <w:r>
          <w:rPr>
            <w:color w:val="0000EE"/>
            <w:sz w:val="25"/>
            <w:szCs w:val="25"/>
            <w:lang w:val="en-BE" w:eastAsia="en-BE" w:bidi="ar-SA"/>
          </w:rPr>
          <w:t>5</w:t>
        </w:r>
      </w:hyperlink>
      <w:r>
        <w:rPr>
          <w:sz w:val="25"/>
          <w:szCs w:val="25"/>
          <w:lang w:val="en-BE" w:eastAsia="en-BE" w:bidi="ar-SA"/>
        </w:rPr>
        <w:t xml:space="preserve"> Федерального закона от 27.06.2011 №161-ФЗ «О национальной платежной системе», оператор по переводу денежных средств осуществляет перевод ден</w:t>
      </w:r>
      <w:r>
        <w:rPr>
          <w:sz w:val="25"/>
          <w:szCs w:val="25"/>
          <w:lang w:val="en-BE" w:eastAsia="en-BE" w:bidi="ar-SA"/>
        </w:rPr>
        <w:t>ежных средств по распоряжению клиента (плательщика или получателя средств), оформленному в рамках применяемой формы безналичных расчетов (распоряжение клиента).</w:t>
      </w:r>
    </w:p>
    <w:p w:rsidR="00000000" w:rsidRDefault="00C25886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Согласно п.п.7, 10, 11, 15 ст.7  Федерального закона «О национальной платежной системе» перевод</w:t>
      </w:r>
      <w:r>
        <w:rPr>
          <w:sz w:val="25"/>
          <w:szCs w:val="25"/>
          <w:lang w:val="en-BE" w:eastAsia="en-BE" w:bidi="ar-SA"/>
        </w:rPr>
        <w:t xml:space="preserve"> электронных денежных средств осуществляется на основании распоряжений плательщиков в пользу получателей средств. В случаях, предусмотренных договорами между плательщиком и оператором электронных денежных средств, между плательщиком и получателем средств, </w:t>
      </w:r>
      <w:r>
        <w:rPr>
          <w:sz w:val="25"/>
          <w:szCs w:val="25"/>
          <w:lang w:val="en-BE" w:eastAsia="en-BE" w:bidi="ar-SA"/>
        </w:rPr>
        <w:t>перевод электронных денежных средств может осуществляться на основании требований получателей средств в соответствии со статьей 6 настоящего Федерального закона с учетом особенностей перевода электронных денежных средств, за исключением случаев использован</w:t>
      </w:r>
      <w:r>
        <w:rPr>
          <w:sz w:val="25"/>
          <w:szCs w:val="25"/>
          <w:lang w:val="en-BE" w:eastAsia="en-BE" w:bidi="ar-SA"/>
        </w:rPr>
        <w:t>ия электронных средств платежа, предусмотренных ч.4 ст.10 Федерального закона «О национальной платежной системе».</w:t>
      </w:r>
    </w:p>
    <w:p w:rsidR="00000000" w:rsidRDefault="00C25886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Перевод электронных денежных средств осуществляется путем одновременного принятия оператором электронных денежных средств распоряжения клиента</w:t>
      </w:r>
      <w:r>
        <w:rPr>
          <w:sz w:val="25"/>
          <w:szCs w:val="25"/>
          <w:lang w:val="en-BE" w:eastAsia="en-BE" w:bidi="ar-SA"/>
        </w:rPr>
        <w:t>, уменьшения им остатка электронных денежных средств плательщика и увеличения им остатка электронных денежных средств получателя средств на сумму перевода электронных денежных средств либо в срок. Перевод электронных денежных средств с использованием предо</w:t>
      </w:r>
      <w:r>
        <w:rPr>
          <w:sz w:val="25"/>
          <w:szCs w:val="25"/>
          <w:lang w:val="en-BE" w:eastAsia="en-BE" w:bidi="ar-SA"/>
        </w:rPr>
        <w:t>плаченной карты осуществляется в срок не более трёх рабочих дней после принятия оператором электронных денежных средств распоряжения клиента, если более короткий срок не предусмотрен договором, заключённым оператором денежных средств с клиентом, либо прави</w:t>
      </w:r>
      <w:r>
        <w:rPr>
          <w:sz w:val="25"/>
          <w:szCs w:val="25"/>
          <w:lang w:val="en-BE" w:eastAsia="en-BE" w:bidi="ar-SA"/>
        </w:rPr>
        <w:t>лами платёжной системы. Перевод электронных денежных средств становится безотзывным и окончательным после осуществления оператором электронных денежных средств действий, указанных в ч.ч.10, 11 ст. ст.7  Федерального закона «О национальной платежной системе</w:t>
      </w:r>
      <w:r>
        <w:rPr>
          <w:sz w:val="25"/>
          <w:szCs w:val="25"/>
          <w:lang w:val="en-BE" w:eastAsia="en-BE" w:bidi="ar-SA"/>
        </w:rPr>
        <w:t>».</w:t>
      </w:r>
    </w:p>
    <w:p w:rsidR="00000000" w:rsidRDefault="00C25886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Как установлено в судебном заседании и следует из материалов дела, между ПАО Сбербанк и Панченко А.А. заключен кредитный договор № 5738 от 05.01.2021 г. путем подписания клиентом индивидуальных условий «потребительского кредита» и путем присоединения к </w:t>
      </w:r>
      <w:r>
        <w:rPr>
          <w:sz w:val="25"/>
          <w:szCs w:val="25"/>
          <w:lang w:val="en-BE" w:eastAsia="en-BE" w:bidi="ar-SA"/>
        </w:rPr>
        <w:t>«Общим условиям предоставления, обслуживания и погашения кредитов для физических лиц по продукту «Потребительский кредит».</w:t>
      </w:r>
    </w:p>
    <w:p w:rsidR="00000000" w:rsidRDefault="00C25886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Согласно указанному договору истцу предоставлен «Потребительный кредит» в сумме </w:t>
      </w:r>
      <w:r>
        <w:rPr>
          <w:rStyle w:val="cat-Sumgrp-14rplc-11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 xml:space="preserve"> сроком на 60 мес. под 19, 9 % годовых.</w:t>
      </w:r>
    </w:p>
    <w:p w:rsidR="00000000" w:rsidRDefault="00C25886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Договор </w:t>
      </w:r>
      <w:r>
        <w:rPr>
          <w:sz w:val="25"/>
          <w:szCs w:val="25"/>
          <w:lang w:val="en-BE" w:eastAsia="en-BE" w:bidi="ar-SA"/>
        </w:rPr>
        <w:t>заключен посредством использования системы «Сбербанк Онлайн». Система «Сбербанк Онлайн» — автоматизированная защищенная система дистанционного обслуживания клиента через официальный сайт Банка в сети интернет, а также мобильное приложение Банка.</w:t>
      </w:r>
    </w:p>
    <w:p w:rsidR="00000000" w:rsidRDefault="00C25886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Подача зая</w:t>
      </w:r>
      <w:r>
        <w:rPr>
          <w:sz w:val="25"/>
          <w:szCs w:val="25"/>
          <w:lang w:val="en-BE" w:eastAsia="en-BE" w:bidi="ar-SA"/>
        </w:rPr>
        <w:t xml:space="preserve">вки на кредит и подтверждение акцепта оферты на кредит осуществлены клиентом посредством ввода смс-паролей в соответствующий раздел в системе «Сбербанк Онлайн». </w:t>
      </w:r>
    </w:p>
    <w:p w:rsidR="00000000" w:rsidRDefault="00C25886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05.01.2021 г. Банком совершено зачисление кредита в соответствии с индивидуальными условиями «</w:t>
      </w:r>
      <w:r>
        <w:rPr>
          <w:sz w:val="25"/>
          <w:szCs w:val="25"/>
          <w:lang w:val="en-BE" w:eastAsia="en-BE" w:bidi="ar-SA"/>
        </w:rPr>
        <w:t>Потребительского кредита» (п. 17) на счет № 40817810002007633493, карта 2202200724358716.</w:t>
      </w:r>
    </w:p>
    <w:p w:rsidR="00000000" w:rsidRDefault="00C25886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В соответствии с </w:t>
      </w:r>
      <w:r>
        <w:rPr>
          <w:rStyle w:val="cat-Addressgrp-2rplc-12"/>
          <w:sz w:val="25"/>
          <w:szCs w:val="25"/>
          <w:lang w:val="en-BE" w:eastAsia="en-BE" w:bidi="ar-SA"/>
        </w:rPr>
        <w:t>адрес</w:t>
      </w:r>
      <w:r>
        <w:rPr>
          <w:sz w:val="25"/>
          <w:szCs w:val="25"/>
          <w:lang w:val="en-BE" w:eastAsia="en-BE" w:bidi="ar-SA"/>
        </w:rPr>
        <w:t xml:space="preserve"> условий договора потребительского кредита договор считается заключенным между заемщиком и кредитором в дату совершения кредитором </w:t>
      </w:r>
      <w:r>
        <w:rPr>
          <w:sz w:val="25"/>
          <w:szCs w:val="25"/>
          <w:lang w:val="en-BE" w:eastAsia="en-BE" w:bidi="ar-SA"/>
        </w:rPr>
        <w:lastRenderedPageBreak/>
        <w:t>акцепта индив</w:t>
      </w:r>
      <w:r>
        <w:rPr>
          <w:sz w:val="25"/>
          <w:szCs w:val="25"/>
          <w:lang w:val="en-BE" w:eastAsia="en-BE" w:bidi="ar-SA"/>
        </w:rPr>
        <w:t xml:space="preserve">идуальных условий кредитования и действует до полного выполнения заемщиком и Кредитором своих обязательств по договору. Акцептом со стороны кредитора является зачисление суммы кредита на счет, указанный в </w:t>
      </w:r>
      <w:r>
        <w:rPr>
          <w:rStyle w:val="cat-Addressgrp-3rplc-13"/>
          <w:sz w:val="25"/>
          <w:szCs w:val="25"/>
          <w:lang w:val="en-BE" w:eastAsia="en-BE" w:bidi="ar-SA"/>
        </w:rPr>
        <w:t>адрес</w:t>
      </w:r>
      <w:r>
        <w:rPr>
          <w:sz w:val="25"/>
          <w:szCs w:val="25"/>
          <w:lang w:val="en-BE" w:eastAsia="en-BE" w:bidi="ar-SA"/>
        </w:rPr>
        <w:t xml:space="preserve"> условий кредитования, открытый у кредитора.</w:t>
      </w:r>
    </w:p>
    <w:p w:rsidR="00000000" w:rsidRDefault="00C25886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Т</w:t>
      </w:r>
      <w:r>
        <w:rPr>
          <w:sz w:val="25"/>
          <w:szCs w:val="25"/>
          <w:lang w:val="en-BE" w:eastAsia="en-BE" w:bidi="ar-SA"/>
        </w:rPr>
        <w:t>аким образом, банк в полном объеме выполнил свои обязательства по кредитному договору перед должником, перечислив на банковский счет заемщика сумму кредита.</w:t>
      </w:r>
    </w:p>
    <w:p w:rsidR="00000000" w:rsidRDefault="00C25886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Статьей 432 ГК РФ предусмотрено, что договор считается заключенным, если между сторонами, в требуем</w:t>
      </w:r>
      <w:r>
        <w:rPr>
          <w:sz w:val="25"/>
          <w:szCs w:val="25"/>
          <w:lang w:val="en-BE" w:eastAsia="en-BE" w:bidi="ar-SA"/>
        </w:rPr>
        <w:t>ой в подлежащих случаях форме, достигнуто соглашение по всем существенным условиям договора.</w:t>
      </w:r>
    </w:p>
    <w:p w:rsidR="00000000" w:rsidRDefault="00C25886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В силу ст. 434 ГК РФ договор может быть заключен в любой форме, предусмотренной для совершения сделок, если законом для договора данного вида не установлена опреде</w:t>
      </w:r>
      <w:r>
        <w:rPr>
          <w:sz w:val="25"/>
          <w:szCs w:val="25"/>
          <w:lang w:val="en-BE" w:eastAsia="en-BE" w:bidi="ar-SA"/>
        </w:rPr>
        <w:t>ленная форма.</w:t>
      </w:r>
    </w:p>
    <w:p w:rsidR="00000000" w:rsidRDefault="00C25886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Если стороны договорились заключить договор в определенной форме, он считается заключенным после придания ему условленной формы, хотя бы законом для договора данного вида такая форма не требовалась.</w:t>
      </w:r>
    </w:p>
    <w:p w:rsidR="00000000" w:rsidRDefault="00C25886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Договор в письменной форме может быть заклю</w:t>
      </w:r>
      <w:r>
        <w:rPr>
          <w:sz w:val="25"/>
          <w:szCs w:val="25"/>
          <w:lang w:val="en-BE" w:eastAsia="en-BE" w:bidi="ar-SA"/>
        </w:rPr>
        <w:t>чен путем составления одного документа, подписанного сторонами, а также путем обмена документами посредством почтовой, телеграфной, телетайпной, телефонной, электронной или иной связи, позволяющей достоверно установить, что документ исходит от стороны по д</w:t>
      </w:r>
      <w:r>
        <w:rPr>
          <w:sz w:val="25"/>
          <w:szCs w:val="25"/>
          <w:lang w:val="en-BE" w:eastAsia="en-BE" w:bidi="ar-SA"/>
        </w:rPr>
        <w:t>оговору.</w:t>
      </w:r>
    </w:p>
    <w:p w:rsidR="00000000" w:rsidRDefault="00C25886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В соответствии с п. 2 ст. 160 ГК РФ использование при совершении сделок факсимильного воспроизведения подписи с помощью средств механического или иного копирования, электронной подписи либо иного аналога собственноручной подписи допускается в случ</w:t>
      </w:r>
      <w:r>
        <w:rPr>
          <w:sz w:val="25"/>
          <w:szCs w:val="25"/>
          <w:lang w:val="en-BE" w:eastAsia="en-BE" w:bidi="ar-SA"/>
        </w:rPr>
        <w:t>аях и в порядке, предусмотренных законом, иными правовыми актами или соглашением сторон.</w:t>
      </w:r>
    </w:p>
    <w:p w:rsidR="00000000" w:rsidRDefault="00C25886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В соответствии с п. 4 </w:t>
      </w:r>
      <w:r>
        <w:rPr>
          <w:rStyle w:val="cat-Addressgrp-4rplc-14"/>
          <w:sz w:val="25"/>
          <w:szCs w:val="25"/>
          <w:lang w:val="en-BE" w:eastAsia="en-BE" w:bidi="ar-SA"/>
        </w:rPr>
        <w:t>адрес</w:t>
      </w:r>
      <w:r>
        <w:rPr>
          <w:sz w:val="25"/>
          <w:szCs w:val="25"/>
          <w:lang w:val="en-BE" w:eastAsia="en-BE" w:bidi="ar-SA"/>
        </w:rPr>
        <w:t xml:space="preserve"> закона от 27.07.2006 г. № 149-ФЗ «Об информации, информационных технологиях и о защите информации» в целях заключения гражданско-правовых д</w:t>
      </w:r>
      <w:r>
        <w:rPr>
          <w:sz w:val="25"/>
          <w:szCs w:val="25"/>
          <w:lang w:val="en-BE" w:eastAsia="en-BE" w:bidi="ar-SA"/>
        </w:rPr>
        <w:t>оговоров или оформления иных правоотношений, в которых участвуют лица, обменивающиеся электронными сообщениями, обмен электронными сообщениями, каждое из которых подписано электронной подписью или иным аналогом собственноручной подписи отправителя такого с</w:t>
      </w:r>
      <w:r>
        <w:rPr>
          <w:sz w:val="25"/>
          <w:szCs w:val="25"/>
          <w:lang w:val="en-BE" w:eastAsia="en-BE" w:bidi="ar-SA"/>
        </w:rPr>
        <w:t>ообщения, в порядке, установленном федеральными законами, иными нормативными правовыми актами или соглашением сторон, рассматривается как обмен документами.</w:t>
      </w:r>
    </w:p>
    <w:p w:rsidR="00000000" w:rsidRDefault="00C25886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В соответствии с п. 6 ст. 7 Федерального закона от 21.12.2013 № 353-ФЗ «О потребительском кредите (</w:t>
      </w:r>
      <w:r>
        <w:rPr>
          <w:sz w:val="25"/>
          <w:szCs w:val="25"/>
          <w:lang w:val="en-BE" w:eastAsia="en-BE" w:bidi="ar-SA"/>
        </w:rPr>
        <w:t>займе)» договор потребительского кредита считается заключенным, если между сторонами договора достигнуто согласие по всем индивидуальным условиям договора, указанным в части 9 статьи 5 настоящего Федерального закона. Договор потребительского займа считаетс</w:t>
      </w:r>
      <w:r>
        <w:rPr>
          <w:sz w:val="25"/>
          <w:szCs w:val="25"/>
          <w:lang w:val="en-BE" w:eastAsia="en-BE" w:bidi="ar-SA"/>
        </w:rPr>
        <w:t>я заключенным с момента передачи заемщику денежных средств.</w:t>
      </w:r>
    </w:p>
    <w:p w:rsidR="00000000" w:rsidRDefault="00C25886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В соответствии с п. 14 ст. 7 Федерального закона N 353-ФЗ «О потребительском кредите (займе)» документы, необходимые для заключения договора потребительского кредита (займа) в соответствии с насто</w:t>
      </w:r>
      <w:r>
        <w:rPr>
          <w:sz w:val="25"/>
          <w:szCs w:val="25"/>
          <w:lang w:val="en-BE" w:eastAsia="en-BE" w:bidi="ar-SA"/>
        </w:rPr>
        <w:t xml:space="preserve">ящей статьей, включая индивидуальные условия договора потребительского кредита (займа) и заявление о предоставлении потребительского кредита (займа), могут быть подписаны сторонами с использованием аналога собственноручной подписи способом, подтверждающим </w:t>
      </w:r>
      <w:r>
        <w:rPr>
          <w:sz w:val="25"/>
          <w:szCs w:val="25"/>
          <w:lang w:val="en-BE" w:eastAsia="en-BE" w:bidi="ar-SA"/>
        </w:rPr>
        <w:t xml:space="preserve">ее принадлежность сторонам в соответствии с требованиями федеральных законов, и направлены с использованием информационно-телекоммуникационных сетей, в том числе сети «Интернет». При каждом ознакомлении в информационно-телекоммуникационной сети </w:t>
      </w:r>
      <w:r>
        <w:rPr>
          <w:sz w:val="25"/>
          <w:szCs w:val="25"/>
          <w:lang w:val="en-BE" w:eastAsia="en-BE" w:bidi="ar-SA"/>
        </w:rPr>
        <w:lastRenderedPageBreak/>
        <w:t xml:space="preserve">«Интернет» </w:t>
      </w:r>
      <w:r>
        <w:rPr>
          <w:sz w:val="25"/>
          <w:szCs w:val="25"/>
          <w:lang w:val="en-BE" w:eastAsia="en-BE" w:bidi="ar-SA"/>
        </w:rPr>
        <w:t>с индивидуальными условиями договора потребительского кредита (займа) заемщик должен получать уведомление о сроке, в течение которого на таких условиях с заемщиком может быть заключен договор потребительского кредита (займа) и который определяется в соотве</w:t>
      </w:r>
      <w:r>
        <w:rPr>
          <w:sz w:val="25"/>
          <w:szCs w:val="25"/>
          <w:lang w:val="en-BE" w:eastAsia="en-BE" w:bidi="ar-SA"/>
        </w:rPr>
        <w:t>тствии с настоящим Федеральным законом.</w:t>
      </w:r>
    </w:p>
    <w:p w:rsidR="00000000" w:rsidRDefault="00C25886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Кредитный договор № 5738 от 05.01.2021 был заключен в простой письменной форме и подписан в электронном виде, со стороны заемщика посредством использования систем «Сбербанк Онлайн» и «Мобильный банк» с помощью просто</w:t>
      </w:r>
      <w:r>
        <w:rPr>
          <w:sz w:val="25"/>
          <w:szCs w:val="25"/>
          <w:lang w:val="en-BE" w:eastAsia="en-BE" w:bidi="ar-SA"/>
        </w:rPr>
        <w:t>й электронной подписи.</w:t>
      </w:r>
    </w:p>
    <w:p w:rsidR="00000000" w:rsidRDefault="00C25886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В соответствии с п. 1 ст. 2 Федерального закона «Об электронной подписи» от 6 апреля 2011 г. № 63-ФЗ (далее — Закон об ЭП) электронная подпись - это информация в электронной форме, которая присоединена к другой информации в электронн</w:t>
      </w:r>
      <w:r>
        <w:rPr>
          <w:sz w:val="25"/>
          <w:szCs w:val="25"/>
          <w:lang w:val="en-BE" w:eastAsia="en-BE" w:bidi="ar-SA"/>
        </w:rPr>
        <w:t>ой форме (подписываемой информации) или иным образом связана с такой информацией и которая используется для определения лица, подписывающего информацию.</w:t>
      </w:r>
    </w:p>
    <w:p w:rsidR="00000000" w:rsidRDefault="00C25886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Простой электронной подписью является электронная подпись, которая посредством использования кодов, пар</w:t>
      </w:r>
      <w:r>
        <w:rPr>
          <w:sz w:val="25"/>
          <w:szCs w:val="25"/>
          <w:lang w:val="en-BE" w:eastAsia="en-BE" w:bidi="ar-SA"/>
        </w:rPr>
        <w:t>олей или иных средств подтверждает факт формирования электронной подписи определенным лицом (ч. 2 ст. 5 Закона об ЭП).</w:t>
      </w:r>
    </w:p>
    <w:p w:rsidR="00000000" w:rsidRDefault="00C25886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Информация в электронной форме, подписанная простой электронной подписью или неквалифицированной электронной подписью, признается электро</w:t>
      </w:r>
      <w:r>
        <w:rPr>
          <w:sz w:val="25"/>
          <w:szCs w:val="25"/>
          <w:lang w:val="en-BE" w:eastAsia="en-BE" w:bidi="ar-SA"/>
        </w:rPr>
        <w:t>нным документом, равнозначным документу на бумажном носителе, подписанному собственноручной подписью, в случаях, установленных федеральными законами или соглашением между участниками электронного взаимодействия (ч. 2 ст. 6 Закона об ЭП).</w:t>
      </w:r>
    </w:p>
    <w:p w:rsidR="00000000" w:rsidRDefault="00C25886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Таким образом, вид</w:t>
      </w:r>
      <w:r>
        <w:rPr>
          <w:sz w:val="25"/>
          <w:szCs w:val="25"/>
          <w:lang w:val="en-BE" w:eastAsia="en-BE" w:bidi="ar-SA"/>
        </w:rPr>
        <w:t xml:space="preserve"> электронной подписи, которую следует использовать в каждом конкретном случае, определяется сторонами сделки или законом.</w:t>
      </w:r>
    </w:p>
    <w:p w:rsidR="00000000" w:rsidRDefault="00C25886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Порядок заключения договоров в электронном виде между клиентом и Банком регулируется Условиями договора, заключенного между Сторонами </w:t>
      </w:r>
      <w:r>
        <w:rPr>
          <w:sz w:val="25"/>
          <w:szCs w:val="25"/>
          <w:lang w:val="en-BE" w:eastAsia="en-BE" w:bidi="ar-SA"/>
        </w:rPr>
        <w:t>и законом.</w:t>
      </w:r>
    </w:p>
    <w:p w:rsidR="00000000" w:rsidRDefault="00C25886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Истец была ознакомлена с Условиями выпуска и обслуживания карт, Памяткой Держателя карт. Между </w:t>
      </w:r>
      <w:r>
        <w:rPr>
          <w:rStyle w:val="cat-FIOgrp-11rplc-15"/>
          <w:sz w:val="25"/>
          <w:szCs w:val="25"/>
          <w:lang w:val="en-BE" w:eastAsia="en-BE" w:bidi="ar-SA"/>
        </w:rPr>
        <w:t>фио</w:t>
      </w:r>
      <w:r>
        <w:rPr>
          <w:sz w:val="25"/>
          <w:szCs w:val="25"/>
          <w:lang w:val="en-BE" w:eastAsia="en-BE" w:bidi="ar-SA"/>
        </w:rPr>
        <w:t xml:space="preserve"> АА. и Банком был заключен договор о выпуске и обслуживании дебетовой карты, к банковской карте подключена услуга «Мобильный банк».</w:t>
      </w:r>
    </w:p>
    <w:p w:rsidR="00000000" w:rsidRDefault="00C25886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Согласно заявле</w:t>
      </w:r>
      <w:r>
        <w:rPr>
          <w:sz w:val="25"/>
          <w:szCs w:val="25"/>
          <w:lang w:val="en-BE" w:eastAsia="en-BE" w:bidi="ar-SA"/>
        </w:rPr>
        <w:t>нию на получение банковской карты от 06.12.2019 г. между ПАО Сбербанк и Панченко А.А. заключен договор на выпуск и обслуживание дебетовой карты с подтверждением согласия и присоединения истца к  «Условиям выпуска и обслуживания дебетовой карты ПАО «Сбербан</w:t>
      </w:r>
      <w:r>
        <w:rPr>
          <w:sz w:val="25"/>
          <w:szCs w:val="25"/>
          <w:lang w:val="en-BE" w:eastAsia="en-BE" w:bidi="ar-SA"/>
        </w:rPr>
        <w:t>к России».</w:t>
      </w:r>
    </w:p>
    <w:p w:rsidR="00000000" w:rsidRDefault="00C25886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Согласно п. 2.10 Условиями выпуска и обслуживания дебетовой карты ПАО Сбербанк, вступивших в силу с 29.11.2019 года (действовавшим, на момент подписания договора) при необходимости изменения Условий, Памятки Держателя, Памятки по безопасности Ба</w:t>
      </w:r>
      <w:r>
        <w:rPr>
          <w:sz w:val="25"/>
          <w:szCs w:val="25"/>
          <w:lang w:val="en-BE" w:eastAsia="en-BE" w:bidi="ar-SA"/>
        </w:rPr>
        <w:t>нк не менее чем за 7 (семь) календарных дней уведомляет об этом Держателя через официальный сайт Банка в сети Интернет www.sberbank.ru (далее — Официальный сайт Банка). Как следует из представленных суду документов и объяснений ответчика  с момента заключе</w:t>
      </w:r>
      <w:r>
        <w:rPr>
          <w:sz w:val="25"/>
          <w:szCs w:val="25"/>
          <w:lang w:val="en-BE" w:eastAsia="en-BE" w:bidi="ar-SA"/>
        </w:rPr>
        <w:t>ния Договора на выпуск и обслуживание дебетовой карты истец не выразила своего несогласия с изменениями в договора и не обратилась в Банк с заявлением на его расторжение. Таким образом, фактически получено согласие истца на изменение его условий.</w:t>
      </w:r>
    </w:p>
    <w:p w:rsidR="00000000" w:rsidRDefault="00C25886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На дату з</w:t>
      </w:r>
      <w:r>
        <w:rPr>
          <w:sz w:val="25"/>
          <w:szCs w:val="25"/>
          <w:lang w:val="en-BE" w:eastAsia="en-BE" w:bidi="ar-SA"/>
        </w:rPr>
        <w:t>аключения кредита действовала редакция Условий по дебетовой карте от 26.12.2020 г. Согласно п. 3.24 Условий Расчетные (расчетно-кассовые) документы, оформляемые при совершении Операций, могут быть подписаны собственноручной подписью Держателя, либо составл</w:t>
      </w:r>
      <w:r>
        <w:rPr>
          <w:sz w:val="25"/>
          <w:szCs w:val="25"/>
          <w:lang w:val="en-BE" w:eastAsia="en-BE" w:bidi="ar-SA"/>
        </w:rPr>
        <w:t>ены в виде Электронного документа и подписаны Аналогом собственноручной подписи, либо составлены с использованием номера карты, либо составлены в виде электронного документа при совершении операции с использованием Биометрического метода идентификации. Рас</w:t>
      </w:r>
      <w:r>
        <w:rPr>
          <w:sz w:val="25"/>
          <w:szCs w:val="25"/>
          <w:lang w:val="en-BE" w:eastAsia="en-BE" w:bidi="ar-SA"/>
        </w:rPr>
        <w:t>четные документы, подписанные или составленные указанными выше способами, являются надлежащим подтверждением того, что распоряжение на проведение операции по Счету Карты составлено и подписано Держателем.</w:t>
      </w:r>
    </w:p>
    <w:p w:rsidR="00000000" w:rsidRDefault="00C25886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В соответствии с п. 4.2 Условий держатель может исп</w:t>
      </w:r>
      <w:r>
        <w:rPr>
          <w:sz w:val="25"/>
          <w:szCs w:val="25"/>
          <w:lang w:val="en-BE" w:eastAsia="en-BE" w:bidi="ar-SA"/>
        </w:rPr>
        <w:t xml:space="preserve">ользовать карту для оплаты товаров и услуг в торгово-сервисных предприятиях, включая Интернет, получения/внесения наличных денежных средств на Счет Карты в Подразделениях Банка, в других кредитных организациях, через устройства самообслуживания, получения </w:t>
      </w:r>
      <w:r>
        <w:rPr>
          <w:sz w:val="25"/>
          <w:szCs w:val="25"/>
          <w:lang w:val="en-BE" w:eastAsia="en-BE" w:bidi="ar-SA"/>
        </w:rPr>
        <w:t>денежных средств в торгово-сервисных предприятиях получения денежных средств при оплате покупки в торгово-сервисных предприятиях, а также совершения операций через УКО в соответствии с Условиями банковского обслуживания.</w:t>
      </w:r>
    </w:p>
    <w:p w:rsidR="00000000" w:rsidRDefault="00C25886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Пунктом 3.9.1 Условий банковского о</w:t>
      </w:r>
      <w:r>
        <w:rPr>
          <w:sz w:val="25"/>
          <w:szCs w:val="25"/>
          <w:lang w:val="en-BE" w:eastAsia="en-BE" w:bidi="ar-SA"/>
        </w:rPr>
        <w:t xml:space="preserve">бслуживания в ред. от 30.12.2020 предусмотрено, что Клиент имеет право заключить с Банком кредитный(ые) договор(ы), в том числе с использованием Системы «Сбербанк Онлайн», в целях чего Клиент имеет право: обратиться в Банк с заявлением(-ями)-анкетой(-ами) </w:t>
      </w:r>
      <w:r>
        <w:rPr>
          <w:sz w:val="25"/>
          <w:szCs w:val="25"/>
          <w:lang w:val="en-BE" w:eastAsia="en-BE" w:bidi="ar-SA"/>
        </w:rPr>
        <w:t>на получение потребительского кредита (далее — кредит) (пл. 3.9.1.1); в случае принятия Банком положительного решения о возможности предоставления кредита инициировать заключение кредитного договора, которое производится путем направления Клиентом в Банк п</w:t>
      </w:r>
      <w:r>
        <w:rPr>
          <w:sz w:val="25"/>
          <w:szCs w:val="25"/>
          <w:lang w:val="en-BE" w:eastAsia="en-BE" w:bidi="ar-SA"/>
        </w:rPr>
        <w:t>редложения о заключении кредитного договора в виде Индивидуальных условий «Потребительского кредита» в соответствии с «Общими условиями предоставления, обслуживания и погашения кредитов для физических лиц по продукту Потребительский кредит», опубликованным</w:t>
      </w:r>
      <w:r>
        <w:rPr>
          <w:sz w:val="25"/>
          <w:szCs w:val="25"/>
          <w:lang w:val="en-BE" w:eastAsia="en-BE" w:bidi="ar-SA"/>
        </w:rPr>
        <w:t>и на Официальном сайте Банка и размещенными в подразделениях Банка, осуществляющих операции кредитования физических лиц, и последующего акцепта Банком полученных Индивидуальных условий «Потребительского кредита» (пп. 3.9.1.2).</w:t>
      </w:r>
    </w:p>
    <w:p w:rsidR="00000000" w:rsidRDefault="00C25886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В соответствии с п. 3.9.2 Усл</w:t>
      </w:r>
      <w:r>
        <w:rPr>
          <w:sz w:val="25"/>
          <w:szCs w:val="25"/>
          <w:lang w:val="en-BE" w:eastAsia="en-BE" w:bidi="ar-SA"/>
        </w:rPr>
        <w:t xml:space="preserve">овий банковского обслуживания проведение кредитных операций в Системе «Сбербанк Онлайн» осуществляется с учетом требований Порядка предоставления ПАО Сбербанк услуг через </w:t>
      </w:r>
      <w:r>
        <w:rPr>
          <w:rStyle w:val="cat-Addressgrp-5rplc-17"/>
          <w:sz w:val="25"/>
          <w:szCs w:val="25"/>
          <w:lang w:val="en-BE" w:eastAsia="en-BE" w:bidi="ar-SA"/>
        </w:rPr>
        <w:t>адрес</w:t>
      </w:r>
      <w:r>
        <w:rPr>
          <w:sz w:val="25"/>
          <w:szCs w:val="25"/>
          <w:lang w:val="en-BE" w:eastAsia="en-BE" w:bidi="ar-SA"/>
        </w:rPr>
        <w:t xml:space="preserve"> обслуживания (Приложение 1 к Условиям банковского обслуживания).</w:t>
      </w:r>
    </w:p>
    <w:p w:rsidR="00000000" w:rsidRDefault="00C25886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Согласно полож</w:t>
      </w:r>
      <w:r>
        <w:rPr>
          <w:sz w:val="25"/>
          <w:szCs w:val="25"/>
          <w:lang w:val="en-BE" w:eastAsia="en-BE" w:bidi="ar-SA"/>
        </w:rPr>
        <w:t>ению, п. 3.7 Приложения 1 к ДБО, о порядке предоставления ПАО Сбербанк услуг через удаленные каналы обслуживания:</w:t>
      </w:r>
    </w:p>
    <w:p w:rsidR="00000000" w:rsidRDefault="00C25886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«Доступ Клиента к услугам Системы «Сбербанк Онлайн» (далее система СБОЛ) осуществляется при условии его успешной Идентификации на основании Ло</w:t>
      </w:r>
      <w:r>
        <w:rPr>
          <w:sz w:val="25"/>
          <w:szCs w:val="25"/>
          <w:lang w:val="en-BE" w:eastAsia="en-BE" w:bidi="ar-SA"/>
        </w:rPr>
        <w:t>гина (Идентификатора пользователя) и/или Биометрических персональных данных Клиента и Аутентификации на основании Постоянного пароля и/или Одноразового пароля».</w:t>
      </w:r>
    </w:p>
    <w:p w:rsidR="00000000" w:rsidRDefault="00C25886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Таким образом, получение первоначального доступа в систему СБОЛ возможно только при одновременн</w:t>
      </w:r>
      <w:r>
        <w:rPr>
          <w:sz w:val="25"/>
          <w:szCs w:val="25"/>
          <w:lang w:val="en-BE" w:eastAsia="en-BE" w:bidi="ar-SA"/>
        </w:rPr>
        <w:t xml:space="preserve">ом наличии у лица: данных о номере карты и кода-подтверждения (который приходит в виде смс-сообщения на номер телефона, подключенного к услуге Мобильный банк). Для подтверждения операции в системе СБОЛ (получение кредита, перевода денежных средств и т.п.) </w:t>
      </w:r>
      <w:r>
        <w:rPr>
          <w:sz w:val="25"/>
          <w:szCs w:val="25"/>
          <w:lang w:val="en-BE" w:eastAsia="en-BE" w:bidi="ar-SA"/>
        </w:rPr>
        <w:t>также необходимо, чтобы телефон находился в распоряжении лица, осуществляющего операцию.</w:t>
      </w:r>
    </w:p>
    <w:p w:rsidR="00000000" w:rsidRDefault="00C25886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Кроме того, в пункте 3.8 Порядка предоставления ПАО Сбербанк услуг через удаленные каналы обслуживания, являющегося приложением к Условиям банковского обслуживания физ</w:t>
      </w:r>
      <w:r>
        <w:rPr>
          <w:sz w:val="25"/>
          <w:szCs w:val="25"/>
          <w:lang w:val="en-BE" w:eastAsia="en-BE" w:bidi="ar-SA"/>
        </w:rPr>
        <w:t xml:space="preserve">ических лиц ПАО Сбербанк, указано, что аналогом собственноручной подписи Клиента, используемым для целей подписания Электронных документов в Системе «Сбербанк Онлайн», является Одноразовый пароль/ нажатие кнопки «Подтверждаю». Электронные документы, в том </w:t>
      </w:r>
      <w:r>
        <w:rPr>
          <w:sz w:val="25"/>
          <w:szCs w:val="25"/>
          <w:lang w:val="en-BE" w:eastAsia="en-BE" w:bidi="ar-SA"/>
        </w:rPr>
        <w:t>числе договоры и заявления, подписанные с использованием аналога собственноручной подписи/ простой электронной подписью, признаются Банком и клиентом равнозначными документам на бумажном носителе, подписанным собственноручной подписью, и могут служить дока</w:t>
      </w:r>
      <w:r>
        <w:rPr>
          <w:sz w:val="25"/>
          <w:szCs w:val="25"/>
          <w:lang w:val="en-BE" w:eastAsia="en-BE" w:bidi="ar-SA"/>
        </w:rPr>
        <w:t>зательством в суде. Указанные документы являются основанием для проведения операций Банком и совершения иных действий (сделок). Сделки, заключенные путем передачи в Банк распоряжений клиента, подтвержденных с применением средств идентификации и аутентифика</w:t>
      </w:r>
      <w:r>
        <w:rPr>
          <w:sz w:val="25"/>
          <w:szCs w:val="25"/>
          <w:lang w:val="en-BE" w:eastAsia="en-BE" w:bidi="ar-SA"/>
        </w:rPr>
        <w:t>ции клиента, предусмотренных договором банковского обслуживания, удовлетворяют требованиям совершения сделок в простой письменной форме в случаях, предусмотренных законодательством, и влекут последствия, аналогичные последствиям совершения сделок, совершен</w:t>
      </w:r>
      <w:r>
        <w:rPr>
          <w:sz w:val="25"/>
          <w:szCs w:val="25"/>
          <w:lang w:val="en-BE" w:eastAsia="en-BE" w:bidi="ar-SA"/>
        </w:rPr>
        <w:t>ных при физическом присутствии лица, совершающего сделку.</w:t>
      </w:r>
    </w:p>
    <w:p w:rsidR="00000000" w:rsidRDefault="00C25886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Таким образом, возможность предоставления Банком услуг через удаленные каналы обслуживания предусмотрена заключенными между Истцом и Ответчиком договором.</w:t>
      </w:r>
    </w:p>
    <w:p w:rsidR="00000000" w:rsidRDefault="00C25886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При получении дебетовой карты 26.12.2019г. </w:t>
      </w:r>
      <w:r>
        <w:rPr>
          <w:sz w:val="25"/>
          <w:szCs w:val="25"/>
          <w:lang w:val="en-BE" w:eastAsia="en-BE" w:bidi="ar-SA"/>
        </w:rPr>
        <w:t>на основании заявления Панченко А.А. на предоставление доступа к смс-банку к номеру + 79836047880 подключена услуга Мобильный Банк.</w:t>
      </w:r>
    </w:p>
    <w:p w:rsidR="00000000" w:rsidRDefault="00C25886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05.01.2021 г. осуществлен вход в систему «Сбербанк онлайн» и оформлена заявку на получение потребительского кредита. Подача </w:t>
      </w:r>
      <w:r>
        <w:rPr>
          <w:sz w:val="25"/>
          <w:szCs w:val="25"/>
          <w:lang w:val="en-BE" w:eastAsia="en-BE" w:bidi="ar-SA"/>
        </w:rPr>
        <w:t>заявки на кредит и подтверждение акцепта оферты на кредит осуществлены истцом посредством ввода смс-пароля в соответствующий раздел в системе «Сбербанк Онлайн».</w:t>
      </w:r>
    </w:p>
    <w:p w:rsidR="00000000" w:rsidRDefault="00C25886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Установлено, что 05.01.2021 г. в 13.28</w:t>
      </w:r>
      <w:r>
        <w:rPr>
          <w:sz w:val="25"/>
          <w:szCs w:val="25"/>
          <w:vertAlign w:val="superscript"/>
          <w:lang w:val="en-BE" w:eastAsia="en-BE" w:bidi="ar-SA"/>
        </w:rPr>
        <w:t xml:space="preserve"> </w:t>
      </w:r>
      <w:r>
        <w:rPr>
          <w:sz w:val="25"/>
          <w:szCs w:val="25"/>
          <w:lang w:val="en-BE" w:eastAsia="en-BE" w:bidi="ar-SA"/>
        </w:rPr>
        <w:t>осуществлён вход в систему Сбербанк Онлайн. Для входа бы</w:t>
      </w:r>
      <w:r>
        <w:rPr>
          <w:sz w:val="25"/>
          <w:szCs w:val="25"/>
          <w:lang w:val="en-BE" w:eastAsia="en-BE" w:bidi="ar-SA"/>
        </w:rPr>
        <w:t xml:space="preserve">л введен номер банковской карты MIR-8716 и одноразовый пароль, направленный посредством смс-сообщения на номер телефона </w:t>
      </w:r>
      <w:r>
        <w:rPr>
          <w:rStyle w:val="cat-PhoneNumbergrp-17rplc-19"/>
          <w:sz w:val="25"/>
          <w:szCs w:val="25"/>
          <w:lang w:val="en-BE" w:eastAsia="en-BE" w:bidi="ar-SA"/>
        </w:rPr>
        <w:t>телефон</w:t>
      </w:r>
      <w:r>
        <w:rPr>
          <w:sz w:val="25"/>
          <w:szCs w:val="25"/>
          <w:lang w:val="en-BE" w:eastAsia="en-BE" w:bidi="ar-SA"/>
        </w:rPr>
        <w:t>, подключенный к услуге смс-банк (Мобильный банк). Получение одноразового пароля подтверждается Журналом смс-сообщений.</w:t>
      </w:r>
    </w:p>
    <w:p w:rsidR="00000000" w:rsidRDefault="00C25886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Таким обр</w:t>
      </w:r>
      <w:r>
        <w:rPr>
          <w:sz w:val="25"/>
          <w:szCs w:val="25"/>
          <w:lang w:val="en-BE" w:eastAsia="en-BE" w:bidi="ar-SA"/>
        </w:rPr>
        <w:t>азом, идентификация клиента при проведении операций через Систему «Сбербанк Онлайн» осуществляется на основании введенного Логина (Идентификатора пользователя); Клиент считается идентифицированным в случае соответствия Логина (Идентификатора пользователя),</w:t>
      </w:r>
      <w:r>
        <w:rPr>
          <w:sz w:val="25"/>
          <w:szCs w:val="25"/>
          <w:lang w:val="en-BE" w:eastAsia="en-BE" w:bidi="ar-SA"/>
        </w:rPr>
        <w:t xml:space="preserve"> введенного Клиентом в Систему «Сбербанк Онлайн», Логину (Идентификатору пользователя), содержащимся в Базе данных Банка (Указанный порядок идентификации клиента закреплен в п. 10.6 Условий использования дебетовых карт).</w:t>
      </w:r>
    </w:p>
    <w:p w:rsidR="00000000" w:rsidRDefault="00C25886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05.01.2021 в 12.56 через систему Сб</w:t>
      </w:r>
      <w:r>
        <w:rPr>
          <w:sz w:val="25"/>
          <w:szCs w:val="25"/>
          <w:lang w:val="en-BE" w:eastAsia="en-BE" w:bidi="ar-SA"/>
        </w:rPr>
        <w:t>ербанк Онлайн была подана заявка на получение потребительского кредита. Далее, 05.01.2021 в 12.59 на номер телефона Истца +79836047880 с номера 900 было направлено смс-сообщение с кодом подтверждения заявки на кредит: «Пароль 13630. Никому его не сообщайте</w:t>
      </w:r>
      <w:r>
        <w:rPr>
          <w:sz w:val="25"/>
          <w:szCs w:val="25"/>
          <w:lang w:val="en-BE" w:eastAsia="en-BE" w:bidi="ar-SA"/>
        </w:rPr>
        <w:t xml:space="preserve">. Подтвердите заявку на кредит сумма </w:t>
      </w:r>
      <w:r>
        <w:rPr>
          <w:rStyle w:val="cat-Sumgrp-15rplc-20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>, срок 60мес. процентная ставка от 13,9</w:t>
      </w:r>
      <w:r>
        <w:rPr>
          <w:sz w:val="25"/>
          <w:szCs w:val="25"/>
          <w:vertAlign w:val="superscript"/>
          <w:lang w:val="en-BE" w:eastAsia="en-BE" w:bidi="ar-SA"/>
        </w:rPr>
        <w:t xml:space="preserve"> </w:t>
      </w:r>
      <w:r>
        <w:rPr>
          <w:sz w:val="25"/>
          <w:szCs w:val="25"/>
          <w:lang w:val="en-BE" w:eastAsia="en-BE" w:bidi="ar-SA"/>
        </w:rPr>
        <w:t>процентов годовых.</w:t>
      </w:r>
    </w:p>
    <w:p w:rsidR="00000000" w:rsidRDefault="00C25886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После одобрения Банком заявки на кредит, 05.01.2021 в 13.04 на номер телефона Истца +79836047880 с номера 900 было направлено смс-сообщение с просьбой подт</w:t>
      </w:r>
      <w:r>
        <w:rPr>
          <w:sz w:val="25"/>
          <w:szCs w:val="25"/>
          <w:lang w:val="en-BE" w:eastAsia="en-BE" w:bidi="ar-SA"/>
        </w:rPr>
        <w:t xml:space="preserve">вердить получение кредита: «Пароль - 40142. Никому его не сообщайте. Подтвердите получение кредита: сумма </w:t>
      </w:r>
      <w:r>
        <w:rPr>
          <w:rStyle w:val="cat-Sumgrp-16rplc-21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>, срок 60 мес., процентная ставка 19.90 процентов годовых  20454.55р, карта зачисления МIR8716».</w:t>
      </w:r>
    </w:p>
    <w:p w:rsidR="00000000" w:rsidRDefault="00C25886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27.03.2020г. в 13.04 Банком получено подтвержден</w:t>
      </w:r>
      <w:r>
        <w:rPr>
          <w:sz w:val="25"/>
          <w:szCs w:val="25"/>
          <w:lang w:val="en-BE" w:eastAsia="en-BE" w:bidi="ar-SA"/>
        </w:rPr>
        <w:t>ие с кодом из смс-сообщения.</w:t>
      </w:r>
    </w:p>
    <w:p w:rsidR="00000000" w:rsidRDefault="00C25886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В подтверждение своих доводов ответчик приложил выписку из системы «Мобильный банк» (перечень смс-сообщений с номера 900), журнал операций в системе «Сбербанк Онлайн», информацию о подтверждении платежей. Вводом кода из смс-соо</w:t>
      </w:r>
      <w:r>
        <w:rPr>
          <w:sz w:val="25"/>
          <w:szCs w:val="25"/>
          <w:lang w:val="en-BE" w:eastAsia="en-BE" w:bidi="ar-SA"/>
        </w:rPr>
        <w:t>бщения в соответствующем поле в системе «Сбербанк Онлайн» было подтверждено ознакомление с условиями заключаемого кредитного договора и подтверждено намерение заключить данный договор.</w:t>
      </w:r>
    </w:p>
    <w:p w:rsidR="00000000" w:rsidRDefault="00C25886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Ознакомление с индивидуальными условиями кредитования по договору, пред</w:t>
      </w:r>
      <w:r>
        <w:rPr>
          <w:sz w:val="25"/>
          <w:szCs w:val="25"/>
          <w:lang w:val="en-BE" w:eastAsia="en-BE" w:bidi="ar-SA"/>
        </w:rPr>
        <w:t>оставление подтверждения согласия с условиями кредитования и подтверждения выдачи кредита осуществлялось в системе Сбербанк Онлайн без визита в Банк.</w:t>
      </w:r>
    </w:p>
    <w:p w:rsidR="00000000" w:rsidRDefault="00C25886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Экземпляр договора хранятся в системе Сбербанк Онлайн в электронном виде, при необходимости Заявитель може</w:t>
      </w:r>
      <w:r>
        <w:rPr>
          <w:sz w:val="25"/>
          <w:szCs w:val="25"/>
          <w:lang w:val="en-BE" w:eastAsia="en-BE" w:bidi="ar-SA"/>
        </w:rPr>
        <w:t>т распечатать его в отделении Банка или самостоятельно из системы Сбербанк Онлайн. При этом по договору указано, что документы подписаны электронной подписью (Электронная подпись клиента отражена в виде фиксированного сообщения на последней странице Индиви</w:t>
      </w:r>
      <w:r>
        <w:rPr>
          <w:sz w:val="25"/>
          <w:szCs w:val="25"/>
          <w:lang w:val="en-BE" w:eastAsia="en-BE" w:bidi="ar-SA"/>
        </w:rPr>
        <w:t>дуальные условия кредитования).</w:t>
      </w:r>
    </w:p>
    <w:p w:rsidR="00000000" w:rsidRDefault="00C25886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Таким образом, заявления - анкета на получение кредита, а также договор были подписаны заявителем в электронном виде.</w:t>
      </w:r>
    </w:p>
    <w:p w:rsidR="00000000" w:rsidRDefault="00C25886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Согласно п. 5 ст. 166 ГК РФ заявление о недействительности сделки не имеет правового значения, если ссылаю</w:t>
      </w:r>
      <w:r>
        <w:rPr>
          <w:sz w:val="25"/>
          <w:szCs w:val="25"/>
          <w:lang w:val="en-BE" w:eastAsia="en-BE" w:bidi="ar-SA"/>
        </w:rPr>
        <w:t>щееся на недействительность сделки лицо действует недобросовестно, в частности если его поведение после заключения сделки давало основание другим лицам полагаться на действительность сделки.</w:t>
      </w:r>
    </w:p>
    <w:p w:rsidR="00000000" w:rsidRDefault="00C25886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Согласно материалам дела Панченко А.А. совершала действия по пога</w:t>
      </w:r>
      <w:r>
        <w:rPr>
          <w:sz w:val="25"/>
          <w:szCs w:val="25"/>
          <w:lang w:val="en-BE" w:eastAsia="en-BE" w:bidi="ar-SA"/>
        </w:rPr>
        <w:t>шению кредита, что косвенно свидетельствует о действительности кредитного договора и о наличии волеизъявления истца на его заключение.</w:t>
      </w:r>
    </w:p>
    <w:p w:rsidR="00000000" w:rsidRDefault="00C25886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Согласно разделу 2 и ст. 168 Гражданского кодекса к спорным отношениям не применимы нормы о ничтожных сделках. Сделка, на</w:t>
      </w:r>
      <w:r>
        <w:rPr>
          <w:sz w:val="25"/>
          <w:szCs w:val="25"/>
          <w:lang w:val="en-BE" w:eastAsia="en-BE" w:bidi="ar-SA"/>
        </w:rPr>
        <w:t>рушающая требования закона или иного правового акта, является оспоримой.</w:t>
      </w:r>
    </w:p>
    <w:p w:rsidR="00000000" w:rsidRDefault="00C25886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Мошеннические действия представляют собой состав преступления, уголовная ответственность за которое установлена ст. 159 УК РФ. Исходя из ст. 49 Конституции РФ, факт совершения преступ</w:t>
      </w:r>
      <w:r>
        <w:rPr>
          <w:sz w:val="25"/>
          <w:szCs w:val="25"/>
          <w:lang w:val="en-BE" w:eastAsia="en-BE" w:bidi="ar-SA"/>
        </w:rPr>
        <w:t>ления может быть установлен только и исключительно приговором суда. Согласно ст. 61 ГПК РФ для суда, рассматривающего гражданское дело, по вопросам о том, имели ли место действия, образующие состав уголовного преступления, обязательными являются лишь вступ</w:t>
      </w:r>
      <w:r>
        <w:rPr>
          <w:sz w:val="25"/>
          <w:szCs w:val="25"/>
          <w:lang w:val="en-BE" w:eastAsia="en-BE" w:bidi="ar-SA"/>
        </w:rPr>
        <w:t>ившие в законную силу приговор суда по уголовному делу, иные постановления суда по этому делу.</w:t>
      </w:r>
    </w:p>
    <w:p w:rsidR="00000000" w:rsidRDefault="00C25886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Наличие возбужденного уголовного дела не подтверждает неправомерность действий банка при оформлении и выдачи кредита.</w:t>
      </w:r>
    </w:p>
    <w:p w:rsidR="00000000" w:rsidRDefault="00C25886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«Chargeback» это процедура опротестования т</w:t>
      </w:r>
      <w:r>
        <w:rPr>
          <w:sz w:val="25"/>
          <w:szCs w:val="25"/>
          <w:lang w:val="en-BE" w:eastAsia="en-BE" w:bidi="ar-SA"/>
        </w:rPr>
        <w:t>ранзакции и принудительного возврата средств клиента, если он предъявил достаточно весомые основания для того, чтобы считать данную операцию несанкционированной, мошеннической, ошибочной и т.д. Особенности «Chargeback» для карт МИР изложены в разделе 25 «П</w:t>
      </w:r>
      <w:r>
        <w:rPr>
          <w:sz w:val="25"/>
          <w:szCs w:val="25"/>
          <w:lang w:val="en-BE" w:eastAsia="en-BE" w:bidi="ar-SA"/>
        </w:rPr>
        <w:t>равилах платёжной системы «МИР», а также в «Руководстве по разрешению диспутов».</w:t>
      </w:r>
    </w:p>
    <w:p w:rsidR="00000000" w:rsidRDefault="00C25886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Кроме того, характер расходных операций истца (перевод на счет в стороннем банка) не дает Банку возможности выполнить процедуру Chargeback. Такая процедура предусмотрена тольк</w:t>
      </w:r>
      <w:r>
        <w:rPr>
          <w:sz w:val="25"/>
          <w:szCs w:val="25"/>
          <w:lang w:val="en-BE" w:eastAsia="en-BE" w:bidi="ar-SA"/>
        </w:rPr>
        <w:t>о для торгово-сервисной операций, проведенных по банковской карте в рамках международных платежных систем. Перевод средств на счет карты не является торгово-сервисной операций. Получив распоряжение от имени клиента о переводе средств Банк выполнил свои обя</w:t>
      </w:r>
      <w:r>
        <w:rPr>
          <w:sz w:val="25"/>
          <w:szCs w:val="25"/>
          <w:lang w:val="en-BE" w:eastAsia="en-BE" w:bidi="ar-SA"/>
        </w:rPr>
        <w:t>зательства и своевременно перечислил денежные средства.</w:t>
      </w:r>
    </w:p>
    <w:p w:rsidR="00000000" w:rsidRDefault="00C25886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После перечисления банком денежных средств в адрес получателя изменение каких-либо реквизитов платежа или отмена операций технически невозможны (ч. 7. ст. 5 ФЗ от 27.06.2011 №161 «О национальной плате</w:t>
      </w:r>
      <w:r>
        <w:rPr>
          <w:sz w:val="25"/>
          <w:szCs w:val="25"/>
          <w:lang w:val="en-BE" w:eastAsia="en-BE" w:bidi="ar-SA"/>
        </w:rPr>
        <w:t>жной системе».</w:t>
      </w:r>
    </w:p>
    <w:p w:rsidR="00000000" w:rsidRDefault="00C25886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Поскольку в ходе судебного разбирательства не установлено нарушений  ответчиком прав  истца, оснований для признания сделки недействительной и обязании ответчика инициировать процедуру транзакций, взыскании компенсации морального вреда не им</w:t>
      </w:r>
      <w:r>
        <w:rPr>
          <w:sz w:val="25"/>
          <w:szCs w:val="25"/>
          <w:lang w:val="en-BE" w:eastAsia="en-BE" w:bidi="ar-SA"/>
        </w:rPr>
        <w:t xml:space="preserve">еется, требования истца не подлежат удовлетворению в полном объеме.   </w:t>
      </w:r>
    </w:p>
    <w:p w:rsidR="00000000" w:rsidRDefault="00C25886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На основании изложенного, руководствуясь ст.ст.194-198 ГПК РФ, суд</w:t>
      </w:r>
    </w:p>
    <w:p w:rsidR="00000000" w:rsidRDefault="00C25886">
      <w:pPr>
        <w:ind w:firstLine="426"/>
        <w:jc w:val="both"/>
        <w:rPr>
          <w:sz w:val="25"/>
          <w:szCs w:val="25"/>
          <w:lang w:val="en-BE" w:eastAsia="en-BE" w:bidi="ar-SA"/>
        </w:rPr>
      </w:pPr>
    </w:p>
    <w:p w:rsidR="00000000" w:rsidRDefault="00C25886">
      <w:pPr>
        <w:ind w:firstLine="426"/>
        <w:jc w:val="center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Решил:</w:t>
      </w:r>
    </w:p>
    <w:p w:rsidR="00000000" w:rsidRDefault="00C25886">
      <w:pPr>
        <w:ind w:firstLine="426"/>
        <w:jc w:val="both"/>
        <w:rPr>
          <w:sz w:val="25"/>
          <w:szCs w:val="25"/>
          <w:lang w:val="en-BE" w:eastAsia="en-BE" w:bidi="ar-SA"/>
        </w:rPr>
      </w:pPr>
    </w:p>
    <w:p w:rsidR="00000000" w:rsidRDefault="00C25886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В удовлетворении иска Панченко Анны Анатольевны к ПАО «Сбербанк России» о признании кредитного договора ничто</w:t>
      </w:r>
      <w:r>
        <w:rPr>
          <w:sz w:val="25"/>
          <w:szCs w:val="25"/>
          <w:lang w:val="en-BE" w:eastAsia="en-BE" w:bidi="ar-SA"/>
        </w:rPr>
        <w:t xml:space="preserve">жным, обязании инициировать процедуру отмены транзакций, взыскании компенсации морального вреда отказать. </w:t>
      </w:r>
    </w:p>
    <w:p w:rsidR="00000000" w:rsidRDefault="00C25886">
      <w:pPr>
        <w:spacing w:line="276" w:lineRule="auto"/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Решение может быть обжаловано в Московский городской суд через Гагаринский районный суд </w:t>
      </w:r>
      <w:r>
        <w:rPr>
          <w:rStyle w:val="cat-Addressgrp-0rplc-24"/>
          <w:sz w:val="25"/>
          <w:szCs w:val="25"/>
          <w:lang w:val="en-BE" w:eastAsia="en-BE" w:bidi="ar-SA"/>
        </w:rPr>
        <w:t>адрес</w:t>
      </w:r>
      <w:r>
        <w:rPr>
          <w:sz w:val="25"/>
          <w:szCs w:val="25"/>
          <w:lang w:val="en-BE" w:eastAsia="en-BE" w:bidi="ar-SA"/>
        </w:rPr>
        <w:t xml:space="preserve"> в течение 1 месяца с даты изготовления решения в оконча</w:t>
      </w:r>
      <w:r>
        <w:rPr>
          <w:sz w:val="25"/>
          <w:szCs w:val="25"/>
          <w:lang w:val="en-BE" w:eastAsia="en-BE" w:bidi="ar-SA"/>
        </w:rPr>
        <w:t xml:space="preserve">тельной форме. </w:t>
      </w:r>
    </w:p>
    <w:p w:rsidR="00000000" w:rsidRDefault="00C25886">
      <w:pPr>
        <w:ind w:firstLine="426"/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 xml:space="preserve">решение изготовлено в окончательной форме 26.05.2021  года </w:t>
      </w:r>
    </w:p>
    <w:p w:rsidR="00000000" w:rsidRDefault="00C25886">
      <w:pPr>
        <w:ind w:firstLine="426"/>
        <w:jc w:val="both"/>
        <w:rPr>
          <w:sz w:val="25"/>
          <w:szCs w:val="25"/>
          <w:lang w:val="en-BE" w:eastAsia="en-BE" w:bidi="ar-SA"/>
        </w:rPr>
      </w:pPr>
    </w:p>
    <w:p w:rsidR="00000000" w:rsidRDefault="00C25886">
      <w:pPr>
        <w:ind w:firstLine="426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  судья                                          </w:t>
      </w:r>
      <w:r>
        <w:rPr>
          <w:sz w:val="25"/>
          <w:szCs w:val="25"/>
          <w:lang w:val="en-BE" w:eastAsia="en-BE" w:bidi="ar-SA"/>
        </w:rPr>
        <w:tab/>
      </w:r>
      <w:r>
        <w:rPr>
          <w:sz w:val="25"/>
          <w:szCs w:val="25"/>
          <w:lang w:val="en-BE" w:eastAsia="en-BE" w:bidi="ar-SA"/>
        </w:rPr>
        <w:tab/>
        <w:t xml:space="preserve">                                Черныш Е.М. </w:t>
      </w:r>
    </w:p>
    <w:p w:rsidR="00000000" w:rsidRDefault="00C25886">
      <w:pPr>
        <w:ind w:firstLine="426"/>
        <w:jc w:val="both"/>
        <w:rPr>
          <w:sz w:val="25"/>
          <w:szCs w:val="25"/>
          <w:lang w:val="en-BE" w:eastAsia="en-BE" w:bidi="ar-SA"/>
        </w:rPr>
      </w:pPr>
    </w:p>
    <w:p w:rsidR="00000000" w:rsidRDefault="00C25886">
      <w:pPr>
        <w:ind w:firstLine="426"/>
        <w:jc w:val="both"/>
        <w:rPr>
          <w:sz w:val="25"/>
          <w:szCs w:val="25"/>
          <w:lang w:val="en-BE" w:eastAsia="en-BE" w:bidi="ar-SA"/>
        </w:rPr>
      </w:pPr>
    </w:p>
    <w:p w:rsidR="00000000" w:rsidRDefault="00C25886">
      <w:pPr>
        <w:ind w:firstLine="426"/>
        <w:jc w:val="both"/>
        <w:rPr>
          <w:sz w:val="25"/>
          <w:szCs w:val="25"/>
          <w:lang w:val="en-BE" w:eastAsia="en-BE" w:bidi="ar-SA"/>
        </w:rPr>
      </w:pPr>
    </w:p>
    <w:sectPr w:rsidR="00000000">
      <w:headerReference w:type="default" r:id="rId10"/>
      <w:footerReference w:type="default" r:id="rId11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C25886">
      <w:r>
        <w:separator/>
      </w:r>
    </w:p>
  </w:endnote>
  <w:endnote w:type="continuationSeparator" w:id="0">
    <w:p w:rsidR="00000000" w:rsidRDefault="00C25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C25886">
    <w:pPr>
      <w:rPr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C25886">
      <w:r>
        <w:separator/>
      </w:r>
    </w:p>
  </w:footnote>
  <w:footnote w:type="continuationSeparator" w:id="0">
    <w:p w:rsidR="00000000" w:rsidRDefault="00C258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C25886">
    <w:pPr>
      <w:rPr>
        <w:lang w:val="en-BE" w:eastAsia="en-BE"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5886"/>
    <w:rsid w:val="00C2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5:chartTrackingRefBased/>
  <w15:docId w15:val="{ABBE9EE8-EAA7-4794-9009-453E2ADE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Addressgrp-1rplc-6">
    <w:name w:val="cat-Address grp-1 rplc-6"/>
    <w:basedOn w:val="a0"/>
  </w:style>
  <w:style w:type="character" w:customStyle="1" w:styleId="cat-Sumgrp-12rplc-7">
    <w:name w:val="cat-Sum grp-12 rplc-7"/>
    <w:basedOn w:val="a0"/>
  </w:style>
  <w:style w:type="character" w:customStyle="1" w:styleId="cat-Sumgrp-13rplc-8">
    <w:name w:val="cat-Sum grp-13 rplc-8"/>
    <w:basedOn w:val="a0"/>
  </w:style>
  <w:style w:type="character" w:customStyle="1" w:styleId="cat-FIOgrp-10rplc-9">
    <w:name w:val="cat-FIO grp-10 rplc-9"/>
    <w:basedOn w:val="a0"/>
  </w:style>
  <w:style w:type="character" w:customStyle="1" w:styleId="cat-Sumgrp-14rplc-11">
    <w:name w:val="cat-Sum grp-14 rplc-11"/>
    <w:basedOn w:val="a0"/>
  </w:style>
  <w:style w:type="character" w:customStyle="1" w:styleId="cat-Addressgrp-2rplc-12">
    <w:name w:val="cat-Address grp-2 rplc-12"/>
    <w:basedOn w:val="a0"/>
  </w:style>
  <w:style w:type="character" w:customStyle="1" w:styleId="cat-Addressgrp-3rplc-13">
    <w:name w:val="cat-Address grp-3 rplc-13"/>
    <w:basedOn w:val="a0"/>
  </w:style>
  <w:style w:type="character" w:customStyle="1" w:styleId="cat-Addressgrp-4rplc-14">
    <w:name w:val="cat-Address grp-4 rplc-14"/>
    <w:basedOn w:val="a0"/>
  </w:style>
  <w:style w:type="character" w:customStyle="1" w:styleId="cat-FIOgrp-11rplc-15">
    <w:name w:val="cat-FIO grp-11 rplc-15"/>
    <w:basedOn w:val="a0"/>
  </w:style>
  <w:style w:type="character" w:customStyle="1" w:styleId="cat-Addressgrp-5rplc-17">
    <w:name w:val="cat-Address grp-5 rplc-17"/>
    <w:basedOn w:val="a0"/>
  </w:style>
  <w:style w:type="character" w:customStyle="1" w:styleId="cat-PhoneNumbergrp-17rplc-19">
    <w:name w:val="cat-PhoneNumber grp-17 rplc-19"/>
    <w:basedOn w:val="a0"/>
  </w:style>
  <w:style w:type="character" w:customStyle="1" w:styleId="cat-Sumgrp-15rplc-20">
    <w:name w:val="cat-Sum grp-15 rplc-20"/>
    <w:basedOn w:val="a0"/>
  </w:style>
  <w:style w:type="character" w:customStyle="1" w:styleId="cat-Sumgrp-16rplc-21">
    <w:name w:val="cat-Sum grp-16 rplc-21"/>
    <w:basedOn w:val="a0"/>
  </w:style>
  <w:style w:type="character" w:customStyle="1" w:styleId="cat-Addressgrp-0rplc-24">
    <w:name w:val="cat-Address grp-0 rplc-24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dact.ru/law/gk-rf-chast2/razdel-iv/glava-45/ss-1_17/statia-847_1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udact.ru/law/gk-rf-chast2/razdel-iv/glava-45/ss-1_17/statia-845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sudact.ru/law/federalnyi-zakon-ot-14112002-n-161-fz-o/glava-i/statia-5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3656</Words>
  <Characters>20840</Characters>
  <Application>Microsoft Office Word</Application>
  <DocSecurity>0</DocSecurity>
  <Lines>173</Lines>
  <Paragraphs>48</Paragraphs>
  <ScaleCrop>false</ScaleCrop>
  <Company/>
  <LinksUpToDate>false</LinksUpToDate>
  <CharactersWithSpaces>24448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