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525A41" w:rsidRDefault="00D606CE">
      <w:pPr>
        <w:ind w:firstLine="426"/>
        <w:rPr>
          <w:sz w:val="25"/>
          <w:szCs w:val="25"/>
          <w:lang w:val="en-BE" w:eastAsia="en-BE" w:bidi="ar-SA"/>
        </w:rPr>
      </w:pPr>
      <w:bookmarkStart w:id="0" w:name="_GoBack"/>
      <w:bookmarkEnd w:id="0"/>
    </w:p>
    <w:p w:rsidR="00525A41" w:rsidRDefault="00D606CE">
      <w:pPr>
        <w:ind w:firstLine="426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РЕШЕНИЕ</w:t>
      </w:r>
    </w:p>
    <w:p w:rsidR="00525A41" w:rsidRDefault="00D606CE">
      <w:pPr>
        <w:ind w:firstLine="426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Именем Российской Федерации</w:t>
      </w:r>
    </w:p>
    <w:p w:rsidR="00525A41" w:rsidRDefault="00D606CE">
      <w:pPr>
        <w:ind w:firstLine="426"/>
        <w:jc w:val="center"/>
        <w:rPr>
          <w:sz w:val="25"/>
          <w:szCs w:val="25"/>
          <w:lang w:val="en-BE" w:eastAsia="en-BE" w:bidi="ar-SA"/>
        </w:rPr>
      </w:pPr>
    </w:p>
    <w:p w:rsidR="00525A41" w:rsidRDefault="00D606CE">
      <w:pPr>
        <w:ind w:firstLine="426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04 октября 2021 года                                                             </w:t>
      </w:r>
      <w:r>
        <w:rPr>
          <w:sz w:val="25"/>
          <w:szCs w:val="25"/>
          <w:lang w:val="en-BE" w:eastAsia="en-BE" w:bidi="ar-SA"/>
        </w:rPr>
        <w:tab/>
        <w:t xml:space="preserve">  </w:t>
      </w:r>
      <w:r>
        <w:rPr>
          <w:sz w:val="25"/>
          <w:szCs w:val="25"/>
          <w:lang w:val="en-BE" w:eastAsia="en-BE" w:bidi="ar-SA"/>
        </w:rPr>
        <w:tab/>
      </w:r>
      <w:r>
        <w:rPr>
          <w:rStyle w:val="cat-Addressgrp-0rplc-0"/>
          <w:sz w:val="25"/>
          <w:szCs w:val="25"/>
          <w:lang w:val="en-BE" w:eastAsia="en-BE" w:bidi="ar-SA"/>
        </w:rPr>
        <w:t>адрес</w:t>
      </w:r>
    </w:p>
    <w:p w:rsidR="00525A41" w:rsidRDefault="00D606CE">
      <w:pPr>
        <w:ind w:firstLine="426"/>
        <w:rPr>
          <w:sz w:val="25"/>
          <w:szCs w:val="25"/>
          <w:lang w:val="en-BE" w:eastAsia="en-BE" w:bidi="ar-SA"/>
        </w:rPr>
      </w:pP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Зюзинский районный суд </w:t>
      </w:r>
      <w:r>
        <w:rPr>
          <w:rStyle w:val="cat-Addressgrp-1rplc-1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председательствующего судьи </w:t>
      </w:r>
      <w:r>
        <w:rPr>
          <w:spacing w:val="14"/>
          <w:sz w:val="25"/>
          <w:szCs w:val="25"/>
          <w:lang w:val="en-BE" w:eastAsia="en-BE" w:bidi="ar-SA"/>
        </w:rPr>
        <w:t xml:space="preserve"> </w:t>
      </w:r>
      <w:r>
        <w:rPr>
          <w:spacing w:val="6"/>
          <w:sz w:val="25"/>
          <w:szCs w:val="25"/>
          <w:lang w:val="en-BE" w:eastAsia="en-BE" w:bidi="ar-SA"/>
        </w:rPr>
        <w:t xml:space="preserve">при секретаре </w:t>
      </w:r>
      <w:r>
        <w:rPr>
          <w:rStyle w:val="cat-FIOgrp-9rplc-3"/>
          <w:spacing w:val="6"/>
          <w:sz w:val="25"/>
          <w:szCs w:val="25"/>
          <w:lang w:val="en-BE" w:eastAsia="en-BE" w:bidi="ar-SA"/>
        </w:rPr>
        <w:t>фио</w:t>
      </w:r>
      <w:r>
        <w:rPr>
          <w:spacing w:val="6"/>
          <w:sz w:val="25"/>
          <w:szCs w:val="25"/>
          <w:lang w:val="en-BE" w:eastAsia="en-BE" w:bidi="ar-SA"/>
        </w:rPr>
        <w:t>,,</w:t>
      </w:r>
      <w:r>
        <w:rPr>
          <w:spacing w:val="5"/>
          <w:sz w:val="25"/>
          <w:szCs w:val="25"/>
          <w:lang w:val="en-BE" w:eastAsia="en-BE" w:bidi="ar-SA"/>
        </w:rPr>
        <w:t xml:space="preserve"> рассмотрев в открытом судебном заседан</w:t>
      </w:r>
      <w:r>
        <w:rPr>
          <w:spacing w:val="5"/>
          <w:sz w:val="25"/>
          <w:szCs w:val="25"/>
          <w:lang w:val="en-BE" w:eastAsia="en-BE" w:bidi="ar-SA"/>
        </w:rPr>
        <w:t xml:space="preserve">ии </w:t>
      </w:r>
      <w:r>
        <w:rPr>
          <w:spacing w:val="1"/>
          <w:sz w:val="25"/>
          <w:szCs w:val="25"/>
          <w:lang w:val="en-BE" w:eastAsia="en-BE" w:bidi="ar-SA"/>
        </w:rPr>
        <w:t xml:space="preserve">гражданское дело № 2-2773/2021 по иску ПАО Сбербанк в лице филиала – Московского банк ПАО Сбербанк к </w:t>
      </w:r>
      <w:r>
        <w:rPr>
          <w:spacing w:val="1"/>
          <w:sz w:val="25"/>
          <w:szCs w:val="25"/>
          <w:lang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 xml:space="preserve">, </w:t>
      </w:r>
      <w:r>
        <w:rPr>
          <w:rStyle w:val="cat-FIOgrp-4rplc-5"/>
          <w:spacing w:val="1"/>
          <w:sz w:val="25"/>
          <w:szCs w:val="25"/>
          <w:lang w:val="en-BE"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 xml:space="preserve">, </w:t>
      </w:r>
      <w:r>
        <w:rPr>
          <w:spacing w:val="1"/>
          <w:sz w:val="25"/>
          <w:szCs w:val="25"/>
          <w:lang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 xml:space="preserve">, </w:t>
      </w:r>
      <w:r>
        <w:rPr>
          <w:spacing w:val="1"/>
          <w:sz w:val="25"/>
          <w:szCs w:val="25"/>
          <w:lang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 xml:space="preserve">,  </w:t>
      </w:r>
      <w:r>
        <w:rPr>
          <w:rStyle w:val="cat-FIOgrp-11rplc-8"/>
          <w:spacing w:val="1"/>
          <w:sz w:val="25"/>
          <w:szCs w:val="25"/>
          <w:lang w:val="en-BE"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 xml:space="preserve"> </w:t>
      </w:r>
      <w:r>
        <w:rPr>
          <w:rStyle w:val="cat-FIOgrp-10rplc-9"/>
          <w:spacing w:val="1"/>
          <w:sz w:val="25"/>
          <w:szCs w:val="25"/>
          <w:lang w:val="en-BE"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 xml:space="preserve">, в лице опекуна </w:t>
      </w:r>
      <w:r>
        <w:rPr>
          <w:spacing w:val="1"/>
          <w:sz w:val="25"/>
          <w:szCs w:val="25"/>
          <w:lang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 xml:space="preserve"> о взыскании задолженности по кредитному договору,</w:t>
      </w:r>
    </w:p>
    <w:p w:rsidR="00525A41" w:rsidRDefault="00D606CE">
      <w:pPr>
        <w:ind w:firstLine="426"/>
        <w:jc w:val="center"/>
        <w:rPr>
          <w:sz w:val="25"/>
          <w:szCs w:val="25"/>
          <w:lang w:val="en-BE" w:eastAsia="en-BE" w:bidi="ar-SA"/>
        </w:rPr>
      </w:pPr>
    </w:p>
    <w:p w:rsidR="00525A41" w:rsidRDefault="00D606CE">
      <w:pPr>
        <w:ind w:firstLine="426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УСТАНОВИЛ:</w:t>
      </w:r>
    </w:p>
    <w:p w:rsidR="00525A41" w:rsidRDefault="00D606CE">
      <w:pPr>
        <w:ind w:firstLine="426"/>
        <w:jc w:val="center"/>
        <w:rPr>
          <w:sz w:val="25"/>
          <w:szCs w:val="25"/>
          <w:lang w:val="en-BE" w:eastAsia="en-BE" w:bidi="ar-SA"/>
        </w:rPr>
      </w:pP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Истец </w:t>
      </w:r>
      <w:r>
        <w:rPr>
          <w:spacing w:val="1"/>
          <w:sz w:val="25"/>
          <w:szCs w:val="25"/>
          <w:lang w:val="en-BE" w:eastAsia="en-BE" w:bidi="ar-SA"/>
        </w:rPr>
        <w:t>ПАО Сбербанк в лице филиала – Моск</w:t>
      </w:r>
      <w:r>
        <w:rPr>
          <w:spacing w:val="1"/>
          <w:sz w:val="25"/>
          <w:szCs w:val="25"/>
          <w:lang w:val="en-BE" w:eastAsia="en-BE" w:bidi="ar-SA"/>
        </w:rPr>
        <w:t xml:space="preserve">овский банк ПАО Сбербанк обратился в суд с иском к Кузнецовой А.А., </w:t>
      </w:r>
      <w:r>
        <w:rPr>
          <w:rStyle w:val="cat-FIOgrp-13rplc-12"/>
          <w:spacing w:val="1"/>
          <w:sz w:val="25"/>
          <w:szCs w:val="25"/>
          <w:lang w:val="en-BE"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>, Кузнецовой С.К., Кафтанюк И.В.,  Кузнецовой А.А., в лице опекуна Баталовой Г.С. о взыскании задолженности по кредитному договору</w:t>
      </w:r>
      <w:r>
        <w:rPr>
          <w:sz w:val="25"/>
          <w:szCs w:val="25"/>
          <w:lang w:val="en-BE" w:eastAsia="en-BE" w:bidi="ar-SA"/>
        </w:rPr>
        <w:t xml:space="preserve">. В обоснование иска указал, что 29.11.2017 года между </w:t>
      </w:r>
      <w:r>
        <w:rPr>
          <w:sz w:val="25"/>
          <w:szCs w:val="25"/>
          <w:lang w:val="en-BE" w:eastAsia="en-BE" w:bidi="ar-SA"/>
        </w:rPr>
        <w:t xml:space="preserve">ПАО Сбербанк России и Кузнецовой А.А. заключен кредитный договор № 928478710. В соответствии с условиями кредитного договора банк предоставил Кузнецовой А.А. потребительский кредит в размере </w:t>
      </w:r>
      <w:r>
        <w:rPr>
          <w:rStyle w:val="cat-Sumgrp-28rplc-19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на срок 18 месяцев под 19% годовых.   Кузнецова А.А. плате</w:t>
      </w:r>
      <w:r>
        <w:rPr>
          <w:sz w:val="25"/>
          <w:szCs w:val="25"/>
          <w:lang w:val="en-BE" w:eastAsia="en-BE" w:bidi="ar-SA"/>
        </w:rPr>
        <w:t xml:space="preserve">жи в счет погашения задолженности по кредиту производились с нарушением в части сроков и сумм, обязательных к погашению, в связи с чем по состоянию на 19.10.2020 года за ней образовалась задолженность в размере </w:t>
      </w:r>
      <w:r>
        <w:rPr>
          <w:rStyle w:val="cat-Sumgrp-29rplc-2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состоящая из суммы просроченного основ</w:t>
      </w:r>
      <w:r>
        <w:rPr>
          <w:sz w:val="25"/>
          <w:szCs w:val="25"/>
          <w:lang w:val="en-BE" w:eastAsia="en-BE" w:bidi="ar-SA"/>
        </w:rPr>
        <w:t xml:space="preserve">ного долга в размере </w:t>
      </w:r>
      <w:r>
        <w:rPr>
          <w:rStyle w:val="cat-Sumgrp-30rplc-22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процентов </w:t>
      </w:r>
      <w:r>
        <w:rPr>
          <w:rStyle w:val="cat-Sumgrp-31rplc-23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неустойки в размере </w:t>
      </w:r>
      <w:r>
        <w:rPr>
          <w:rStyle w:val="cat-Sumgrp-32rplc-24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Также 10.05.2016 года между ПАО Сбербанк России и Кузнецовой А.А. заключен договор о предоставлении возобновляемой кредитной линии посредством выдачи кредитной карты Сбербанк с предоста</w:t>
      </w:r>
      <w:r>
        <w:rPr>
          <w:sz w:val="25"/>
          <w:szCs w:val="25"/>
          <w:lang w:val="en-BE" w:eastAsia="en-BE" w:bidi="ar-SA"/>
        </w:rPr>
        <w:t>вленным по  ней кредитом и обслуживанием счета по данной карте в российских рублях. Во исполнение заключенного договора Кузнецовой А.А. была выдана кредитная карта по эмиссионному контракту № 0910-Р-6290090570 от 10.05.2016 года. Указанный договор заключен</w:t>
      </w:r>
      <w:r>
        <w:rPr>
          <w:sz w:val="25"/>
          <w:szCs w:val="25"/>
          <w:lang w:val="en-BE" w:eastAsia="en-BE" w:bidi="ar-SA"/>
        </w:rPr>
        <w:t xml:space="preserve"> в результате публичной оферты путем оформления ответчиком заявления на получение кредитной карты Сбербанк. В соответствии с условиями выписка и обслуживания кредитной карты ПАО Сбербанк, Условия в совокупности с Памяткой держателя карт ПАО Сбербанк, Памят</w:t>
      </w:r>
      <w:r>
        <w:rPr>
          <w:sz w:val="25"/>
          <w:szCs w:val="25"/>
          <w:lang w:val="en-BE" w:eastAsia="en-BE" w:bidi="ar-SA"/>
        </w:rPr>
        <w:t>кой по безопасности при использовании карт, заявлением на получение карты, надлежащим образом заполненным и подписанным заемщиком, альбомом тарифов на услуги, предоставляемые ПАО Сбербанк физическим лицам, являются договором на выпуск и обслуживание банков</w:t>
      </w:r>
      <w:r>
        <w:rPr>
          <w:sz w:val="25"/>
          <w:szCs w:val="25"/>
          <w:lang w:val="en-BE" w:eastAsia="en-BE" w:bidi="ar-SA"/>
        </w:rPr>
        <w:t>ской карты, открытие счета для учета операций с использованием карты и предоставлением заемщику возобновляемой кредитной линии для проведения операций по счету карты. Со всеми указанными документами ответчик был ознакомлен и обязался их исполнять, о чем св</w:t>
      </w:r>
      <w:r>
        <w:rPr>
          <w:sz w:val="25"/>
          <w:szCs w:val="25"/>
          <w:lang w:val="en-BE" w:eastAsia="en-BE" w:bidi="ar-SA"/>
        </w:rPr>
        <w:t xml:space="preserve">идетельствует подпись в заявлении на получение карты. Кузнецовой А.А. была выдана кредитная карта № 4276010079380703 с лимитом кредита </w:t>
      </w:r>
      <w:r>
        <w:rPr>
          <w:rStyle w:val="cat-Sumgrp-33rplc-2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под 25,9% годовых. Кузнецова А.А. обязательства не выполнила в связи с чем образовалась задолженность  на 19.10.20</w:t>
      </w:r>
      <w:r>
        <w:rPr>
          <w:sz w:val="25"/>
          <w:szCs w:val="25"/>
          <w:lang w:val="en-BE" w:eastAsia="en-BE" w:bidi="ar-SA"/>
        </w:rPr>
        <w:t xml:space="preserve">20 года в размере 43890,37  из которых основной долг </w:t>
      </w:r>
      <w:r>
        <w:rPr>
          <w:rStyle w:val="cat-Sumgrp-34rplc-3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проценты </w:t>
      </w:r>
      <w:r>
        <w:rPr>
          <w:rStyle w:val="cat-Sumgrp-35rplc-3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Кузнецова А.А. умерла 24.11.2018 года. Таким образом, истец просит суд расторгнуть договоры, взыскать с наследников Кузнецовой А.А. -</w:t>
      </w:r>
      <w:r>
        <w:rPr>
          <w:spacing w:val="1"/>
          <w:sz w:val="25"/>
          <w:szCs w:val="25"/>
          <w:lang w:val="en-BE" w:eastAsia="en-BE" w:bidi="ar-SA"/>
        </w:rPr>
        <w:t xml:space="preserve"> </w:t>
      </w:r>
      <w:r>
        <w:rPr>
          <w:spacing w:val="1"/>
          <w:sz w:val="25"/>
          <w:szCs w:val="25"/>
          <w:lang w:val="en-BE" w:eastAsia="en-BE" w:bidi="ar-SA"/>
        </w:rPr>
        <w:lastRenderedPageBreak/>
        <w:t>Кузнецова В.К., Кафтанюк И.В.,  Кузнецова В.К..</w:t>
      </w:r>
      <w:r>
        <w:rPr>
          <w:spacing w:val="1"/>
          <w:sz w:val="25"/>
          <w:szCs w:val="25"/>
          <w:lang w:val="en-BE" w:eastAsia="en-BE" w:bidi="ar-SA"/>
        </w:rPr>
        <w:t xml:space="preserve">, </w:t>
      </w:r>
      <w:r>
        <w:rPr>
          <w:sz w:val="25"/>
          <w:szCs w:val="25"/>
          <w:lang w:val="en-BE" w:eastAsia="en-BE" w:bidi="ar-SA"/>
        </w:rPr>
        <w:t xml:space="preserve">сумму задолженности по кредиту в размере </w:t>
      </w:r>
      <w:r>
        <w:rPr>
          <w:rStyle w:val="cat-Sumgrp-36rplc-3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и </w:t>
      </w:r>
      <w:r>
        <w:rPr>
          <w:rStyle w:val="cat-Sumgrp-37rplc-3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38rplc-39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Определением суда от 26.04.2021 года к участию в деле в качестве соответчиков привлечены </w:t>
      </w:r>
      <w:r>
        <w:rPr>
          <w:spacing w:val="1"/>
          <w:sz w:val="25"/>
          <w:szCs w:val="25"/>
          <w:lang w:val="en-BE" w:eastAsia="en-BE" w:bidi="ar-SA"/>
        </w:rPr>
        <w:t xml:space="preserve">Кузнецова А.А., </w:t>
      </w:r>
      <w:r>
        <w:rPr>
          <w:rStyle w:val="cat-FIOgrp-13rplc-41"/>
          <w:spacing w:val="1"/>
          <w:sz w:val="25"/>
          <w:szCs w:val="25"/>
          <w:lang w:val="en-BE"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>, Кузнецова С.К., Кафтанюк И.В</w:t>
      </w:r>
      <w:r>
        <w:rPr>
          <w:spacing w:val="1"/>
          <w:sz w:val="25"/>
          <w:szCs w:val="25"/>
          <w:lang w:val="en-BE" w:eastAsia="en-BE" w:bidi="ar-SA"/>
        </w:rPr>
        <w:t>.,  Кузнецова А.А., в лице опекуна Баталовой Г.С.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Представитель истца в судебное заседание не явился, о времени и месте судебного заседания извещен надлежащим образом, в исковом заявлении ходатайствовал о рассмотрении дела в его отсутствие.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Ответчики в суд</w:t>
      </w:r>
      <w:r>
        <w:rPr>
          <w:sz w:val="25"/>
          <w:szCs w:val="25"/>
          <w:lang w:val="en-BE" w:eastAsia="en-BE" w:bidi="ar-SA"/>
        </w:rPr>
        <w:t>ебное заседание не явились, извещались судом надлежащим образом.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 167 ГПК РФ, с учетом имеющихся в материалах дела документов, подтверждающих надлежащее извещение сторон о дате, времени и месте судебного заседания, суд считает возможным рассмот</w:t>
      </w:r>
      <w:r>
        <w:rPr>
          <w:sz w:val="25"/>
          <w:szCs w:val="25"/>
          <w:lang w:val="en-BE" w:eastAsia="en-BE" w:bidi="ar-SA"/>
        </w:rPr>
        <w:t>реть дело при данной явке сторон.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Исследовав материалы дела, суд приходит к следующему выводу.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307 ГК РФ, в силу обязательства одно лицо (должник) обязано совершить в пользу другого лица (кредитора) определенное действие, как-то: пере</w:t>
      </w:r>
      <w:r>
        <w:rPr>
          <w:sz w:val="25"/>
          <w:szCs w:val="25"/>
          <w:lang w:val="en-BE" w:eastAsia="en-BE" w:bidi="ar-SA"/>
        </w:rPr>
        <w:t>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 309 ГК РФ обязательства должны исполняться надлежащим образом в соо</w:t>
      </w:r>
      <w:r>
        <w:rPr>
          <w:sz w:val="25"/>
          <w:szCs w:val="25"/>
          <w:lang w:val="en-BE" w:eastAsia="en-BE" w:bidi="ar-SA"/>
        </w:rPr>
        <w:t>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310 ГК РФ, одностор</w:t>
      </w:r>
      <w:r>
        <w:rPr>
          <w:sz w:val="25"/>
          <w:szCs w:val="25"/>
          <w:lang w:val="en-BE" w:eastAsia="en-BE" w:bidi="ar-SA"/>
        </w:rPr>
        <w:t>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 819 ГК РФ по кредитному договору банк или ин</w:t>
      </w:r>
      <w:r>
        <w:rPr>
          <w:sz w:val="25"/>
          <w:szCs w:val="25"/>
          <w:lang w:val="en-BE" w:eastAsia="en-BE" w:bidi="ar-SA"/>
        </w:rPr>
        <w:t>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п.1 ст.</w:t>
      </w:r>
      <w:r>
        <w:rPr>
          <w:sz w:val="25"/>
          <w:szCs w:val="25"/>
          <w:lang w:val="en-BE" w:eastAsia="en-BE" w:bidi="ar-SA"/>
        </w:rPr>
        <w:t xml:space="preserve"> 809 ГК РФ займодавец имеет право на получение с заемщика процентов на сумму займа в размерах и в порядке,  определенных договором.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 810 ГК РФ заемщик обязан возвратить займодавцу полученную сумму займа в срок и в порядке, которые предусмотрены</w:t>
      </w:r>
      <w:r>
        <w:rPr>
          <w:sz w:val="25"/>
          <w:szCs w:val="25"/>
          <w:lang w:val="en-BE" w:eastAsia="en-BE" w:bidi="ar-SA"/>
        </w:rPr>
        <w:t xml:space="preserve">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</w:t>
      </w:r>
      <w:r>
        <w:rPr>
          <w:sz w:val="25"/>
          <w:szCs w:val="25"/>
          <w:lang w:val="en-BE" w:eastAsia="en-BE" w:bidi="ar-SA"/>
        </w:rPr>
        <w:t>но договором.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Как установлено судом и подтверждается материалами дела, 29.11.2017 года между ПАО Сбербанк России и Кузнецовой А.А. заключен кредитный договор № 928478710. В соответствии с условиями кредитного договора банк предоставил Кузнецовой А.А. потре</w:t>
      </w:r>
      <w:r>
        <w:rPr>
          <w:sz w:val="25"/>
          <w:szCs w:val="25"/>
          <w:lang w:val="en-BE" w:eastAsia="en-BE" w:bidi="ar-SA"/>
        </w:rPr>
        <w:t xml:space="preserve">бительский кредит в размере </w:t>
      </w:r>
      <w:r>
        <w:rPr>
          <w:rStyle w:val="cat-Sumgrp-28rplc-4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на срок 18 месяцев под 19% годовых.   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10.05.2016 года между ПАО Сбербанк России и Кузнецовой А.А. заключен договор № 0910-Р-6290090570 о предоставлении возобновляемой кредитной линии посредством выдачи кредитной карты Сб</w:t>
      </w:r>
      <w:r>
        <w:rPr>
          <w:sz w:val="25"/>
          <w:szCs w:val="25"/>
          <w:lang w:val="en-BE" w:eastAsia="en-BE" w:bidi="ar-SA"/>
        </w:rPr>
        <w:t xml:space="preserve">ербанк с предоставленным по  ней кредитом и обслуживанием счета по данной карте в российских рублях, с лимитом кредита </w:t>
      </w:r>
      <w:r>
        <w:rPr>
          <w:rStyle w:val="cat-Sumgrp-33rplc-5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под 25,9% годовых.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Во исполнение заключенного договора Кузнецовой А.А. была выдана кредитная карта по эмиссионному контракту № 427</w:t>
      </w:r>
      <w:r>
        <w:rPr>
          <w:sz w:val="25"/>
          <w:szCs w:val="25"/>
          <w:lang w:val="en-BE" w:eastAsia="en-BE" w:bidi="ar-SA"/>
        </w:rPr>
        <w:t>6010079380703. Указанный договор заключен в результате публичной оферты путем оформления ответчиком заявления на получение кредитной карты Сбербанк. В соответствии с условиями выписка и обслуживания кредитной карты ПАО Сбербанк, Условия в совокупности с Па</w:t>
      </w:r>
      <w:r>
        <w:rPr>
          <w:sz w:val="25"/>
          <w:szCs w:val="25"/>
          <w:lang w:val="en-BE" w:eastAsia="en-BE" w:bidi="ar-SA"/>
        </w:rPr>
        <w:t xml:space="preserve">мяткой держателя карт ПАО Сбербанк, Памяткой по безопасности при использовании карт, заявлением на получение карты, надлежащим образом заполненным и подписанным заемщиком, альбомом тарифов на услуги, предоставляемые ПАО Сбербанк физическим лицам, являются </w:t>
      </w:r>
      <w:r>
        <w:rPr>
          <w:sz w:val="25"/>
          <w:szCs w:val="25"/>
          <w:lang w:val="en-BE" w:eastAsia="en-BE" w:bidi="ar-SA"/>
        </w:rPr>
        <w:t>договором на выпуск и обслуживание банковской карты, открытие счета для учета операций с использованием карты и предоставлением заемщику возобновляемой кредитной линии для проведения операций по счету карты. Со всеми указанными документами ответчик был озн</w:t>
      </w:r>
      <w:r>
        <w:rPr>
          <w:sz w:val="25"/>
          <w:szCs w:val="25"/>
          <w:lang w:val="en-BE" w:eastAsia="en-BE" w:bidi="ar-SA"/>
        </w:rPr>
        <w:t xml:space="preserve">акомлен и обязался их исполнять, о чем свидетельствует подпись в заявлении на получение карты. 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Кузнецовой А.А. платежи в счет погашения задолженности по кредиту производились с нарушением в части сроков и сумм, обязательных к погашению, в связи с чем по с</w:t>
      </w:r>
      <w:r>
        <w:rPr>
          <w:sz w:val="25"/>
          <w:szCs w:val="25"/>
          <w:lang w:val="en-BE" w:eastAsia="en-BE" w:bidi="ar-SA"/>
        </w:rPr>
        <w:t xml:space="preserve">остоянию на 19.10.2020 года за. образовалась задолженность по кредитному договору 92878710 от 29.11.2017 года  в размере </w:t>
      </w:r>
      <w:r>
        <w:rPr>
          <w:rStyle w:val="cat-Sumgrp-29rplc-53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состоящая из суммы просроченного основного долга в размере </w:t>
      </w:r>
      <w:r>
        <w:rPr>
          <w:rStyle w:val="cat-Sumgrp-30rplc-54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процентов </w:t>
      </w:r>
      <w:r>
        <w:rPr>
          <w:rStyle w:val="cat-Sumgrp-31rplc-55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неустойки в размере </w:t>
      </w:r>
      <w:r>
        <w:rPr>
          <w:rStyle w:val="cat-Sumgrp-32rplc-56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и по эмиссионному кон</w:t>
      </w:r>
      <w:r>
        <w:rPr>
          <w:sz w:val="25"/>
          <w:szCs w:val="25"/>
          <w:lang w:val="en-BE" w:eastAsia="en-BE" w:bidi="ar-SA"/>
        </w:rPr>
        <w:t xml:space="preserve">тракту № 4276010079380703 от 10.05.2016 года в размере </w:t>
      </w:r>
      <w:r>
        <w:rPr>
          <w:rStyle w:val="cat-Sumgrp-39rplc-5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 из которых основной долг </w:t>
      </w:r>
      <w:r>
        <w:rPr>
          <w:rStyle w:val="cat-Sumgrp-34rplc-5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проценты </w:t>
      </w:r>
      <w:r>
        <w:rPr>
          <w:rStyle w:val="cat-Sumgrp-35rplc-59"/>
          <w:sz w:val="25"/>
          <w:szCs w:val="25"/>
          <w:lang w:val="en-BE" w:eastAsia="en-BE" w:bidi="ar-SA"/>
        </w:rPr>
        <w:t>сумма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Как следует из материалов дела Кузнецова Анна Анатольевна умерла 24.11.2018 года. 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 </w:t>
      </w:r>
      <w:hyperlink r:id="rId5" w:history="1">
        <w:r>
          <w:rPr>
            <w:color w:val="0000EE"/>
            <w:sz w:val="25"/>
            <w:szCs w:val="25"/>
            <w:lang w:val="en-BE" w:eastAsia="en-BE" w:bidi="ar-SA"/>
          </w:rPr>
          <w:t>пунктом 1 статьи 1151</w:t>
        </w:r>
      </w:hyperlink>
      <w:r>
        <w:rPr>
          <w:sz w:val="25"/>
          <w:szCs w:val="25"/>
          <w:lang w:val="en-BE" w:eastAsia="en-BE" w:bidi="ar-SA"/>
        </w:rPr>
        <w:t xml:space="preserve"> Гражданского кодекса Росси</w:t>
      </w:r>
      <w:r>
        <w:rPr>
          <w:sz w:val="25"/>
          <w:szCs w:val="25"/>
          <w:lang w:val="en-BE" w:eastAsia="en-BE" w:bidi="ar-SA"/>
        </w:rPr>
        <w:t xml:space="preserve">йской Федерации в случае, если отсутствуют наследники как по закону, так и по завещанию, либо никто из наследников не имеет права наследовать или все наследники отстранены от наследования </w:t>
      </w:r>
      <w:hyperlink r:id="rId6" w:history="1">
        <w:r>
          <w:rPr>
            <w:color w:val="0000EE"/>
            <w:sz w:val="25"/>
            <w:szCs w:val="25"/>
            <w:lang w:val="en-BE" w:eastAsia="en-BE" w:bidi="ar-SA"/>
          </w:rPr>
          <w:t>(статья 1117)</w:t>
        </w:r>
      </w:hyperlink>
      <w:r>
        <w:rPr>
          <w:sz w:val="25"/>
          <w:szCs w:val="25"/>
          <w:lang w:val="en-BE" w:eastAsia="en-BE" w:bidi="ar-SA"/>
        </w:rPr>
        <w:t>, либо никто из наследников не принял наследства, либо в</w:t>
      </w:r>
      <w:r>
        <w:rPr>
          <w:sz w:val="25"/>
          <w:szCs w:val="25"/>
          <w:lang w:val="en-BE" w:eastAsia="en-BE" w:bidi="ar-SA"/>
        </w:rPr>
        <w:t xml:space="preserve">се наследники отказались от наследства и при этом никто из них не указал, что отказывается в пользу другого наследника </w:t>
      </w:r>
      <w:hyperlink r:id="rId7" w:history="1">
        <w:r>
          <w:rPr>
            <w:color w:val="0000EE"/>
            <w:sz w:val="25"/>
            <w:szCs w:val="25"/>
            <w:lang w:val="en-BE" w:eastAsia="en-BE" w:bidi="ar-SA"/>
          </w:rPr>
          <w:t>(статья 1158)</w:t>
        </w:r>
      </w:hyperlink>
      <w:r>
        <w:rPr>
          <w:sz w:val="25"/>
          <w:szCs w:val="25"/>
          <w:lang w:val="en-BE" w:eastAsia="en-BE" w:bidi="ar-SA"/>
        </w:rPr>
        <w:t>, имущество умершего считается выморочным.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силу </w:t>
      </w:r>
      <w:hyperlink r:id="rId8" w:history="1">
        <w:r>
          <w:rPr>
            <w:color w:val="0000EE"/>
            <w:sz w:val="25"/>
            <w:szCs w:val="25"/>
            <w:lang w:val="en-BE" w:eastAsia="en-BE" w:bidi="ar-SA"/>
          </w:rPr>
          <w:t>пункта 1 статьи 1157</w:t>
        </w:r>
      </w:hyperlink>
      <w:r>
        <w:rPr>
          <w:sz w:val="25"/>
          <w:szCs w:val="25"/>
          <w:lang w:val="en-BE" w:eastAsia="en-BE" w:bidi="ar-SA"/>
        </w:rPr>
        <w:t xml:space="preserve"> Гражданского кодекса Российской Федерации при наследова</w:t>
      </w:r>
      <w:r>
        <w:rPr>
          <w:sz w:val="25"/>
          <w:szCs w:val="25"/>
          <w:lang w:val="en-BE" w:eastAsia="en-BE" w:bidi="ar-SA"/>
        </w:rPr>
        <w:t>нии выморочного имущества отказ от наследства не допускается.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Согласно </w:t>
      </w:r>
      <w:hyperlink r:id="rId9" w:history="1">
        <w:r>
          <w:rPr>
            <w:color w:val="0000EE"/>
            <w:sz w:val="25"/>
            <w:szCs w:val="25"/>
            <w:lang w:val="en-BE" w:eastAsia="en-BE" w:bidi="ar-SA"/>
          </w:rPr>
          <w:t>пунктам 1</w:t>
        </w:r>
      </w:hyperlink>
      <w:r>
        <w:rPr>
          <w:sz w:val="25"/>
          <w:szCs w:val="25"/>
          <w:lang w:val="en-BE" w:eastAsia="en-BE" w:bidi="ar-SA"/>
        </w:rPr>
        <w:t xml:space="preserve"> и </w:t>
      </w:r>
      <w:hyperlink r:id="rId10" w:history="1">
        <w:r>
          <w:rPr>
            <w:color w:val="0000EE"/>
            <w:sz w:val="25"/>
            <w:szCs w:val="25"/>
            <w:lang w:val="en-BE" w:eastAsia="en-BE" w:bidi="ar-SA"/>
          </w:rPr>
          <w:t>4 статьи 1152</w:t>
        </w:r>
      </w:hyperlink>
      <w:r>
        <w:rPr>
          <w:sz w:val="25"/>
          <w:szCs w:val="25"/>
          <w:lang w:val="en-BE" w:eastAsia="en-BE" w:bidi="ar-SA"/>
        </w:rPr>
        <w:t xml:space="preserve"> Гражданского кодекса Российской Федерации для приобретения выморочного имущества </w:t>
      </w:r>
      <w:hyperlink r:id="rId11" w:history="1">
        <w:r>
          <w:rPr>
            <w:color w:val="0000EE"/>
            <w:sz w:val="25"/>
            <w:szCs w:val="25"/>
            <w:lang w:val="en-BE" w:eastAsia="en-BE" w:bidi="ar-SA"/>
          </w:rPr>
          <w:t>(статья 1151)</w:t>
        </w:r>
      </w:hyperlink>
      <w:r>
        <w:rPr>
          <w:sz w:val="25"/>
          <w:szCs w:val="25"/>
          <w:lang w:val="en-BE" w:eastAsia="en-BE" w:bidi="ar-SA"/>
        </w:rPr>
        <w:t xml:space="preserve"> принятие наследства не требуется. Принятое наследство признается пр</w:t>
      </w:r>
      <w:r>
        <w:rPr>
          <w:sz w:val="25"/>
          <w:szCs w:val="25"/>
          <w:lang w:val="en-BE" w:eastAsia="en-BE" w:bidi="ar-SA"/>
        </w:rPr>
        <w:t>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</w:t>
      </w:r>
      <w:r>
        <w:rPr>
          <w:sz w:val="25"/>
          <w:szCs w:val="25"/>
          <w:lang w:val="en-BE" w:eastAsia="en-BE" w:bidi="ar-SA"/>
        </w:rPr>
        <w:t>и.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</w:t>
      </w:r>
      <w:hyperlink r:id="rId12" w:history="1">
        <w:r>
          <w:rPr>
            <w:color w:val="0000EE"/>
            <w:sz w:val="25"/>
            <w:szCs w:val="25"/>
            <w:lang w:val="en-BE" w:eastAsia="en-BE" w:bidi="ar-SA"/>
          </w:rPr>
          <w:t>пункте 34</w:t>
        </w:r>
      </w:hyperlink>
      <w:r>
        <w:rPr>
          <w:sz w:val="25"/>
          <w:szCs w:val="25"/>
          <w:lang w:val="en-BE" w:eastAsia="en-BE" w:bidi="ar-SA"/>
        </w:rPr>
        <w:t xml:space="preserve"> Постановления Пленума Верховного Суда Российской Федерации от 29 мая 2012 г. N 9 "О судебной практике по делам о наследовании" разъяснено, что наследник, принявший наследство, независимо от времени и способа его принятия считается собственник</w:t>
      </w:r>
      <w:r>
        <w:rPr>
          <w:sz w:val="25"/>
          <w:szCs w:val="25"/>
          <w:lang w:val="en-BE" w:eastAsia="en-BE" w:bidi="ar-SA"/>
        </w:rPr>
        <w:t>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 (если такая регистрация предусмотрена законом).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Ответств</w:t>
      </w:r>
      <w:r>
        <w:rPr>
          <w:sz w:val="25"/>
          <w:szCs w:val="25"/>
          <w:lang w:val="en-BE" w:eastAsia="en-BE" w:bidi="ar-SA"/>
        </w:rPr>
        <w:t>енность по долгам наследодателя несут все принявшие наследство наследники независимо от основания наследования и способа принятия наследства, а также Российская Федерация, города федерального значения Москва и Санкт-Петербург или муниципальные образования,</w:t>
      </w:r>
      <w:r>
        <w:rPr>
          <w:sz w:val="25"/>
          <w:szCs w:val="25"/>
          <w:lang w:val="en-BE" w:eastAsia="en-BE" w:bidi="ar-SA"/>
        </w:rPr>
        <w:t xml:space="preserve"> в собственность которых переходит выморочное имущество в порядке наследования по закону (</w:t>
      </w:r>
      <w:hyperlink r:id="rId13" w:history="1">
        <w:r>
          <w:rPr>
            <w:color w:val="0000EE"/>
            <w:sz w:val="25"/>
            <w:szCs w:val="25"/>
            <w:lang w:val="en-BE" w:eastAsia="en-BE" w:bidi="ar-SA"/>
          </w:rPr>
          <w:t>пункт 60</w:t>
        </w:r>
      </w:hyperlink>
      <w:r>
        <w:rPr>
          <w:sz w:val="25"/>
          <w:szCs w:val="25"/>
          <w:lang w:val="en-BE" w:eastAsia="en-BE" w:bidi="ar-SA"/>
        </w:rPr>
        <w:t xml:space="preserve"> Постановления).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Неполучение свидетельства о праве на наследство не освобождает наследников, приобретших наследство, в том числе при наследовании выморочного и</w:t>
      </w:r>
      <w:r>
        <w:rPr>
          <w:sz w:val="25"/>
          <w:szCs w:val="25"/>
          <w:lang w:val="en-BE" w:eastAsia="en-BE" w:bidi="ar-SA"/>
        </w:rPr>
        <w:t>мущества, от возникших в связи с этим обязанностей (выплаты долгов наследодателя, исполнения завещательного отказа, возложения и т.п.) (</w:t>
      </w:r>
      <w:hyperlink r:id="rId14" w:history="1">
        <w:r>
          <w:rPr>
            <w:color w:val="0000EE"/>
            <w:sz w:val="25"/>
            <w:szCs w:val="25"/>
            <w:lang w:val="en-BE" w:eastAsia="en-BE" w:bidi="ar-SA"/>
          </w:rPr>
          <w:t>пункт 49</w:t>
        </w:r>
      </w:hyperlink>
      <w:r>
        <w:rPr>
          <w:sz w:val="25"/>
          <w:szCs w:val="25"/>
          <w:lang w:val="en-BE" w:eastAsia="en-BE" w:bidi="ar-SA"/>
        </w:rPr>
        <w:t xml:space="preserve"> Постановления).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материалам наследственного дела № 55/2019, открытого к имуществу умершей Кузнецовой А.А</w:t>
      </w:r>
      <w:r>
        <w:rPr>
          <w:sz w:val="25"/>
          <w:szCs w:val="25"/>
          <w:lang w:val="en-BE" w:eastAsia="en-BE" w:bidi="ar-SA"/>
        </w:rPr>
        <w:t xml:space="preserve">., наследниками имущества являются </w:t>
      </w:r>
      <w:r>
        <w:rPr>
          <w:spacing w:val="1"/>
          <w:sz w:val="25"/>
          <w:szCs w:val="25"/>
          <w:lang w:val="en-BE" w:eastAsia="en-BE" w:bidi="ar-SA"/>
        </w:rPr>
        <w:t xml:space="preserve">Кузнецова А.А., </w:t>
      </w:r>
      <w:r>
        <w:rPr>
          <w:rStyle w:val="cat-FIOgrp-13rplc-63"/>
          <w:spacing w:val="1"/>
          <w:sz w:val="25"/>
          <w:szCs w:val="25"/>
          <w:lang w:val="en-BE"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 xml:space="preserve">, </w:t>
      </w:r>
      <w:r>
        <w:rPr>
          <w:rStyle w:val="cat-FIOgrp-19rplc-64"/>
          <w:spacing w:val="1"/>
          <w:sz w:val="25"/>
          <w:szCs w:val="25"/>
          <w:lang w:val="en-BE"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>, Кафтанюк И.В., Кузнецовой А.А., в лице опекуна Баталовой Г.С.</w:t>
      </w:r>
      <w:r>
        <w:rPr>
          <w:sz w:val="25"/>
          <w:szCs w:val="25"/>
          <w:lang w:val="en-BE" w:eastAsia="en-BE" w:bidi="ar-SA"/>
        </w:rPr>
        <w:t xml:space="preserve">  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rStyle w:val="cat-FIOgrp-20rplc-68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отказался от своей доли в наследственном имуществе в пользу наследника по завещанию </w:t>
      </w:r>
      <w:r>
        <w:rPr>
          <w:sz w:val="25"/>
          <w:szCs w:val="25"/>
          <w:lang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. 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Оценивая представленные суду доказате</w:t>
      </w:r>
      <w:r>
        <w:rPr>
          <w:sz w:val="25"/>
          <w:szCs w:val="25"/>
          <w:lang w:val="en-BE" w:eastAsia="en-BE" w:bidi="ar-SA"/>
        </w:rPr>
        <w:t>льства в их совокупности, с учетом наличия наследников Кузнецовой А.А. по закону, а также отсутствие сведений о погашении задолженности, учитывая, что обязательства по контракту до настоящего времени не исполнены, что является существенным нарушением догов</w:t>
      </w:r>
      <w:r>
        <w:rPr>
          <w:sz w:val="25"/>
          <w:szCs w:val="25"/>
          <w:lang w:val="en-BE" w:eastAsia="en-BE" w:bidi="ar-SA"/>
        </w:rPr>
        <w:t xml:space="preserve">орных условий контракта, суд приходит к выводу, что с </w:t>
      </w:r>
      <w:r>
        <w:rPr>
          <w:sz w:val="25"/>
          <w:szCs w:val="25"/>
          <w:lang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, </w:t>
      </w:r>
      <w:r>
        <w:rPr>
          <w:rStyle w:val="cat-FIOgrp-22rplc-72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, </w:t>
      </w:r>
      <w:r>
        <w:rPr>
          <w:rStyle w:val="cat-FIOgrp-23rplc-73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>, как с лиц ответственных по долгам наследодателя, подлежит взысканию солидарно суммам задолженности, образовавшая у наследодателя по  кредитному договору №92878710 от 29.11.2017 года  в ра</w:t>
      </w:r>
      <w:r>
        <w:rPr>
          <w:sz w:val="25"/>
          <w:szCs w:val="25"/>
          <w:lang w:val="en-BE" w:eastAsia="en-BE" w:bidi="ar-SA"/>
        </w:rPr>
        <w:t xml:space="preserve">змере </w:t>
      </w:r>
      <w:r>
        <w:rPr>
          <w:rStyle w:val="cat-Sumgrp-29rplc-74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состоящая из суммы просроченного основного долга в размере </w:t>
      </w:r>
      <w:r>
        <w:rPr>
          <w:rStyle w:val="cat-Sumgrp-30rplc-75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процентов </w:t>
      </w:r>
      <w:r>
        <w:rPr>
          <w:rStyle w:val="cat-Sumgrp-31rplc-76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неустойки в размере </w:t>
      </w:r>
      <w:r>
        <w:rPr>
          <w:rStyle w:val="cat-Sumgrp-32rplc-7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и по эмиссионному контракту № 4276010079380703 от 10.05.2016 года в размере </w:t>
      </w:r>
      <w:r>
        <w:rPr>
          <w:rStyle w:val="cat-Sumgrp-39rplc-7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 из которых основной долг </w:t>
      </w:r>
      <w:r>
        <w:rPr>
          <w:rStyle w:val="cat-Sumgrp-34rplc-79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проценты </w:t>
      </w:r>
      <w:r>
        <w:rPr>
          <w:rStyle w:val="cat-Sumgrp-35rplc-80"/>
          <w:sz w:val="25"/>
          <w:szCs w:val="25"/>
          <w:lang w:val="en-BE" w:eastAsia="en-BE" w:bidi="ar-SA"/>
        </w:rPr>
        <w:t>сумма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</w:t>
      </w:r>
      <w:r>
        <w:rPr>
          <w:sz w:val="25"/>
          <w:szCs w:val="25"/>
          <w:lang w:val="en-BE" w:eastAsia="en-BE" w:bidi="ar-SA"/>
        </w:rPr>
        <w:t xml:space="preserve">ветствии с </w:t>
      </w:r>
      <w:hyperlink r:id="rId15" w:history="1">
        <w:r>
          <w:rPr>
            <w:color w:val="0000EE"/>
            <w:sz w:val="25"/>
            <w:szCs w:val="25"/>
            <w:lang w:val="en-BE" w:eastAsia="en-BE" w:bidi="ar-SA"/>
          </w:rPr>
          <w:t>частью 1 статьи 98</w:t>
        </w:r>
      </w:hyperlink>
      <w:r>
        <w:rPr>
          <w:sz w:val="25"/>
          <w:szCs w:val="25"/>
          <w:lang w:val="en-BE" w:eastAsia="en-BE" w:bidi="ar-SA"/>
        </w:rPr>
        <w:t xml:space="preserve"> Гражданского процессуального кодекса Российской Федерации стор</w:t>
      </w:r>
      <w:r>
        <w:rPr>
          <w:sz w:val="25"/>
          <w:szCs w:val="25"/>
          <w:lang w:val="en-BE" w:eastAsia="en-BE" w:bidi="ar-SA"/>
        </w:rPr>
        <w:t xml:space="preserve">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</w:t>
      </w:r>
      <w:hyperlink r:id="rId16" w:history="1">
        <w:r>
          <w:rPr>
            <w:color w:val="0000EE"/>
            <w:sz w:val="25"/>
            <w:szCs w:val="25"/>
            <w:lang w:val="en-BE" w:eastAsia="en-BE" w:bidi="ar-SA"/>
          </w:rPr>
          <w:t>частью второй статьи 96</w:t>
        </w:r>
      </w:hyperlink>
      <w:r>
        <w:rPr>
          <w:sz w:val="25"/>
          <w:szCs w:val="25"/>
          <w:lang w:val="en-BE" w:eastAsia="en-BE" w:bidi="ar-SA"/>
        </w:rPr>
        <w:t xml:space="preserve"> настоящего Кодекса. В случае, если иск удовлетворен частично, указанные в настоящей </w:t>
      </w:r>
      <w:hyperlink r:id="rId17" w:history="1">
        <w:r>
          <w:rPr>
            <w:color w:val="0000EE"/>
            <w:sz w:val="25"/>
            <w:szCs w:val="25"/>
            <w:lang w:val="en-BE" w:eastAsia="en-BE" w:bidi="ar-SA"/>
          </w:rPr>
          <w:t>статье</w:t>
        </w:r>
      </w:hyperlink>
      <w:r>
        <w:rPr>
          <w:sz w:val="25"/>
          <w:szCs w:val="25"/>
          <w:lang w:val="en-BE" w:eastAsia="en-BE" w:bidi="ar-SA"/>
        </w:rPr>
        <w:t xml:space="preserve">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</w:t>
      </w:r>
      <w:r>
        <w:rPr>
          <w:sz w:val="25"/>
          <w:szCs w:val="25"/>
          <w:lang w:val="en-BE" w:eastAsia="en-BE" w:bidi="ar-SA"/>
        </w:rPr>
        <w:t>аний, в которой истцу отказано.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При вынесении решения судом также учитывается, что истцом при подаче искового заявления были понесены расходы по оплате госпошлины в размере </w:t>
      </w:r>
      <w:r>
        <w:rPr>
          <w:rStyle w:val="cat-Sumgrp-38rplc-8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которые согласно ст. 98 ГПК РФ, подлежат возмещению за счет ответчика </w:t>
      </w:r>
      <w:r>
        <w:rPr>
          <w:rStyle w:val="cat-FIOgrp-24rplc-82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 </w:t>
      </w:r>
      <w:r>
        <w:rPr>
          <w:sz w:val="25"/>
          <w:szCs w:val="25"/>
          <w:lang w:val="en-BE" w:eastAsia="en-BE" w:bidi="ar-SA"/>
        </w:rPr>
        <w:t>полном объеме.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изложенного, руководствуясь ст. ст. 194-198 ГПК РФ, суд</w:t>
      </w:r>
    </w:p>
    <w:p w:rsidR="00525A41" w:rsidRDefault="00D606CE">
      <w:pPr>
        <w:ind w:right="113" w:firstLine="426"/>
        <w:jc w:val="center"/>
        <w:rPr>
          <w:sz w:val="25"/>
          <w:szCs w:val="25"/>
          <w:lang w:val="en-BE" w:eastAsia="en-BE" w:bidi="ar-SA"/>
        </w:rPr>
      </w:pPr>
    </w:p>
    <w:p w:rsidR="00525A41" w:rsidRDefault="00D606CE">
      <w:pPr>
        <w:ind w:right="113" w:firstLine="426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РЕШИЛ:</w:t>
      </w:r>
    </w:p>
    <w:p w:rsidR="00525A41" w:rsidRDefault="00D606CE">
      <w:pPr>
        <w:ind w:right="113" w:firstLine="426"/>
        <w:jc w:val="center"/>
        <w:rPr>
          <w:sz w:val="25"/>
          <w:szCs w:val="25"/>
          <w:lang w:val="en-BE" w:eastAsia="en-BE" w:bidi="ar-SA"/>
        </w:rPr>
      </w:pP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pacing w:val="1"/>
          <w:sz w:val="25"/>
          <w:szCs w:val="25"/>
          <w:lang w:val="en-BE" w:eastAsia="en-BE" w:bidi="ar-SA"/>
        </w:rPr>
        <w:t xml:space="preserve">Взыскать солидарно с </w:t>
      </w:r>
      <w:r>
        <w:rPr>
          <w:sz w:val="25"/>
          <w:szCs w:val="25"/>
          <w:lang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, </w:t>
      </w:r>
      <w:r>
        <w:rPr>
          <w:rStyle w:val="cat-FIOgrp-22rplc-84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, </w:t>
      </w:r>
      <w:r>
        <w:rPr>
          <w:rStyle w:val="cat-FIOgrp-23rplc-85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</w:t>
      </w:r>
      <w:r>
        <w:rPr>
          <w:spacing w:val="1"/>
          <w:sz w:val="25"/>
          <w:szCs w:val="25"/>
          <w:lang w:val="en-BE" w:eastAsia="en-BE" w:bidi="ar-SA"/>
        </w:rPr>
        <w:t xml:space="preserve">сумму задолженности наследодателя </w:t>
      </w:r>
      <w:r>
        <w:rPr>
          <w:spacing w:val="1"/>
          <w:sz w:val="25"/>
          <w:szCs w:val="25"/>
          <w:lang w:eastAsia="en-BE" w:bidi="ar-SA"/>
        </w:rPr>
        <w:t>фио</w:t>
      </w:r>
      <w:r>
        <w:rPr>
          <w:spacing w:val="1"/>
          <w:sz w:val="25"/>
          <w:szCs w:val="25"/>
          <w:lang w:val="en-BE" w:eastAsia="en-BE" w:bidi="ar-SA"/>
        </w:rPr>
        <w:t xml:space="preserve"> по </w:t>
      </w:r>
      <w:r>
        <w:rPr>
          <w:sz w:val="25"/>
          <w:szCs w:val="25"/>
          <w:lang w:val="en-BE" w:eastAsia="en-BE" w:bidi="ar-SA"/>
        </w:rPr>
        <w:t>кредитному договору №92878710 от 29.11.2017 года  сумму просроченного основного долга в</w:t>
      </w:r>
      <w:r>
        <w:rPr>
          <w:sz w:val="25"/>
          <w:szCs w:val="25"/>
          <w:lang w:val="en-BE" w:eastAsia="en-BE" w:bidi="ar-SA"/>
        </w:rPr>
        <w:t xml:space="preserve"> размере </w:t>
      </w:r>
      <w:r>
        <w:rPr>
          <w:rStyle w:val="cat-Sumgrp-30rplc-8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проценты </w:t>
      </w:r>
      <w:r>
        <w:rPr>
          <w:rStyle w:val="cat-Sumgrp-31rplc-8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неустойку в размере </w:t>
      </w:r>
      <w:r>
        <w:rPr>
          <w:rStyle w:val="cat-Sumgrp-32rplc-89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и по эмиссионному контракту № 4276010079380703 от 10.05.2016 года сумму основного долга в размере </w:t>
      </w:r>
      <w:r>
        <w:rPr>
          <w:rStyle w:val="cat-Sumgrp-34rplc-9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проценты </w:t>
      </w:r>
      <w:r>
        <w:rPr>
          <w:rStyle w:val="cat-Sumgrp-35rplc-9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38rplc-92"/>
          <w:sz w:val="25"/>
          <w:szCs w:val="25"/>
          <w:lang w:val="en-BE" w:eastAsia="en-BE" w:bidi="ar-SA"/>
        </w:rPr>
        <w:t>сумма</w:t>
      </w:r>
    </w:p>
    <w:p w:rsidR="00525A41" w:rsidRDefault="00D606CE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Расторгнуть кредитн</w:t>
      </w:r>
      <w:r>
        <w:rPr>
          <w:sz w:val="25"/>
          <w:szCs w:val="25"/>
          <w:lang w:val="en-BE" w:eastAsia="en-BE" w:bidi="ar-SA"/>
        </w:rPr>
        <w:t xml:space="preserve">ый договор №92878710 от 29.11.2017 года, заключенный с </w:t>
      </w:r>
      <w:r>
        <w:rPr>
          <w:sz w:val="25"/>
          <w:szCs w:val="25"/>
          <w:lang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. </w:t>
      </w:r>
    </w:p>
    <w:p w:rsidR="00525A41" w:rsidRDefault="00D606CE">
      <w:pPr>
        <w:ind w:left="24" w:right="5"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Решение суда может быть обжаловано сторонами в апелляционном порядке в Московский городской суд через Зюзинский районный суд </w:t>
      </w:r>
      <w:r>
        <w:rPr>
          <w:rStyle w:val="cat-Addressgrp-2rplc-94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течение одного месяца со дня принятия решения в окончательной фо</w:t>
      </w:r>
      <w:r>
        <w:rPr>
          <w:sz w:val="25"/>
          <w:szCs w:val="25"/>
          <w:lang w:val="en-BE" w:eastAsia="en-BE" w:bidi="ar-SA"/>
        </w:rPr>
        <w:t>рме.</w:t>
      </w:r>
    </w:p>
    <w:p w:rsidR="00525A41" w:rsidRDefault="00D606CE">
      <w:pPr>
        <w:ind w:left="24" w:right="5"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Судья</w:t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  <w:t xml:space="preserve">            </w:t>
      </w:r>
    </w:p>
    <w:p w:rsidR="00525A41" w:rsidRDefault="00D606CE">
      <w:pPr>
        <w:ind w:left="24" w:right="5" w:firstLine="426"/>
        <w:jc w:val="both"/>
        <w:rPr>
          <w:sz w:val="25"/>
          <w:szCs w:val="25"/>
          <w:lang w:val="en-BE" w:eastAsia="en-BE" w:bidi="ar-SA"/>
        </w:rPr>
      </w:pPr>
    </w:p>
    <w:p w:rsidR="00525A41" w:rsidRDefault="00D606CE">
      <w:pPr>
        <w:ind w:left="24" w:right="5" w:firstLine="426"/>
        <w:jc w:val="both"/>
        <w:rPr>
          <w:sz w:val="25"/>
          <w:szCs w:val="25"/>
          <w:lang w:val="en-BE" w:eastAsia="en-BE" w:bidi="ar-SA"/>
        </w:rPr>
      </w:pPr>
    </w:p>
    <w:p w:rsidR="00525A41" w:rsidRDefault="00D606CE">
      <w:pPr>
        <w:ind w:left="24" w:right="5" w:firstLine="426"/>
        <w:jc w:val="both"/>
        <w:rPr>
          <w:sz w:val="25"/>
          <w:szCs w:val="25"/>
          <w:lang w:val="en-BE" w:eastAsia="en-BE" w:bidi="ar-SA"/>
        </w:rPr>
      </w:pPr>
    </w:p>
    <w:sectPr w:rsidR="00525A4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6B3C"/>
    <w:rsid w:val="00D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315C84AA-B1BC-41AD-B2CB-D5090F69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9rplc-3">
    <w:name w:val="cat-FIO grp-9 rplc-3"/>
    <w:basedOn w:val="a0"/>
  </w:style>
  <w:style w:type="character" w:customStyle="1" w:styleId="cat-FIOgrp-4rplc-5">
    <w:name w:val="cat-FIO grp-4 rplc-5"/>
    <w:basedOn w:val="a0"/>
  </w:style>
  <w:style w:type="character" w:customStyle="1" w:styleId="cat-FIOgrp-11rplc-8">
    <w:name w:val="cat-FIO grp-11 rplc-8"/>
    <w:basedOn w:val="a0"/>
  </w:style>
  <w:style w:type="character" w:customStyle="1" w:styleId="cat-FIOgrp-10rplc-9">
    <w:name w:val="cat-FIO grp-10 rplc-9"/>
    <w:basedOn w:val="a0"/>
  </w:style>
  <w:style w:type="character" w:customStyle="1" w:styleId="cat-FIOgrp-13rplc-12">
    <w:name w:val="cat-FIO grp-13 rplc-12"/>
    <w:basedOn w:val="a0"/>
  </w:style>
  <w:style w:type="character" w:customStyle="1" w:styleId="cat-Sumgrp-28rplc-19">
    <w:name w:val="cat-Sum grp-28 rplc-19"/>
    <w:basedOn w:val="a0"/>
  </w:style>
  <w:style w:type="character" w:customStyle="1" w:styleId="cat-Sumgrp-29rplc-21">
    <w:name w:val="cat-Sum grp-29 rplc-21"/>
    <w:basedOn w:val="a0"/>
  </w:style>
  <w:style w:type="character" w:customStyle="1" w:styleId="cat-Sumgrp-30rplc-22">
    <w:name w:val="cat-Sum grp-30 rplc-22"/>
    <w:basedOn w:val="a0"/>
  </w:style>
  <w:style w:type="character" w:customStyle="1" w:styleId="cat-Sumgrp-31rplc-23">
    <w:name w:val="cat-Sum grp-31 rplc-23"/>
    <w:basedOn w:val="a0"/>
  </w:style>
  <w:style w:type="character" w:customStyle="1" w:styleId="cat-Sumgrp-32rplc-24">
    <w:name w:val="cat-Sum grp-32 rplc-24"/>
    <w:basedOn w:val="a0"/>
  </w:style>
  <w:style w:type="character" w:customStyle="1" w:styleId="cat-Sumgrp-33rplc-28">
    <w:name w:val="cat-Sum grp-33 rplc-28"/>
    <w:basedOn w:val="a0"/>
  </w:style>
  <w:style w:type="character" w:customStyle="1" w:styleId="cat-Sumgrp-34rplc-30">
    <w:name w:val="cat-Sum grp-34 rplc-30"/>
    <w:basedOn w:val="a0"/>
  </w:style>
  <w:style w:type="character" w:customStyle="1" w:styleId="cat-Sumgrp-35rplc-31">
    <w:name w:val="cat-Sum grp-35 rplc-31"/>
    <w:basedOn w:val="a0"/>
  </w:style>
  <w:style w:type="character" w:customStyle="1" w:styleId="cat-Sumgrp-36rplc-37">
    <w:name w:val="cat-Sum grp-36 rplc-37"/>
    <w:basedOn w:val="a0"/>
  </w:style>
  <w:style w:type="character" w:customStyle="1" w:styleId="cat-Sumgrp-37rplc-38">
    <w:name w:val="cat-Sum grp-37 rplc-38"/>
    <w:basedOn w:val="a0"/>
  </w:style>
  <w:style w:type="character" w:customStyle="1" w:styleId="cat-Sumgrp-38rplc-39">
    <w:name w:val="cat-Sum grp-38 rplc-39"/>
    <w:basedOn w:val="a0"/>
  </w:style>
  <w:style w:type="character" w:customStyle="1" w:styleId="cat-FIOgrp-13rplc-41">
    <w:name w:val="cat-FIO grp-13 rplc-41"/>
    <w:basedOn w:val="a0"/>
  </w:style>
  <w:style w:type="character" w:customStyle="1" w:styleId="cat-Sumgrp-28rplc-48">
    <w:name w:val="cat-Sum grp-28 rplc-48"/>
    <w:basedOn w:val="a0"/>
  </w:style>
  <w:style w:type="character" w:customStyle="1" w:styleId="cat-Sumgrp-33rplc-50">
    <w:name w:val="cat-Sum grp-33 rplc-50"/>
    <w:basedOn w:val="a0"/>
  </w:style>
  <w:style w:type="character" w:customStyle="1" w:styleId="cat-Sumgrp-29rplc-53">
    <w:name w:val="cat-Sum grp-29 rplc-53"/>
    <w:basedOn w:val="a0"/>
  </w:style>
  <w:style w:type="character" w:customStyle="1" w:styleId="cat-Sumgrp-30rplc-54">
    <w:name w:val="cat-Sum grp-30 rplc-54"/>
    <w:basedOn w:val="a0"/>
  </w:style>
  <w:style w:type="character" w:customStyle="1" w:styleId="cat-Sumgrp-31rplc-55">
    <w:name w:val="cat-Sum grp-31 rplc-55"/>
    <w:basedOn w:val="a0"/>
  </w:style>
  <w:style w:type="character" w:customStyle="1" w:styleId="cat-Sumgrp-32rplc-56">
    <w:name w:val="cat-Sum grp-32 rplc-56"/>
    <w:basedOn w:val="a0"/>
  </w:style>
  <w:style w:type="character" w:customStyle="1" w:styleId="cat-Sumgrp-39rplc-57">
    <w:name w:val="cat-Sum grp-39 rplc-57"/>
    <w:basedOn w:val="a0"/>
  </w:style>
  <w:style w:type="character" w:customStyle="1" w:styleId="cat-Sumgrp-34rplc-58">
    <w:name w:val="cat-Sum grp-34 rplc-58"/>
    <w:basedOn w:val="a0"/>
  </w:style>
  <w:style w:type="character" w:customStyle="1" w:styleId="cat-Sumgrp-35rplc-59">
    <w:name w:val="cat-Sum grp-35 rplc-59"/>
    <w:basedOn w:val="a0"/>
  </w:style>
  <w:style w:type="character" w:customStyle="1" w:styleId="cat-FIOgrp-13rplc-63">
    <w:name w:val="cat-FIO grp-13 rplc-63"/>
    <w:basedOn w:val="a0"/>
  </w:style>
  <w:style w:type="character" w:customStyle="1" w:styleId="cat-FIOgrp-19rplc-64">
    <w:name w:val="cat-FIO grp-19 rplc-64"/>
    <w:basedOn w:val="a0"/>
  </w:style>
  <w:style w:type="character" w:customStyle="1" w:styleId="cat-FIOgrp-20rplc-68">
    <w:name w:val="cat-FIO grp-20 rplc-68"/>
    <w:basedOn w:val="a0"/>
  </w:style>
  <w:style w:type="character" w:customStyle="1" w:styleId="cat-FIOgrp-22rplc-72">
    <w:name w:val="cat-FIO grp-22 rplc-72"/>
    <w:basedOn w:val="a0"/>
  </w:style>
  <w:style w:type="character" w:customStyle="1" w:styleId="cat-FIOgrp-23rplc-73">
    <w:name w:val="cat-FIO grp-23 rplc-73"/>
    <w:basedOn w:val="a0"/>
  </w:style>
  <w:style w:type="character" w:customStyle="1" w:styleId="cat-Sumgrp-29rplc-74">
    <w:name w:val="cat-Sum grp-29 rplc-74"/>
    <w:basedOn w:val="a0"/>
  </w:style>
  <w:style w:type="character" w:customStyle="1" w:styleId="cat-Sumgrp-30rplc-75">
    <w:name w:val="cat-Sum grp-30 rplc-75"/>
    <w:basedOn w:val="a0"/>
  </w:style>
  <w:style w:type="character" w:customStyle="1" w:styleId="cat-Sumgrp-31rplc-76">
    <w:name w:val="cat-Sum grp-31 rplc-76"/>
    <w:basedOn w:val="a0"/>
  </w:style>
  <w:style w:type="character" w:customStyle="1" w:styleId="cat-Sumgrp-32rplc-77">
    <w:name w:val="cat-Sum grp-32 rplc-77"/>
    <w:basedOn w:val="a0"/>
  </w:style>
  <w:style w:type="character" w:customStyle="1" w:styleId="cat-Sumgrp-39rplc-78">
    <w:name w:val="cat-Sum grp-39 rplc-78"/>
    <w:basedOn w:val="a0"/>
  </w:style>
  <w:style w:type="character" w:customStyle="1" w:styleId="cat-Sumgrp-34rplc-79">
    <w:name w:val="cat-Sum grp-34 rplc-79"/>
    <w:basedOn w:val="a0"/>
  </w:style>
  <w:style w:type="character" w:customStyle="1" w:styleId="cat-Sumgrp-35rplc-80">
    <w:name w:val="cat-Sum grp-35 rplc-80"/>
    <w:basedOn w:val="a0"/>
  </w:style>
  <w:style w:type="character" w:customStyle="1" w:styleId="cat-Sumgrp-38rplc-81">
    <w:name w:val="cat-Sum grp-38 rplc-81"/>
    <w:basedOn w:val="a0"/>
  </w:style>
  <w:style w:type="character" w:customStyle="1" w:styleId="cat-FIOgrp-24rplc-82">
    <w:name w:val="cat-FIO grp-24 rplc-82"/>
    <w:basedOn w:val="a0"/>
  </w:style>
  <w:style w:type="character" w:customStyle="1" w:styleId="cat-FIOgrp-22rplc-84">
    <w:name w:val="cat-FIO grp-22 rplc-84"/>
    <w:basedOn w:val="a0"/>
  </w:style>
  <w:style w:type="character" w:customStyle="1" w:styleId="cat-FIOgrp-23rplc-85">
    <w:name w:val="cat-FIO grp-23 rplc-85"/>
    <w:basedOn w:val="a0"/>
  </w:style>
  <w:style w:type="character" w:customStyle="1" w:styleId="cat-Sumgrp-30rplc-87">
    <w:name w:val="cat-Sum grp-30 rplc-87"/>
    <w:basedOn w:val="a0"/>
  </w:style>
  <w:style w:type="character" w:customStyle="1" w:styleId="cat-Sumgrp-31rplc-88">
    <w:name w:val="cat-Sum grp-31 rplc-88"/>
    <w:basedOn w:val="a0"/>
  </w:style>
  <w:style w:type="character" w:customStyle="1" w:styleId="cat-Sumgrp-32rplc-89">
    <w:name w:val="cat-Sum grp-32 rplc-89"/>
    <w:basedOn w:val="a0"/>
  </w:style>
  <w:style w:type="character" w:customStyle="1" w:styleId="cat-Sumgrp-34rplc-90">
    <w:name w:val="cat-Sum grp-34 rplc-90"/>
    <w:basedOn w:val="a0"/>
  </w:style>
  <w:style w:type="character" w:customStyle="1" w:styleId="cat-Sumgrp-35rplc-91">
    <w:name w:val="cat-Sum grp-35 rplc-91"/>
    <w:basedOn w:val="a0"/>
  </w:style>
  <w:style w:type="character" w:customStyle="1" w:styleId="cat-Sumgrp-38rplc-92">
    <w:name w:val="cat-Sum grp-38 rplc-92"/>
    <w:basedOn w:val="a0"/>
  </w:style>
  <w:style w:type="character" w:customStyle="1" w:styleId="cat-Addressgrp-2rplc-94">
    <w:name w:val="cat-Address grp-2 rplc-9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n.consultant.ru/link/?rnd=9A67FEC3F8028A35FBFB7353D8926B84&amp;req=doc&amp;base=RZR&amp;n=148418&amp;dst=100252&amp;fld=134&amp;REFFIELD=134&amp;REFDST=100030&amp;REFDOC=446082&amp;REFBASE=ARB&amp;stat=refcode%3D10881%3Bdstident%3D100252%3Bindex%3D35&amp;date=17.07.2020" TargetMode="External"/><Relationship Id="rId13" Type="http://schemas.openxmlformats.org/officeDocument/2006/relationships/hyperlink" Target="http://login.consultant.ru/link/?rnd=9A67FEC3F8028A35FBFB7353D8926B84&amp;req=doc&amp;base=ARB&amp;n=277677&amp;dst=100188&amp;fld=134&amp;REFFIELD=134&amp;REFDST=100035&amp;REFDOC=446082&amp;REFBASE=ARB&amp;stat=refcode%3D10881%3Bdstident%3D100188%3Bindex%3D40&amp;date=17.07.20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gin.consultant.ru/link/?rnd=9A67FEC3F8028A35FBFB7353D8926B84&amp;req=doc&amp;base=RZR&amp;n=148418&amp;dst=100258&amp;fld=134&amp;REFFIELD=134&amp;REFDST=100029&amp;REFDOC=446082&amp;REFBASE=ARB&amp;stat=refcode%3D10881%3Bdstident%3D100258%3Bindex%3D34&amp;date=17.07.2020" TargetMode="External"/><Relationship Id="rId12" Type="http://schemas.openxmlformats.org/officeDocument/2006/relationships/hyperlink" Target="http://login.consultant.ru/link/?rnd=9A67FEC3F8028A35FBFB7353D8926B84&amp;req=doc&amp;base=ARB&amp;n=277677&amp;dst=100109&amp;fld=134&amp;REFFIELD=134&amp;REFDST=100034&amp;REFDOC=446082&amp;REFBASE=ARB&amp;stat=refcode%3D10881%3Bdstident%3D100109%3Bindex%3D39&amp;date=17.07.2020" TargetMode="External"/><Relationship Id="rId17" Type="http://schemas.openxmlformats.org/officeDocument/2006/relationships/hyperlink" Target="consultantplus://offline/ref=B5641A688C6D7D7017F0ECCF5D66D975AADEDF51B5402145F4EAF35E58A8365D18C6B0EF0C3F8026095011B02B389875A00FD0444BD2A964UFy9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B5641A688C6D7D7017F0ECCF5D66D975AADEDF51B5402145F4EAF35E58A8365D18C6B0EF0C3F8027055011B02B389875A00FD0444BD2A964UFy9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gin.consultant.ru/link/?rnd=9A67FEC3F8028A35FBFB7353D8926B84&amp;req=doc&amp;base=RZR&amp;n=148418&amp;dst=100031&amp;fld=134&amp;REFFIELD=134&amp;REFDST=100029&amp;REFDOC=446082&amp;REFBASE=ARB&amp;stat=refcode%3D10881%3Bdstident%3D100031%3Bindex%3D34&amp;date=17.07.2020" TargetMode="External"/><Relationship Id="rId11" Type="http://schemas.openxmlformats.org/officeDocument/2006/relationships/hyperlink" Target="http://login.consultant.ru/link/?rnd=9A67FEC3F8028A35FBFB7353D8926B84&amp;req=doc&amp;base=RZR&amp;n=148418&amp;dst=100212&amp;fld=134&amp;REFFIELD=134&amp;REFDST=100031&amp;REFDOC=446082&amp;REFBASE=ARB&amp;stat=refcode%3D10881%3Bdstident%3D100212%3Bindex%3D36&amp;date=17.07.2020" TargetMode="External"/><Relationship Id="rId5" Type="http://schemas.openxmlformats.org/officeDocument/2006/relationships/hyperlink" Target="http://login.consultant.ru/link/?rnd=9A67FEC3F8028A35FBFB7353D8926B84&amp;req=doc&amp;base=RZR&amp;n=148418&amp;dst=100213&amp;fld=134&amp;REFFIELD=134&amp;REFDST=100029&amp;REFDOC=446082&amp;REFBASE=ARB&amp;stat=refcode%3D10881%3Bdstident%3D100213%3Bindex%3D34&amp;date=17.07.2020" TargetMode="External"/><Relationship Id="rId15" Type="http://schemas.openxmlformats.org/officeDocument/2006/relationships/hyperlink" Target="consultantplus://offline/ref=B5641A688C6D7D7017F0ECCF5D66D975AADEDF51B5402145F4EAF35E58A8365D18C6B0EF0C3F80260A5011B02B389875A00FD0444BD2A964UFy9I" TargetMode="External"/><Relationship Id="rId10" Type="http://schemas.openxmlformats.org/officeDocument/2006/relationships/hyperlink" Target="http://login.consultant.ru/link/?rnd=9A67FEC3F8028A35FBFB7353D8926B84&amp;req=doc&amp;base=RZR&amp;n=148418&amp;dst=100224&amp;fld=134&amp;REFFIELD=134&amp;REFDST=100031&amp;REFDOC=446082&amp;REFBASE=ARB&amp;stat=refcode%3D10881%3Bdstident%3D100224%3Bindex%3D36&amp;date=17.07.20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gin.consultant.ru/link/?rnd=9A67FEC3F8028A35FBFB7353D8926B84&amp;req=doc&amp;base=RZR&amp;n=148418&amp;dst=100218&amp;fld=134&amp;REFFIELD=134&amp;REFDST=100031&amp;REFDOC=446082&amp;REFBASE=ARB&amp;stat=refcode%3D10881%3Bdstident%3D100218%3Bindex%3D36&amp;date=17.07.2020" TargetMode="External"/><Relationship Id="rId14" Type="http://schemas.openxmlformats.org/officeDocument/2006/relationships/hyperlink" Target="http://login.consultant.ru/link/?rnd=9A67FEC3F8028A35FBFB7353D8926B84&amp;req=doc&amp;base=ARB&amp;n=277677&amp;dst=100157&amp;fld=134&amp;REFFIELD=134&amp;REFDST=100036&amp;REFDOC=446082&amp;REFBASE=ARB&amp;stat=refcode%3D10881%3Bdstident%3D100157%3Bindex%3D41&amp;date=17.07.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2374</Words>
  <Characters>13533</Characters>
  <Application>Microsoft Office Word</Application>
  <DocSecurity>0</DocSecurity>
  <Lines>112</Lines>
  <Paragraphs>31</Paragraphs>
  <ScaleCrop>false</ScaleCrop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